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484" w:rsidRDefault="00A42484" w:rsidP="00A42484">
      <w:pPr>
        <w:rPr>
          <w:rFonts w:ascii="Palatino Linotype" w:hAnsi="Palatino Linotype"/>
          <w:b/>
          <w:bCs/>
          <w:sz w:val="28"/>
          <w:szCs w:val="28"/>
        </w:rPr>
      </w:pPr>
    </w:p>
    <w:p w:rsidR="00A42484" w:rsidRPr="00A42484" w:rsidRDefault="00A42484" w:rsidP="00A42484">
      <w:pPr>
        <w:rPr>
          <w:rFonts w:ascii="Palatino Linotype" w:hAnsi="Palatino Linotype"/>
          <w:b/>
          <w:bCs/>
          <w:sz w:val="28"/>
          <w:szCs w:val="28"/>
        </w:rPr>
      </w:pPr>
      <w:r w:rsidRPr="00A42484">
        <w:rPr>
          <w:rFonts w:ascii="Palatino Linotype" w:hAnsi="Palatino Linotype"/>
          <w:b/>
          <w:bCs/>
          <w:sz w:val="28"/>
          <w:szCs w:val="28"/>
        </w:rPr>
        <w:t>Literacy of Children with Special Needs: Revealing the Involvement of Flash Card Media for Students</w:t>
      </w:r>
      <w:r w:rsidRPr="00A42484">
        <w:rPr>
          <w:rFonts w:ascii="Palatino Linotype" w:hAnsi="Palatino Linotype"/>
          <w:b/>
          <w:bCs/>
          <w:sz w:val="28"/>
          <w:szCs w:val="28"/>
          <w:lang w:val="id-ID"/>
        </w:rPr>
        <w:t xml:space="preserve"> </w:t>
      </w:r>
      <w:r w:rsidRPr="00A42484">
        <w:rPr>
          <w:rFonts w:ascii="Palatino Linotype" w:hAnsi="Palatino Linotype"/>
          <w:b/>
          <w:bCs/>
          <w:sz w:val="28"/>
          <w:szCs w:val="28"/>
        </w:rPr>
        <w:t>With Physical, Mental, and Social Behavior Disorders</w:t>
      </w:r>
    </w:p>
    <w:p w:rsidR="00A42484" w:rsidRPr="00A42484" w:rsidRDefault="00A42484" w:rsidP="00F561A6">
      <w:pPr>
        <w:pStyle w:val="Alishlah13authornames"/>
        <w:rPr>
          <w:lang w:val="en-ID"/>
        </w:rPr>
      </w:pPr>
    </w:p>
    <w:p w:rsidR="00BE398A" w:rsidRPr="007E6AA6" w:rsidRDefault="00F561A6" w:rsidP="00F561A6">
      <w:pPr>
        <w:pStyle w:val="Alishlah13authornames"/>
        <w:rPr>
          <w:vertAlign w:val="superscript"/>
          <w:lang w:val="en-GB"/>
        </w:rPr>
      </w:pPr>
      <w:r>
        <w:rPr>
          <w:lang w:val="en-GB"/>
        </w:rPr>
        <w:t>Zumrotul Mukaffa</w:t>
      </w:r>
      <w:r w:rsidR="007E6AA6">
        <w:rPr>
          <w:vertAlign w:val="superscript"/>
          <w:lang w:val="en-GB"/>
        </w:rPr>
        <w:t>1</w:t>
      </w:r>
      <w:r w:rsidR="007E6AA6" w:rsidRPr="007E6AA6">
        <w:rPr>
          <w:lang w:val="en-GB"/>
        </w:rPr>
        <w:t xml:space="preserve">, </w:t>
      </w:r>
      <w:r>
        <w:rPr>
          <w:lang w:val="en-GB"/>
        </w:rPr>
        <w:t>Uswatun Chasanah², Majidatun Ahmala³</w:t>
      </w:r>
    </w:p>
    <w:p w:rsidR="008E64A2" w:rsidRDefault="00BE398A" w:rsidP="00F561A6">
      <w:pPr>
        <w:pStyle w:val="Alishlah16affiliation"/>
        <w:rPr>
          <w:color w:val="auto"/>
          <w:lang w:val="en-GB"/>
        </w:rPr>
      </w:pPr>
      <w:r w:rsidRPr="00A75CB1">
        <w:rPr>
          <w:color w:val="auto"/>
          <w:vertAlign w:val="superscript"/>
          <w:lang w:val="en-GB"/>
        </w:rPr>
        <w:t>1</w:t>
      </w:r>
      <w:r w:rsidRPr="00A75CB1">
        <w:rPr>
          <w:color w:val="auto"/>
          <w:lang w:val="en-GB"/>
        </w:rPr>
        <w:tab/>
      </w:r>
      <w:r w:rsidR="00F561A6">
        <w:rPr>
          <w:color w:val="auto"/>
          <w:lang w:val="en-GB"/>
        </w:rPr>
        <w:t>UIN Sunan Ampel Surabaya</w:t>
      </w:r>
      <w:r w:rsidR="002B31FD" w:rsidRPr="002B31FD">
        <w:rPr>
          <w:color w:val="auto"/>
          <w:lang w:val="en-GB"/>
        </w:rPr>
        <w:t xml:space="preserve">; </w:t>
      </w:r>
      <w:hyperlink r:id="rId8" w:history="1">
        <w:r w:rsidR="00F561A6" w:rsidRPr="00023497">
          <w:rPr>
            <w:rStyle w:val="Hyperlink"/>
            <w:lang w:val="en-GB"/>
          </w:rPr>
          <w:t>zumrotulmukaffa@uinsby.ac.id</w:t>
        </w:r>
      </w:hyperlink>
      <w:r w:rsidR="00F561A6">
        <w:rPr>
          <w:color w:val="auto"/>
          <w:lang w:val="en-GB"/>
        </w:rPr>
        <w:t xml:space="preserve"> </w:t>
      </w:r>
    </w:p>
    <w:p w:rsidR="00B72F3D" w:rsidRDefault="00B72F3D" w:rsidP="00F561A6">
      <w:pPr>
        <w:pStyle w:val="Alishlah16affiliation"/>
        <w:rPr>
          <w:color w:val="auto"/>
          <w:lang w:val="en-GB"/>
        </w:rPr>
      </w:pPr>
      <w:r>
        <w:rPr>
          <w:color w:val="auto"/>
          <w:vertAlign w:val="superscript"/>
          <w:lang w:val="en-GB"/>
        </w:rPr>
        <w:t>2</w:t>
      </w:r>
      <w:r w:rsidRPr="00A75CB1">
        <w:rPr>
          <w:color w:val="auto"/>
          <w:lang w:val="en-GB"/>
        </w:rPr>
        <w:tab/>
      </w:r>
      <w:r w:rsidR="00F561A6">
        <w:rPr>
          <w:color w:val="auto"/>
          <w:lang w:val="en-GB"/>
        </w:rPr>
        <w:t>UIN Sunan Ampel Surabaya</w:t>
      </w:r>
      <w:r w:rsidR="002B31FD" w:rsidRPr="002B31FD">
        <w:rPr>
          <w:color w:val="auto"/>
          <w:lang w:val="en-GB"/>
        </w:rPr>
        <w:t xml:space="preserve">; </w:t>
      </w:r>
      <w:hyperlink r:id="rId9" w:history="1">
        <w:r w:rsidR="00F561A6" w:rsidRPr="00023497">
          <w:rPr>
            <w:rStyle w:val="Hyperlink"/>
            <w:lang w:val="en-GB"/>
          </w:rPr>
          <w:t>uswatunchasanah@uinsby.ac.id</w:t>
        </w:r>
      </w:hyperlink>
    </w:p>
    <w:p w:rsidR="00F561A6" w:rsidRDefault="00F561A6" w:rsidP="00784B9B">
      <w:pPr>
        <w:pStyle w:val="Alishlah16affiliation"/>
        <w:rPr>
          <w:color w:val="auto"/>
          <w:lang w:val="en-GB"/>
        </w:rPr>
      </w:pPr>
      <w:r>
        <w:rPr>
          <w:color w:val="auto"/>
          <w:lang w:val="en-GB"/>
        </w:rPr>
        <w:t xml:space="preserve">³   STAI Taruna Surabaya, </w:t>
      </w:r>
      <w:hyperlink r:id="rId10" w:history="1">
        <w:r w:rsidRPr="00023497">
          <w:rPr>
            <w:rStyle w:val="Hyperlink"/>
            <w:lang w:val="en-GB"/>
          </w:rPr>
          <w:t>mazida23@gmail.com</w:t>
        </w:r>
      </w:hyperlink>
      <w:r>
        <w:rPr>
          <w:color w:val="auto"/>
          <w:lang w:val="en-GB"/>
        </w:rPr>
        <w:t xml:space="preserve"> </w:t>
      </w:r>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2B31FD" w:rsidRDefault="00F561A6" w:rsidP="00290481">
            <w:pPr>
              <w:pStyle w:val="Alishlah18keywords"/>
            </w:pPr>
            <w:r w:rsidRPr="003C1B47">
              <w:rPr>
                <w:i/>
                <w:iCs/>
              </w:rPr>
              <w:t>Flash</w:t>
            </w:r>
            <w:r w:rsidR="003C1B47" w:rsidRPr="003C1B47">
              <w:rPr>
                <w:i/>
                <w:iCs/>
                <w:lang w:val="id-ID"/>
              </w:rPr>
              <w:t xml:space="preserve"> </w:t>
            </w:r>
            <w:r w:rsidRPr="003C1B47">
              <w:rPr>
                <w:i/>
                <w:iCs/>
              </w:rPr>
              <w:t>card</w:t>
            </w:r>
            <w:r w:rsidR="002B31FD" w:rsidRPr="002B31FD">
              <w:t xml:space="preserve">; </w:t>
            </w:r>
          </w:p>
          <w:p w:rsidR="002B31FD" w:rsidRDefault="00D43C58" w:rsidP="00290481">
            <w:pPr>
              <w:pStyle w:val="Alishlah18keywords"/>
            </w:pPr>
            <w:r>
              <w:rPr>
                <w:lang w:val="id-ID"/>
              </w:rPr>
              <w:t>Literacy skills</w:t>
            </w:r>
            <w:r w:rsidR="002B31FD" w:rsidRPr="002B31FD">
              <w:t xml:space="preserve">; </w:t>
            </w:r>
          </w:p>
          <w:p w:rsidR="002B31FD" w:rsidRDefault="00D43C58" w:rsidP="00290481">
            <w:pPr>
              <w:pStyle w:val="Alishlah18keywords"/>
            </w:pPr>
            <w:r>
              <w:rPr>
                <w:lang w:val="id-ID"/>
              </w:rPr>
              <w:t>Children with Special Needs</w:t>
            </w:r>
            <w:r w:rsidR="00F561A6">
              <w:t>.</w:t>
            </w:r>
          </w:p>
          <w:p w:rsidR="002B31FD" w:rsidRDefault="002B31FD" w:rsidP="00290481">
            <w:pPr>
              <w:pStyle w:val="Alishlah18keywords"/>
            </w:pPr>
          </w:p>
          <w:p w:rsidR="0048254D" w:rsidRPr="0048254D" w:rsidRDefault="0048254D" w:rsidP="003C1B47">
            <w:pPr>
              <w:pStyle w:val="Alishlah18keywords"/>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2735EC" w:rsidRPr="00D43BD9" w:rsidRDefault="002735EC" w:rsidP="002735EC">
            <w:pPr>
              <w:jc w:val="both"/>
              <w:rPr>
                <w:rFonts w:ascii="Palatino Linotype" w:hAnsi="Palatino Linotype"/>
              </w:rPr>
            </w:pPr>
            <w:r w:rsidRPr="00D43BD9">
              <w:rPr>
                <w:rFonts w:ascii="Palatino Linotype" w:hAnsi="Palatino Linotype"/>
              </w:rPr>
              <w:t>This research is motivated by the phenomenon of the low literacy culture of the Indonesian people, which according to UNESCO, are ranked 60th out of 61 countries. In a year, children in Europe and America can read about 25-27% of books, children in Japan are around 15-18%, while Indonesian children only reach 0.01%. The phenomenon of low interest in reading books also occurs in students with special needs in YAPITA Elementary School. This study aims to improve the literacy skills of students with special needs at SD YAPITA by using flash card media. This study uses an experimental approach, with a pre-experimental model carried out by (pretest-posttest design). The group observed was ten students with special needs in low grade with Down syndrome, speech delay, meningitis, slow learning, and dyslexia. The results showed that the flash card media improved the literacy skills (reading the beginning) of students with special needs with a significance value of 0.007 &lt;0.05, which means that the statistical test significance of reading skills scores is smaller than the significance limit value. The improvement of literacy skills (reading the beginning) is also influenced by attractive, illustrated and colourful flash card media design. This results in students being more interested in learning to read and more accessible to understanding the studied concepts.</w:t>
            </w:r>
          </w:p>
          <w:p w:rsidR="00020E2D" w:rsidRPr="00D43BD9" w:rsidRDefault="00020E2D" w:rsidP="002735EC">
            <w:pPr>
              <w:pStyle w:val="Alishlah17abstract"/>
              <w:rPr>
                <w:lang w:eastAsia="en-US" w:bidi="ar-SA"/>
              </w:rPr>
            </w:pP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r w:rsidR="00FA43FF" w:rsidRPr="00FA43FF">
              <w:t>2021-08-14</w:t>
            </w:r>
          </w:p>
          <w:p w:rsidR="0048254D" w:rsidRPr="006A6719" w:rsidRDefault="0048254D" w:rsidP="00E45249">
            <w:pPr>
              <w:pStyle w:val="Alishlah14history"/>
            </w:pPr>
            <w:r w:rsidRPr="006A6719">
              <w:t xml:space="preserve">Revised </w:t>
            </w:r>
            <w:r w:rsidR="00675603" w:rsidRPr="006A6719">
              <w:tab/>
            </w:r>
            <w:r w:rsidR="00FA43FF" w:rsidRPr="00FA43FF">
              <w:t>2021-11-12</w:t>
            </w:r>
          </w:p>
          <w:p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1"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rsidR="00457015" w:rsidRDefault="002B31FD" w:rsidP="00E45249">
            <w:pPr>
              <w:pStyle w:val="Alishlah2authorcorrespondence"/>
            </w:pPr>
            <w:r w:rsidRPr="002B31FD">
              <w:t>First name Last name</w:t>
            </w:r>
            <w:r w:rsidR="00457015" w:rsidRPr="00457015">
              <w:t xml:space="preserve"> </w:t>
            </w:r>
          </w:p>
          <w:p w:rsidR="0048254D" w:rsidRPr="0048254D" w:rsidRDefault="002B31FD" w:rsidP="00E45249">
            <w:pPr>
              <w:pStyle w:val="Alishlah2authorcorrespondence"/>
            </w:pPr>
            <w:r w:rsidRPr="002B31FD">
              <w:rPr>
                <w:color w:val="auto"/>
                <w:lang w:val="en-GB"/>
              </w:rPr>
              <w:t>Affiliation 1; e-mail@e-mail.com</w:t>
            </w:r>
          </w:p>
        </w:tc>
      </w:tr>
    </w:tbl>
    <w:p w:rsidR="008E64A2" w:rsidRPr="00A75CB1" w:rsidRDefault="0048254D" w:rsidP="00A10E86">
      <w:pPr>
        <w:pStyle w:val="Alishlah21heading1"/>
        <w:rPr>
          <w:lang w:val="en-GB"/>
        </w:rPr>
      </w:pPr>
      <w:r w:rsidRPr="00A75CB1">
        <w:rPr>
          <w:lang w:val="en-GB"/>
        </w:rPr>
        <w:t>INTRODUCTION</w:t>
      </w:r>
    </w:p>
    <w:p w:rsidR="00AB0965" w:rsidRPr="00D43BD9" w:rsidRDefault="00AB0965" w:rsidP="00D43BD9">
      <w:pPr>
        <w:pStyle w:val="Alishlah21heading1"/>
        <w:numPr>
          <w:ilvl w:val="0"/>
          <w:numId w:val="0"/>
        </w:numPr>
        <w:spacing w:before="0" w:after="0" w:line="240" w:lineRule="atLeast"/>
        <w:ind w:firstLine="437"/>
        <w:jc w:val="both"/>
        <w:rPr>
          <w:b w:val="0"/>
          <w:bCs/>
        </w:rPr>
      </w:pPr>
      <w:r w:rsidRPr="00D43BD9">
        <w:rPr>
          <w:b w:val="0"/>
          <w:bCs/>
        </w:rPr>
        <w:t xml:space="preserve">The ability to interpret information critically to access science and technology to improve the quality of life (the Republic of Indonesia, 2017) is the right of everyone. However, this literacy ability </w:t>
      </w:r>
      <w:r w:rsidRPr="00D43BD9">
        <w:rPr>
          <w:b w:val="0"/>
          <w:bCs/>
        </w:rPr>
        <w:lastRenderedPageBreak/>
        <w:t>is difficult for Children with Special Needs with developmental disorders and abnormalities, such as physical, mental, and social behaviour disorders (Atmaja, 2017).</w:t>
      </w:r>
    </w:p>
    <w:p w:rsidR="00A73557" w:rsidRPr="00D43BD9" w:rsidRDefault="00AB0965" w:rsidP="00D43BD9">
      <w:pPr>
        <w:pStyle w:val="Alishlah21heading1"/>
        <w:numPr>
          <w:ilvl w:val="0"/>
          <w:numId w:val="0"/>
        </w:numPr>
        <w:spacing w:before="0" w:after="0" w:line="240" w:lineRule="atLeast"/>
        <w:jc w:val="both"/>
        <w:rPr>
          <w:b w:val="0"/>
          <w:bCs/>
        </w:rPr>
      </w:pPr>
      <w:r w:rsidRPr="00D43BD9">
        <w:rPr>
          <w:b w:val="0"/>
          <w:bCs/>
        </w:rPr>
        <w:t>Special handling of ABK who experience learning barriers requires educational services following the developments experienced (Nur'aeni, 2019). Therefore, unique media for  Children with Special Needs students is needed to help their literacy skills in processing and understanding information in reading and writing (Palupi, 2020) and help them strengthen their other literacy activities such as listening, speaking, reading, writing, and their ability to think which becomes elements in language skills (Ni NyomanPadmadewi, 2018).</w:t>
      </w:r>
    </w:p>
    <w:p w:rsidR="00A73557" w:rsidRPr="00D43BD9" w:rsidRDefault="00AB0965" w:rsidP="00D43BD9">
      <w:pPr>
        <w:pStyle w:val="Alishlah21heading1"/>
        <w:numPr>
          <w:ilvl w:val="0"/>
          <w:numId w:val="0"/>
        </w:numPr>
        <w:spacing w:before="0" w:after="0" w:line="240" w:lineRule="atLeast"/>
        <w:ind w:firstLine="425"/>
        <w:jc w:val="both"/>
        <w:rPr>
          <w:b w:val="0"/>
          <w:bCs/>
        </w:rPr>
      </w:pPr>
      <w:r w:rsidRPr="00D43BD9">
        <w:rPr>
          <w:b w:val="0"/>
          <w:bCs/>
        </w:rPr>
        <w:t>One of the media for learning to read, namely flashcards, is a learning medium that carries a series of messages (Rudi Susilana, 2008) and has various functions such as attentional, affective, cognitive, and compensatory functions (Arsyad, 2011), which are considered capable of solving problems in literacy. Various studies have also shown that flash card media can improve students' reading ability with a significant increase (Agung, Arsana, &amp; Maharani, 2021; Cahyani, 2018; Harisanty, Srirahayu, Kusumaningtiyas, Anugrah, &amp;Permata, 2020; IkmaNurohman, IstiRusdiyani , 2018; Vera YuliErviana, 2019; YusiFauziyah, Sri Wuryastuti, 2016).</w:t>
      </w:r>
    </w:p>
    <w:p w:rsidR="00A73557" w:rsidRPr="00D43BD9" w:rsidRDefault="00AB0965" w:rsidP="00D43BD9">
      <w:pPr>
        <w:pStyle w:val="Alishlah21heading1"/>
        <w:numPr>
          <w:ilvl w:val="0"/>
          <w:numId w:val="0"/>
        </w:numPr>
        <w:spacing w:before="0" w:after="0" w:line="240" w:lineRule="atLeast"/>
        <w:ind w:firstLine="425"/>
        <w:jc w:val="both"/>
        <w:rPr>
          <w:b w:val="0"/>
          <w:bCs/>
        </w:rPr>
      </w:pPr>
      <w:r w:rsidRPr="00D43BD9">
        <w:rPr>
          <w:b w:val="0"/>
          <w:bCs/>
        </w:rPr>
        <w:t>From the research above, one study specifically discusses the use of flashcards for autistic students (IkmaNurohman, IstiRusdiyani, 2018). Suppose the research is devoted to autistic students. In that case, this research will have a broader range of research, namely children with special needs who have other terms, such as blind, deaf, mentally retarded, quadriplegic, cerebral palsy, bad boys, autism, CIBI (Special Intelligence, Special Talent), double tuna, and learning difficulties (Sudana, 2013).</w:t>
      </w:r>
    </w:p>
    <w:p w:rsidR="00AB0965" w:rsidRPr="00D43BD9" w:rsidRDefault="00AB0965" w:rsidP="00D43BD9">
      <w:pPr>
        <w:pStyle w:val="Alishlah21heading1"/>
        <w:numPr>
          <w:ilvl w:val="0"/>
          <w:numId w:val="0"/>
        </w:numPr>
        <w:spacing w:before="0" w:after="0" w:line="240" w:lineRule="atLeast"/>
        <w:ind w:firstLine="425"/>
        <w:jc w:val="both"/>
        <w:rPr>
          <w:b w:val="0"/>
          <w:bCs/>
        </w:rPr>
      </w:pPr>
      <w:r w:rsidRPr="00D43BD9">
        <w:rPr>
          <w:b w:val="0"/>
          <w:bCs/>
        </w:rPr>
        <w:t>The research conducted at SD Yapita was born in the 2021-2022 academic year on 21 children with special needs with various classifications, namely communication barriers, cognitive, Read Write Count to Down syndrome, to determine the effectiveness of using flash cards for children with special needs who are in every developmental wall, so that it is revealed literacy skills possessed by each ABK student.</w:t>
      </w:r>
    </w:p>
    <w:p w:rsidR="00727D5A" w:rsidRPr="00D43BD9" w:rsidRDefault="00727D5A" w:rsidP="00D43BD9">
      <w:pPr>
        <w:pStyle w:val="Alishlah31text"/>
        <w:spacing w:line="240" w:lineRule="atLeast"/>
        <w:ind w:firstLine="0"/>
        <w:rPr>
          <w:rFonts w:eastAsia="SimSun"/>
          <w:spacing w:val="-2"/>
          <w:lang w:eastAsia="zh-CN"/>
        </w:rPr>
      </w:pPr>
    </w:p>
    <w:p w:rsidR="005B5AEC" w:rsidRPr="00D43BD9" w:rsidRDefault="005B5AEC" w:rsidP="00D43BD9">
      <w:pPr>
        <w:pStyle w:val="Alishlah21heading1"/>
        <w:spacing w:before="0" w:after="0" w:line="240" w:lineRule="atLeast"/>
        <w:rPr>
          <w:rFonts w:eastAsia="Arial"/>
        </w:rPr>
      </w:pPr>
      <w:r w:rsidRPr="00D43BD9">
        <w:rPr>
          <w:rFonts w:eastAsia="Arial"/>
        </w:rPr>
        <w:t xml:space="preserve">METHODS </w:t>
      </w:r>
    </w:p>
    <w:p w:rsidR="00C76AD0" w:rsidRPr="00D43BD9" w:rsidRDefault="00C76AD0" w:rsidP="00D43BD9">
      <w:pPr>
        <w:pStyle w:val="Alishlah21heading1"/>
        <w:numPr>
          <w:ilvl w:val="0"/>
          <w:numId w:val="0"/>
        </w:numPr>
        <w:spacing w:before="0" w:after="0" w:line="240" w:lineRule="atLeast"/>
        <w:ind w:firstLine="425"/>
        <w:jc w:val="both"/>
        <w:rPr>
          <w:b w:val="0"/>
          <w:bCs/>
        </w:rPr>
      </w:pPr>
      <w:r w:rsidRPr="00D43BD9">
        <w:rPr>
          <w:b w:val="0"/>
          <w:bCs/>
        </w:rPr>
        <w:t>This study uses quantitative research to test theories by detailing specific hypotheses and then collecting data that supports or refutes these hypotheses. The approach or strategy used is an experiment to assess behaviours before and after the experimental process. The primary purpose of experimental design is to examine the impact of a treatment or intervention on research outcomes controlled by other factors that may influence the results.</w:t>
      </w:r>
    </w:p>
    <w:p w:rsidR="00285BC3" w:rsidRPr="00D43BD9" w:rsidRDefault="00C76AD0" w:rsidP="00D43BD9">
      <w:pPr>
        <w:pStyle w:val="Alishlah21heading1"/>
        <w:numPr>
          <w:ilvl w:val="0"/>
          <w:numId w:val="0"/>
        </w:numPr>
        <w:spacing w:before="0" w:after="0" w:line="240" w:lineRule="atLeast"/>
        <w:ind w:firstLine="425"/>
        <w:jc w:val="both"/>
        <w:rPr>
          <w:b w:val="0"/>
          <w:bCs/>
        </w:rPr>
      </w:pPr>
      <w:r w:rsidRPr="00D43BD9">
        <w:rPr>
          <w:b w:val="0"/>
          <w:bCs/>
        </w:rPr>
        <w:t>The type of experimental research design used in the study, namely: pre-experimental, in which the researcher observes one primary group and intervenes in it during the research process. In the pre-experimental design, the pretest-posttest procedure was carried out in one group that was observed (one group pretest-posttest design). The plan included one group honoured at the pretest stage, which continued with treatment and post-test -tests (Creswell, 2013).</w:t>
      </w:r>
    </w:p>
    <w:p w:rsidR="00285BC3" w:rsidRPr="00D43BD9" w:rsidRDefault="00285BC3" w:rsidP="00D43BD9">
      <w:pPr>
        <w:pStyle w:val="Alishlah21heading1"/>
        <w:numPr>
          <w:ilvl w:val="0"/>
          <w:numId w:val="0"/>
        </w:numPr>
        <w:spacing w:before="0" w:after="0" w:line="240" w:lineRule="atLeast"/>
        <w:ind w:left="426" w:hanging="426"/>
        <w:jc w:val="both"/>
        <w:rPr>
          <w:b w:val="0"/>
          <w:bCs/>
        </w:rPr>
      </w:pPr>
    </w:p>
    <w:p w:rsidR="00ED758C" w:rsidRDefault="00285BC3" w:rsidP="00D43BD9">
      <w:pPr>
        <w:spacing w:after="0" w:line="240" w:lineRule="atLeast"/>
        <w:ind w:firstLine="720"/>
        <w:jc w:val="both"/>
        <w:rPr>
          <w:rFonts w:ascii="Palatino Linotype" w:hAnsi="Palatino Linotype"/>
        </w:rPr>
      </w:pPr>
      <w:r w:rsidRPr="00D43BD9">
        <w:rPr>
          <w:rFonts w:ascii="Palatino Linotype" w:hAnsi="Palatino Linotype"/>
        </w:rPr>
        <w:t>Group A: Pre-test_______________treatment________________post-test</w:t>
      </w:r>
    </w:p>
    <w:p w:rsidR="00A42484" w:rsidRPr="00D43BD9" w:rsidRDefault="00A42484" w:rsidP="00D43BD9">
      <w:pPr>
        <w:spacing w:after="0" w:line="240" w:lineRule="atLeast"/>
        <w:ind w:firstLine="720"/>
        <w:jc w:val="both"/>
        <w:rPr>
          <w:rFonts w:ascii="Palatino Linotype" w:hAnsi="Palatino Linotype"/>
        </w:rPr>
      </w:pPr>
    </w:p>
    <w:p w:rsidR="00ED758C" w:rsidRPr="00D43BD9" w:rsidRDefault="00285BC3" w:rsidP="00D43BD9">
      <w:pPr>
        <w:spacing w:after="0" w:line="240" w:lineRule="atLeast"/>
        <w:ind w:firstLine="720"/>
        <w:jc w:val="both"/>
        <w:rPr>
          <w:rFonts w:ascii="Palatino Linotype" w:hAnsi="Palatino Linotype"/>
        </w:rPr>
      </w:pPr>
      <w:r w:rsidRPr="00D43BD9">
        <w:rPr>
          <w:rFonts w:ascii="Palatino Linotype" w:hAnsi="Palatino Linotype"/>
        </w:rPr>
        <w:t>The population in this study were children with special needs at YAPITA elementary school, as many as 21 students. The sample was determined through purposive categorization, namely: children with special needs (lower elementary grades) and had reading disabilities. From this categorization, it was found that ten students were suitable to be used as research samples: 1 student with speech delay, one student with meningitis, six students with slow learning, one student with Down syndrome, and one student with dyslexia.</w:t>
      </w:r>
      <w:r w:rsidRPr="00D43BD9">
        <w:rPr>
          <w:rFonts w:ascii="Palatino Linotype" w:hAnsi="Palatino Linotype"/>
          <w:lang w:val="id-ID"/>
        </w:rPr>
        <w:t xml:space="preserve"> </w:t>
      </w:r>
      <w:r w:rsidRPr="00D43BD9">
        <w:rPr>
          <w:rFonts w:ascii="Palatino Linotype" w:hAnsi="Palatino Linotype"/>
        </w:rPr>
        <w:t>Data collection was carried out with the help of a particular instrument designed to assess behaviour. The devices used in this research are:</w:t>
      </w:r>
    </w:p>
    <w:p w:rsidR="00ED758C" w:rsidRPr="00126140" w:rsidRDefault="00126140" w:rsidP="00126140">
      <w:pPr>
        <w:jc w:val="both"/>
        <w:rPr>
          <w:rFonts w:ascii="Palatino Linotype" w:hAnsi="Palatino Linotype"/>
          <w:b/>
        </w:rPr>
      </w:pPr>
      <w:r w:rsidRPr="00126140">
        <w:rPr>
          <w:rFonts w:ascii="Palatino Linotype" w:hAnsi="Palatino Linotype"/>
          <w:b/>
        </w:rPr>
        <w:lastRenderedPageBreak/>
        <w:t>Literacy Ability Scale</w:t>
      </w:r>
    </w:p>
    <w:p w:rsidR="00053F46" w:rsidRPr="00D43BD9" w:rsidRDefault="00053F46" w:rsidP="00A42484">
      <w:pPr>
        <w:spacing w:after="0" w:line="240" w:lineRule="atLeast"/>
        <w:ind w:firstLine="720"/>
        <w:jc w:val="both"/>
        <w:rPr>
          <w:rFonts w:ascii="Palatino Linotype" w:hAnsi="Palatino Linotype"/>
        </w:rPr>
      </w:pPr>
      <w:r w:rsidRPr="00D43BD9">
        <w:rPr>
          <w:rFonts w:ascii="Palatino Linotype" w:hAnsi="Palatino Linotype"/>
        </w:rPr>
        <w:t>The scale used here is the Likert model scale. This literacy ability scale contains statements of attitudes and behaviour regarding literacy indicators, compiled based on literacy ability theory used to determine students' literacy abilities. The literacy ability scale consists of statements supporting or favouring the attitude object (favourable) and statements not supporting the attitude object (unfavourable).</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Beginning reading includes several aspects: letter recognition, recognition of linguistic elements, recognition of relationships or correspondence of spelling patterns and letter sounds (the ability to voice written material in reading texts), and slow reading speed (Dalman, 2014). Indicators of early reading ability namely: 1) phonetic understanding, namely the ability to change the sound of words by changing letters that can form new words, recognizing words formed from combined sounds, recognizing meaning in words, and identifying that sounds in words are represented by the letters; 2) word recognition skills, namely the ability in written tests or stories by showing recognized words, mentioning the meaning of words that are often heard and seen in students' daily lives, discovering new meanings of words and phrases; 3) deepening, which is where students are expected to have the ability to understand a story, have the imagination to retell what they heard (Morisson, 2012). Therefore, the following grids used in the attitude ability scale used in this study also vary, namely:</w:t>
      </w:r>
    </w:p>
    <w:p w:rsidR="00ED758C" w:rsidRPr="00D43BD9" w:rsidRDefault="00ED758C" w:rsidP="00D43BD9">
      <w:pPr>
        <w:widowControl w:val="0"/>
        <w:pBdr>
          <w:top w:val="nil"/>
          <w:left w:val="nil"/>
          <w:bottom w:val="nil"/>
          <w:right w:val="nil"/>
          <w:between w:val="nil"/>
        </w:pBdr>
        <w:spacing w:after="0" w:line="240" w:lineRule="atLeast"/>
        <w:ind w:left="30" w:right="243" w:firstLine="690"/>
        <w:jc w:val="both"/>
        <w:rPr>
          <w:rFonts w:ascii="Palatino Linotype" w:eastAsia="Times New Roman" w:hAnsi="Palatino Linotype" w:cs="Times New Roman"/>
          <w:sz w:val="20"/>
          <w:szCs w:val="20"/>
        </w:rPr>
      </w:pPr>
    </w:p>
    <w:p w:rsidR="00053F46" w:rsidRPr="00D43BD9" w:rsidRDefault="00053F46" w:rsidP="00D43BD9">
      <w:pPr>
        <w:spacing w:after="0" w:line="240" w:lineRule="atLeast"/>
        <w:jc w:val="both"/>
        <w:rPr>
          <w:rFonts w:ascii="Palatino Linotype" w:hAnsi="Palatino Linotype"/>
          <w:b/>
          <w:bCs/>
        </w:rPr>
      </w:pPr>
      <w:r w:rsidRPr="00D43BD9">
        <w:rPr>
          <w:rFonts w:ascii="Palatino Linotype" w:hAnsi="Palatino Linotype"/>
          <w:b/>
          <w:bCs/>
        </w:rPr>
        <w:t>Aspects of Beginning Reading Ability (Phonemic Awareness)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Knowledge of letters</w:t>
      </w:r>
    </w:p>
    <w:p w:rsidR="00053F46" w:rsidRPr="00D43BD9" w:rsidRDefault="00053F46" w:rsidP="00A42484">
      <w:pPr>
        <w:spacing w:after="0" w:line="240" w:lineRule="atLeast"/>
        <w:ind w:firstLine="720"/>
        <w:jc w:val="both"/>
        <w:rPr>
          <w:rFonts w:ascii="Palatino Linotype" w:hAnsi="Palatino Linotype"/>
        </w:rPr>
      </w:pPr>
      <w:r w:rsidRPr="00D43BD9">
        <w:rPr>
          <w:rFonts w:ascii="Palatino Linotype" w:hAnsi="Palatino Linotype"/>
        </w:rPr>
        <w:t>The first indicator of this aspect is that students can explain the letters of the alphabet A-Z, then the items of the assessment criteria are as follows: 1) students can sort the letters of the alphabet A-Z in sequence; 2) students can show the letters of the alphabet A-Z according to the teacher's instructions; 3) students can name the letters of the alphabet A-Z according to the initial letters in the picture shown by the teacher; 4) students can identify the letters of the alphabet A-Z based on the name of the object shown by the teacher, and 5) students can memorize the alphabetical order A-Z.</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second indicator of this aspect is that students can sound vowels and consonants. The assessment items are as follows: 1) students can identify vowels and consonants; 2) students can group vowels and consonants; 3) students can read vowels and consonants; 4) students can pronounce vowels and consonants; 5) students can memorize vowels and consonants.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third indicator of this aspect is that students can say words by sounding the names of the letters in the word. The assessment items are as follows: 1) students can spell letters in words; 2) students can show letters in syllables; 3) students can read words consisting of two syllables; 4) students can read words.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Print font recognition</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first indicators of this aspect are: 1) students can name words according to pictures; 2) students can read the words listed in the picture; 3) students can match words with pictures; 4) students can label pictures with words.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second indicator of this aspect is that students can arrange letters into words. The assessment items are as follows: 1) students can arrange letters into words; 2) students can read words.</w:t>
      </w:r>
    </w:p>
    <w:p w:rsidR="00ED758C" w:rsidRPr="00D43BD9" w:rsidRDefault="00ED758C" w:rsidP="00D43BD9">
      <w:pPr>
        <w:widowControl w:val="0"/>
        <w:pBdr>
          <w:top w:val="nil"/>
          <w:left w:val="nil"/>
          <w:bottom w:val="nil"/>
          <w:right w:val="nil"/>
          <w:between w:val="nil"/>
        </w:pBdr>
        <w:spacing w:after="0" w:line="240" w:lineRule="atLeast"/>
        <w:ind w:left="30" w:right="243" w:firstLine="690"/>
        <w:jc w:val="both"/>
        <w:rPr>
          <w:rFonts w:ascii="Palatino Linotype" w:eastAsia="Times New Roman" w:hAnsi="Palatino Linotype" w:cs="Times New Roman"/>
          <w:sz w:val="20"/>
          <w:szCs w:val="20"/>
        </w:rPr>
      </w:pPr>
    </w:p>
    <w:p w:rsidR="00053F46" w:rsidRPr="00126140" w:rsidRDefault="00053F46" w:rsidP="00D43BD9">
      <w:pPr>
        <w:spacing w:after="0" w:line="240" w:lineRule="atLeast"/>
        <w:jc w:val="both"/>
        <w:rPr>
          <w:rFonts w:ascii="Palatino Linotype" w:hAnsi="Palatino Linotype"/>
          <w:b/>
          <w:bCs/>
        </w:rPr>
      </w:pPr>
      <w:r w:rsidRPr="00126140">
        <w:rPr>
          <w:rFonts w:ascii="Palatino Linotype" w:hAnsi="Palatino Linotype"/>
          <w:b/>
          <w:bCs/>
        </w:rPr>
        <w:lastRenderedPageBreak/>
        <w:t>Word Recognition Aspect</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Understanding the meaning of the word</w:t>
      </w:r>
    </w:p>
    <w:p w:rsidR="00053F46" w:rsidRPr="00D43BD9" w:rsidRDefault="00053F46" w:rsidP="00A42484">
      <w:pPr>
        <w:spacing w:after="0" w:line="240" w:lineRule="atLeast"/>
        <w:ind w:firstLine="720"/>
        <w:jc w:val="both"/>
        <w:rPr>
          <w:rFonts w:ascii="Palatino Linotype" w:hAnsi="Palatino Linotype"/>
        </w:rPr>
      </w:pPr>
      <w:r w:rsidRPr="00D43BD9">
        <w:rPr>
          <w:rFonts w:ascii="Palatino Linotype" w:hAnsi="Palatino Linotype"/>
        </w:rPr>
        <w:t>The first indicator of this aspect is that students can read phrases. The assessment items are as follows: 1) students can read syllables arranged in phrases; 2) students can read phrases according to the picture shown; 3) students can read phrases.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second indicator of this aspect is that students can read simple sentences. The assessment items are as follows: 1) students can read sentences consisting of three words; 2) students can read sentences consisting of the composition of SPOK; 3) students can read two simple sentences; 4) students can read three simple sentences.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third indicator of this aspect is that students can read sentences arranged in short stories. The assessment items are as follows: 1) students can read short stories consisting of four sentences; 2) students can read a short story consisting of five paragraphs; 3) students can read one paragraph short stories (minimum of six sentences in one paragraph)</w:t>
      </w:r>
    </w:p>
    <w:p w:rsidR="00ED758C" w:rsidRPr="00D43BD9" w:rsidRDefault="00ED758C" w:rsidP="00D43BD9">
      <w:pPr>
        <w:widowControl w:val="0"/>
        <w:pBdr>
          <w:top w:val="nil"/>
          <w:left w:val="nil"/>
          <w:bottom w:val="nil"/>
          <w:right w:val="nil"/>
          <w:between w:val="nil"/>
        </w:pBdr>
        <w:spacing w:after="0" w:line="240" w:lineRule="atLeast"/>
        <w:ind w:left="30" w:right="243" w:firstLine="690"/>
        <w:jc w:val="both"/>
        <w:rPr>
          <w:rFonts w:ascii="Palatino Linotype" w:eastAsia="Times New Roman" w:hAnsi="Palatino Linotype" w:cs="Times New Roman"/>
          <w:sz w:val="20"/>
          <w:szCs w:val="20"/>
          <w:lang w:val="en-US"/>
        </w:rPr>
      </w:pP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Depth Aspect</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Understanding the meaning of the word</w:t>
      </w:r>
    </w:p>
    <w:p w:rsidR="00053F46" w:rsidRPr="00D43BD9" w:rsidRDefault="00053F46" w:rsidP="00A42484">
      <w:pPr>
        <w:spacing w:after="0" w:line="240" w:lineRule="atLeast"/>
        <w:ind w:firstLine="720"/>
        <w:jc w:val="both"/>
        <w:rPr>
          <w:rFonts w:ascii="Palatino Linotype" w:hAnsi="Palatino Linotype"/>
        </w:rPr>
      </w:pPr>
      <w:r w:rsidRPr="00D43BD9">
        <w:rPr>
          <w:rFonts w:ascii="Palatino Linotype" w:hAnsi="Palatino Linotype"/>
        </w:rPr>
        <w:t>The first indicator of this aspect is that students can re-express the contents of the illustrated text. The assessment items are: 1) students can read illustrated texts; 2) students can retell the contents of the pictorial text in their language; 3) students can read the conclusion of the story; 4) students can retell the contents of the story; 5) students can conclude the story in their language.</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The second indicator of this aspect is that students can communicate the story's content without pictures. The assessment items are: 1) students can read the conclusion of the story; 2) students can retell the contents of the story; 3) students can conclude the story in their language.</w:t>
      </w:r>
    </w:p>
    <w:p w:rsidR="00053F46" w:rsidRPr="00D43BD9" w:rsidRDefault="00053F46" w:rsidP="00A42484">
      <w:pPr>
        <w:spacing w:after="0" w:line="240" w:lineRule="atLeast"/>
        <w:ind w:firstLine="720"/>
        <w:jc w:val="both"/>
        <w:rPr>
          <w:rFonts w:ascii="Palatino Linotype" w:hAnsi="Palatino Linotype"/>
        </w:rPr>
      </w:pPr>
      <w:r w:rsidRPr="00D43BD9">
        <w:rPr>
          <w:rFonts w:ascii="Palatino Linotype" w:hAnsi="Palatino Linotype"/>
        </w:rPr>
        <w:t>The measurement used in this study is content validity, namely the validity estimated through testing the test content with rational analysis or through professional judgment. This content validity consists of two types, namely advance reality, which is based on an assessment of the scale appearance format and logical validity, which refers to the extent to which the test content is representative of the attribute characteristics to be measured as determined in the size area (Azwar, 2013). . This validity assessment is judgmental or carried out by a panel of experts, not by the author or designer of the item itself. Based on the content validity of the literacy scale, it can be used for the tryout stage.</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After being validated by provisional judgment, namely YAPITA elementary school psychologist, class teacher and inclusive student teacher and it was stated that they could be used, then continued with the distribution of the scale to try out to determine whether the items could be used to differentiate, then used the selection of power of discrimination or power of discrimination with the help of SPSS 16.00 for windows. An item's discriminatory power is accepted if it meets the price rules for the correct item-total correlation coefficient of 0.30.</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In the experimental procedure, there are two kinds of validity, namely 1) validity relating to the effects caused or internal validity, and 2) validity relating to the application of experimental results or external validity. An experimental result can be said to have high internal validity if the changes in the observed dependent variable are caused only by the treatment or intervention given in the experiment, not by more minor relevant factors.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lastRenderedPageBreak/>
        <w:t>Description of the process in giving flash card treatment: 1) preparation stage: starting with looking for theories about flash cards and reading skills. After finding the idea, the researcher begins to design the treatment used in the experiment, then the researcher determines the research subject and prepares the experimental module; 2) the implementation stage: a) the researcher says the opening greetings and prayers at the beginning of the process of using flashcards in the classroom; b) researchers open the beginning of learning by taking attendance and brain gym; c) the researcher conveys the material for giving flashcards according to the module stages; d) the researcher controls the validity of the experiment during the activity by checking the list of experimental validity; 3) the final stage: a) the researcher conveys that the activity will be completed soon; b) researchers conduct questions and answers related to the material presented; c) the researcher summarizes the results obtained during the treatment process, and d) the prayer ends the activity.</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To determine the effectiveness of flashcards in improving literacy skills, statistical calculation of paired sample t-test analysis is used, where the pretest data will be processed and the average value and correlation to test the research hypothesis (Muhid, 2012).</w:t>
      </w:r>
    </w:p>
    <w:p w:rsidR="00ED758C" w:rsidRPr="00D43BD9" w:rsidRDefault="00ED758C" w:rsidP="00D43BD9">
      <w:pPr>
        <w:pStyle w:val="Alishlah31text"/>
        <w:spacing w:line="240" w:lineRule="atLeast"/>
        <w:rPr>
          <w:rFonts w:eastAsia="SimSun"/>
          <w:spacing w:val="-2"/>
          <w:lang w:val="en-ID" w:eastAsia="zh-CN"/>
        </w:rPr>
      </w:pPr>
    </w:p>
    <w:p w:rsidR="005B5AEC" w:rsidRPr="00D43BD9" w:rsidRDefault="005B5AEC" w:rsidP="00D43BD9">
      <w:pPr>
        <w:pStyle w:val="Alishlah21heading1"/>
        <w:spacing w:before="0" w:after="0" w:line="240" w:lineRule="atLeast"/>
        <w:rPr>
          <w:rFonts w:eastAsia="Arial"/>
        </w:rPr>
      </w:pPr>
      <w:r w:rsidRPr="00D43BD9">
        <w:rPr>
          <w:rFonts w:eastAsia="Arial"/>
        </w:rPr>
        <w:t>FINDINGS AND DISCUSSION</w:t>
      </w:r>
    </w:p>
    <w:p w:rsidR="00A42484" w:rsidRDefault="00A42484" w:rsidP="00A42484">
      <w:pPr>
        <w:pStyle w:val="Alishlah21heading1"/>
        <w:numPr>
          <w:ilvl w:val="0"/>
          <w:numId w:val="0"/>
        </w:numPr>
        <w:spacing w:before="0" w:after="0" w:line="240" w:lineRule="atLeast"/>
        <w:ind w:firstLine="426"/>
        <w:jc w:val="both"/>
        <w:rPr>
          <w:b w:val="0"/>
          <w:bCs/>
        </w:rPr>
      </w:pPr>
    </w:p>
    <w:p w:rsidR="00053F46" w:rsidRPr="00A42484" w:rsidRDefault="00053F46" w:rsidP="00A42484">
      <w:pPr>
        <w:pStyle w:val="Alishlah21heading1"/>
        <w:numPr>
          <w:ilvl w:val="0"/>
          <w:numId w:val="0"/>
        </w:numPr>
        <w:spacing w:before="0" w:after="0" w:line="240" w:lineRule="atLeast"/>
        <w:ind w:firstLine="426"/>
        <w:jc w:val="both"/>
        <w:rPr>
          <w:b w:val="0"/>
          <w:bCs/>
        </w:rPr>
      </w:pPr>
      <w:r w:rsidRPr="00A42484">
        <w:rPr>
          <w:b w:val="0"/>
          <w:bCs/>
        </w:rPr>
        <w:t>The distribution of research measuring instruments was carried out on July 17, 2021, for ten children with special needs students. Statistical tests were carried out to determine the results of the validity and reliability of the literacy scale. To find out which items can be used to distinguish, then use the selection of power discrimination or power discrimination by using SPSS 16.00 for windows.</w:t>
      </w:r>
    </w:p>
    <w:p w:rsidR="00053F46" w:rsidRPr="00A42484" w:rsidRDefault="00053F46" w:rsidP="00D43BD9">
      <w:pPr>
        <w:pStyle w:val="Alishlah21heading1"/>
        <w:numPr>
          <w:ilvl w:val="0"/>
          <w:numId w:val="0"/>
        </w:numPr>
        <w:spacing w:before="0" w:after="0" w:line="240" w:lineRule="atLeast"/>
        <w:jc w:val="both"/>
        <w:rPr>
          <w:b w:val="0"/>
          <w:bCs/>
        </w:rPr>
      </w:pPr>
      <w:r w:rsidRPr="00A42484">
        <w:rPr>
          <w:b w:val="0"/>
          <w:bCs/>
        </w:rPr>
        <w:t>The results of item discrimination power or validity, from 35 assessment items, 33 items were accepted with a total item correlation coefficient of 0.30 or had high discriminatory power, which means that these items can be used to assess students' literacy abilities. Thus, the blueprint for the literacy ability scale is as follows:</w:t>
      </w:r>
    </w:p>
    <w:p w:rsidR="00053F46" w:rsidRPr="00D43BD9" w:rsidRDefault="00053F46" w:rsidP="00D43BD9">
      <w:pPr>
        <w:pStyle w:val="Alishlah31text"/>
        <w:spacing w:line="240" w:lineRule="atLeast"/>
        <w:jc w:val="center"/>
        <w:rPr>
          <w:b/>
          <w:bCs/>
        </w:rPr>
      </w:pPr>
      <w:r w:rsidRPr="00D43BD9">
        <w:rPr>
          <w:b/>
          <w:bCs/>
          <w:szCs w:val="20"/>
          <w:lang w:val="id-ID"/>
        </w:rPr>
        <w:t>Ta</w:t>
      </w:r>
      <w:r w:rsidRPr="00D43BD9">
        <w:rPr>
          <w:b/>
          <w:bCs/>
        </w:rPr>
        <w:t>ble 1.1</w:t>
      </w:r>
    </w:p>
    <w:p w:rsidR="00053F46" w:rsidRPr="00D43BD9" w:rsidRDefault="00053F46" w:rsidP="00D43BD9">
      <w:pPr>
        <w:spacing w:after="0" w:line="240" w:lineRule="atLeast"/>
        <w:jc w:val="center"/>
        <w:rPr>
          <w:rFonts w:ascii="Palatino Linotype" w:hAnsi="Palatino Linotype"/>
          <w:b/>
          <w:bCs/>
        </w:rPr>
      </w:pPr>
      <w:r w:rsidRPr="00D43BD9">
        <w:rPr>
          <w:rFonts w:ascii="Palatino Linotype" w:hAnsi="Palatino Linotype"/>
          <w:b/>
          <w:bCs/>
        </w:rPr>
        <w:t>Literacy Skills Assessment Scale Blueprint</w:t>
      </w:r>
    </w:p>
    <w:p w:rsidR="00EC1E18" w:rsidRPr="00D43BD9" w:rsidRDefault="00EC1E18"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rPr>
      </w:pPr>
    </w:p>
    <w:tbl>
      <w:tblPr>
        <w:tblStyle w:val="TableGrid2"/>
        <w:tblW w:w="0" w:type="auto"/>
        <w:tblInd w:w="30" w:type="dxa"/>
        <w:tblLayout w:type="fixed"/>
        <w:tblLook w:val="04A0" w:firstRow="1" w:lastRow="0" w:firstColumn="1" w:lastColumn="0" w:noHBand="0" w:noVBand="1"/>
      </w:tblPr>
      <w:tblGrid>
        <w:gridCol w:w="849"/>
        <w:gridCol w:w="3009"/>
        <w:gridCol w:w="3510"/>
        <w:gridCol w:w="1710"/>
      </w:tblGrid>
      <w:tr w:rsidR="00EC1E18" w:rsidRPr="00D43BD9" w:rsidTr="007343C1">
        <w:tc>
          <w:tcPr>
            <w:tcW w:w="849" w:type="dxa"/>
            <w:shd w:val="clear" w:color="auto" w:fill="BFBFBF" w:themeFill="background1" w:themeFillShade="BF"/>
          </w:tcPr>
          <w:p w:rsidR="00EC1E18" w:rsidRPr="00A42484" w:rsidRDefault="00EC1E18" w:rsidP="00D43BD9">
            <w:pPr>
              <w:widowControl w:val="0"/>
              <w:spacing w:line="240" w:lineRule="atLeast"/>
              <w:ind w:right="334"/>
              <w:jc w:val="center"/>
              <w:rPr>
                <w:rFonts w:ascii="Palatino Linotype" w:hAnsi="Palatino Linotype"/>
                <w:b/>
                <w:bCs/>
                <w:color w:val="FF0000"/>
                <w:sz w:val="20"/>
                <w:szCs w:val="20"/>
              </w:rPr>
            </w:pPr>
            <w:r w:rsidRPr="00A42484">
              <w:rPr>
                <w:rFonts w:ascii="Palatino Linotype" w:hAnsi="Palatino Linotype"/>
                <w:b/>
                <w:bCs/>
                <w:color w:val="FF0000"/>
                <w:sz w:val="20"/>
                <w:szCs w:val="20"/>
              </w:rPr>
              <w:t>No</w:t>
            </w:r>
          </w:p>
        </w:tc>
        <w:tc>
          <w:tcPr>
            <w:tcW w:w="3009" w:type="dxa"/>
            <w:shd w:val="clear" w:color="auto" w:fill="BFBFBF" w:themeFill="background1" w:themeFillShade="BF"/>
          </w:tcPr>
          <w:p w:rsidR="00EC1E18" w:rsidRPr="00A42484" w:rsidRDefault="00EC1E18" w:rsidP="00D43BD9">
            <w:pPr>
              <w:widowControl w:val="0"/>
              <w:spacing w:line="240" w:lineRule="atLeast"/>
              <w:ind w:right="334"/>
              <w:jc w:val="center"/>
              <w:rPr>
                <w:rFonts w:ascii="Palatino Linotype" w:hAnsi="Palatino Linotype"/>
                <w:b/>
                <w:bCs/>
                <w:color w:val="FF0000"/>
                <w:sz w:val="20"/>
                <w:szCs w:val="20"/>
              </w:rPr>
            </w:pPr>
            <w:r w:rsidRPr="00A42484">
              <w:rPr>
                <w:rFonts w:ascii="Palatino Linotype" w:hAnsi="Palatino Linotype"/>
                <w:b/>
                <w:bCs/>
                <w:color w:val="FF0000"/>
                <w:sz w:val="20"/>
                <w:szCs w:val="20"/>
              </w:rPr>
              <w:t>Aspek</w:t>
            </w:r>
          </w:p>
        </w:tc>
        <w:tc>
          <w:tcPr>
            <w:tcW w:w="3510" w:type="dxa"/>
            <w:shd w:val="clear" w:color="auto" w:fill="BFBFBF" w:themeFill="background1" w:themeFillShade="BF"/>
          </w:tcPr>
          <w:p w:rsidR="00EC1E18" w:rsidRPr="00A42484" w:rsidRDefault="00EC1E18" w:rsidP="00D43BD9">
            <w:pPr>
              <w:widowControl w:val="0"/>
              <w:spacing w:line="240" w:lineRule="atLeast"/>
              <w:ind w:right="334"/>
              <w:jc w:val="center"/>
              <w:rPr>
                <w:rFonts w:ascii="Palatino Linotype" w:hAnsi="Palatino Linotype"/>
                <w:b/>
                <w:bCs/>
                <w:color w:val="FF0000"/>
                <w:sz w:val="20"/>
                <w:szCs w:val="20"/>
              </w:rPr>
            </w:pPr>
            <w:r w:rsidRPr="00A42484">
              <w:rPr>
                <w:rFonts w:ascii="Palatino Linotype" w:hAnsi="Palatino Linotype"/>
                <w:b/>
                <w:bCs/>
                <w:color w:val="FF0000"/>
                <w:sz w:val="20"/>
                <w:szCs w:val="20"/>
              </w:rPr>
              <w:t>Nomor Aitem</w:t>
            </w:r>
          </w:p>
        </w:tc>
        <w:tc>
          <w:tcPr>
            <w:tcW w:w="1710" w:type="dxa"/>
            <w:shd w:val="clear" w:color="auto" w:fill="BFBFBF" w:themeFill="background1" w:themeFillShade="BF"/>
          </w:tcPr>
          <w:p w:rsidR="00EC1E18" w:rsidRPr="00A42484" w:rsidRDefault="00EC1E18" w:rsidP="00D43BD9">
            <w:pPr>
              <w:widowControl w:val="0"/>
              <w:spacing w:line="240" w:lineRule="atLeast"/>
              <w:ind w:right="334"/>
              <w:jc w:val="center"/>
              <w:rPr>
                <w:rFonts w:ascii="Palatino Linotype" w:hAnsi="Palatino Linotype"/>
                <w:b/>
                <w:bCs/>
                <w:color w:val="FF0000"/>
                <w:sz w:val="20"/>
                <w:szCs w:val="20"/>
              </w:rPr>
            </w:pPr>
            <w:r w:rsidRPr="00A42484">
              <w:rPr>
                <w:rFonts w:ascii="Palatino Linotype" w:hAnsi="Palatino Linotype"/>
                <w:b/>
                <w:bCs/>
                <w:color w:val="FF0000"/>
                <w:sz w:val="20"/>
                <w:szCs w:val="20"/>
              </w:rPr>
              <w:t>Jumlah</w:t>
            </w:r>
          </w:p>
        </w:tc>
      </w:tr>
      <w:tr w:rsidR="00EC1E18" w:rsidRPr="00D43BD9" w:rsidTr="007343C1">
        <w:tc>
          <w:tcPr>
            <w:tcW w:w="849" w:type="dxa"/>
          </w:tcPr>
          <w:p w:rsidR="00EC1E18" w:rsidRPr="00D43BD9" w:rsidRDefault="00EC1E18"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1</w:t>
            </w:r>
          </w:p>
        </w:tc>
        <w:tc>
          <w:tcPr>
            <w:tcW w:w="3009" w:type="dxa"/>
          </w:tcPr>
          <w:p w:rsidR="00EC1E18" w:rsidRPr="00A42484" w:rsidRDefault="00EC1E18" w:rsidP="00D43BD9">
            <w:pPr>
              <w:widowControl w:val="0"/>
              <w:spacing w:line="240" w:lineRule="atLeast"/>
              <w:ind w:right="334"/>
              <w:jc w:val="both"/>
              <w:rPr>
                <w:rFonts w:ascii="Palatino Linotype" w:hAnsi="Palatino Linotype"/>
                <w:color w:val="FF0000"/>
                <w:sz w:val="20"/>
                <w:szCs w:val="20"/>
              </w:rPr>
            </w:pPr>
            <w:r w:rsidRPr="00A42484">
              <w:rPr>
                <w:rFonts w:ascii="Palatino Linotype" w:hAnsi="Palatino Linotype"/>
                <w:color w:val="FF0000"/>
                <w:sz w:val="20"/>
                <w:szCs w:val="20"/>
              </w:rPr>
              <w:t>Kemampuan membaca permulaan (kesadaran fonemik)</w:t>
            </w:r>
          </w:p>
        </w:tc>
        <w:tc>
          <w:tcPr>
            <w:tcW w:w="3510" w:type="dxa"/>
          </w:tcPr>
          <w:p w:rsidR="00EC1E18" w:rsidRPr="00D43BD9" w:rsidRDefault="00EC1E18" w:rsidP="00D43BD9">
            <w:pPr>
              <w:widowControl w:val="0"/>
              <w:spacing w:line="240" w:lineRule="atLeast"/>
              <w:ind w:right="334"/>
              <w:jc w:val="center"/>
              <w:rPr>
                <w:rFonts w:ascii="Palatino Linotype" w:hAnsi="Palatino Linotype"/>
                <w:sz w:val="20"/>
                <w:szCs w:val="20"/>
              </w:rPr>
            </w:pPr>
            <w:r w:rsidRPr="00D43BD9">
              <w:rPr>
                <w:rFonts w:ascii="Palatino Linotype" w:hAnsi="Palatino Linotype"/>
                <w:sz w:val="20"/>
                <w:szCs w:val="20"/>
              </w:rPr>
              <w:t>1,2,3,4,5,6,7,8,9,10,11,12,13,14,15,16,17,18,19,20</w:t>
            </w:r>
          </w:p>
        </w:tc>
        <w:tc>
          <w:tcPr>
            <w:tcW w:w="1710" w:type="dxa"/>
          </w:tcPr>
          <w:p w:rsidR="00EC1E18" w:rsidRPr="00D43BD9" w:rsidRDefault="00EC1E18" w:rsidP="00D43BD9">
            <w:pPr>
              <w:widowControl w:val="0"/>
              <w:spacing w:line="240" w:lineRule="atLeast"/>
              <w:ind w:right="334"/>
              <w:jc w:val="center"/>
              <w:rPr>
                <w:rFonts w:ascii="Palatino Linotype" w:hAnsi="Palatino Linotype"/>
                <w:sz w:val="20"/>
                <w:szCs w:val="20"/>
              </w:rPr>
            </w:pPr>
            <w:r w:rsidRPr="00D43BD9">
              <w:rPr>
                <w:rFonts w:ascii="Palatino Linotype" w:hAnsi="Palatino Linotype"/>
                <w:sz w:val="20"/>
                <w:szCs w:val="20"/>
              </w:rPr>
              <w:t>20</w:t>
            </w:r>
          </w:p>
        </w:tc>
      </w:tr>
      <w:tr w:rsidR="00EC1E18" w:rsidRPr="00D43BD9" w:rsidTr="007343C1">
        <w:tc>
          <w:tcPr>
            <w:tcW w:w="849" w:type="dxa"/>
          </w:tcPr>
          <w:p w:rsidR="00EC1E18" w:rsidRPr="00D43BD9" w:rsidRDefault="00EC1E18"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2</w:t>
            </w:r>
          </w:p>
        </w:tc>
        <w:tc>
          <w:tcPr>
            <w:tcW w:w="3009" w:type="dxa"/>
          </w:tcPr>
          <w:p w:rsidR="00EC1E18" w:rsidRPr="00A42484" w:rsidRDefault="00EC1E18" w:rsidP="00D43BD9">
            <w:pPr>
              <w:widowControl w:val="0"/>
              <w:spacing w:line="240" w:lineRule="atLeast"/>
              <w:ind w:right="334"/>
              <w:jc w:val="both"/>
              <w:rPr>
                <w:rFonts w:ascii="Palatino Linotype" w:hAnsi="Palatino Linotype"/>
                <w:color w:val="FF0000"/>
                <w:sz w:val="20"/>
                <w:szCs w:val="20"/>
              </w:rPr>
            </w:pPr>
            <w:r w:rsidRPr="00A42484">
              <w:rPr>
                <w:rFonts w:ascii="Palatino Linotype" w:hAnsi="Palatino Linotype"/>
                <w:color w:val="FF0000"/>
                <w:sz w:val="20"/>
                <w:szCs w:val="20"/>
              </w:rPr>
              <w:t>Pengenalan kata</w:t>
            </w:r>
          </w:p>
        </w:tc>
        <w:tc>
          <w:tcPr>
            <w:tcW w:w="3510" w:type="dxa"/>
          </w:tcPr>
          <w:p w:rsidR="00EC1E18" w:rsidRPr="00D43BD9" w:rsidRDefault="00EC1E18"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21,22,23,24,25,26,27,28,29,30</w:t>
            </w:r>
          </w:p>
        </w:tc>
        <w:tc>
          <w:tcPr>
            <w:tcW w:w="1710" w:type="dxa"/>
          </w:tcPr>
          <w:p w:rsidR="00EC1E18" w:rsidRPr="00D43BD9" w:rsidRDefault="00EC1E18" w:rsidP="00D43BD9">
            <w:pPr>
              <w:widowControl w:val="0"/>
              <w:spacing w:line="240" w:lineRule="atLeast"/>
              <w:ind w:right="334"/>
              <w:jc w:val="center"/>
              <w:rPr>
                <w:rFonts w:ascii="Palatino Linotype" w:hAnsi="Palatino Linotype"/>
                <w:sz w:val="20"/>
                <w:szCs w:val="20"/>
              </w:rPr>
            </w:pPr>
            <w:r w:rsidRPr="00D43BD9">
              <w:rPr>
                <w:rFonts w:ascii="Palatino Linotype" w:hAnsi="Palatino Linotype"/>
                <w:sz w:val="20"/>
                <w:szCs w:val="20"/>
              </w:rPr>
              <w:t>10</w:t>
            </w:r>
          </w:p>
        </w:tc>
      </w:tr>
      <w:tr w:rsidR="00EC1E18" w:rsidRPr="00D43BD9" w:rsidTr="007343C1">
        <w:tc>
          <w:tcPr>
            <w:tcW w:w="849" w:type="dxa"/>
          </w:tcPr>
          <w:p w:rsidR="00EC1E18" w:rsidRPr="00D43BD9" w:rsidRDefault="00EC1E18"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3</w:t>
            </w:r>
          </w:p>
        </w:tc>
        <w:tc>
          <w:tcPr>
            <w:tcW w:w="3009" w:type="dxa"/>
          </w:tcPr>
          <w:p w:rsidR="00EC1E18" w:rsidRPr="00A42484" w:rsidRDefault="00EC1E18" w:rsidP="00D43BD9">
            <w:pPr>
              <w:widowControl w:val="0"/>
              <w:spacing w:line="240" w:lineRule="atLeast"/>
              <w:ind w:right="334"/>
              <w:jc w:val="both"/>
              <w:rPr>
                <w:rFonts w:ascii="Palatino Linotype" w:hAnsi="Palatino Linotype"/>
                <w:color w:val="FF0000"/>
                <w:sz w:val="20"/>
                <w:szCs w:val="20"/>
              </w:rPr>
            </w:pPr>
            <w:r w:rsidRPr="00A42484">
              <w:rPr>
                <w:rFonts w:ascii="Palatino Linotype" w:hAnsi="Palatino Linotype"/>
                <w:color w:val="FF0000"/>
                <w:sz w:val="20"/>
                <w:szCs w:val="20"/>
              </w:rPr>
              <w:t>Pendalaman</w:t>
            </w:r>
          </w:p>
        </w:tc>
        <w:tc>
          <w:tcPr>
            <w:tcW w:w="3510" w:type="dxa"/>
          </w:tcPr>
          <w:p w:rsidR="00EC1E18" w:rsidRPr="00D43BD9" w:rsidRDefault="00EC1E18"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31,32,33</w:t>
            </w:r>
          </w:p>
        </w:tc>
        <w:tc>
          <w:tcPr>
            <w:tcW w:w="1710" w:type="dxa"/>
          </w:tcPr>
          <w:p w:rsidR="00EC1E18" w:rsidRPr="00D43BD9" w:rsidRDefault="00EC1E18" w:rsidP="00D43BD9">
            <w:pPr>
              <w:widowControl w:val="0"/>
              <w:spacing w:line="240" w:lineRule="atLeast"/>
              <w:ind w:right="334"/>
              <w:jc w:val="center"/>
              <w:rPr>
                <w:rFonts w:ascii="Palatino Linotype" w:hAnsi="Palatino Linotype"/>
                <w:sz w:val="20"/>
                <w:szCs w:val="20"/>
              </w:rPr>
            </w:pPr>
            <w:r w:rsidRPr="00D43BD9">
              <w:rPr>
                <w:rFonts w:ascii="Palatino Linotype" w:hAnsi="Palatino Linotype"/>
                <w:sz w:val="20"/>
                <w:szCs w:val="20"/>
              </w:rPr>
              <w:t>3</w:t>
            </w:r>
          </w:p>
        </w:tc>
      </w:tr>
    </w:tbl>
    <w:p w:rsidR="00A42484" w:rsidRDefault="00A42484" w:rsidP="00A42484">
      <w:pPr>
        <w:spacing w:after="0" w:line="240" w:lineRule="atLeast"/>
        <w:ind w:firstLine="720"/>
        <w:jc w:val="both"/>
        <w:rPr>
          <w:rFonts w:ascii="Palatino Linotype" w:hAnsi="Palatino Linotype"/>
        </w:rPr>
      </w:pPr>
    </w:p>
    <w:p w:rsidR="00053F46" w:rsidRPr="00D43BD9" w:rsidRDefault="00053F46" w:rsidP="00A42484">
      <w:pPr>
        <w:spacing w:after="0" w:line="240" w:lineRule="atLeast"/>
        <w:ind w:firstLine="720"/>
        <w:jc w:val="both"/>
        <w:rPr>
          <w:rFonts w:ascii="Palatino Linotype" w:hAnsi="Palatino Linotype"/>
        </w:rPr>
      </w:pPr>
      <w:r w:rsidRPr="00D43BD9">
        <w:rPr>
          <w:rFonts w:ascii="Palatino Linotype" w:hAnsi="Palatino Linotype"/>
        </w:rPr>
        <w:t>Reliability refers to the consistency or confidence of the measurement results, which implies the accuracy of the reliability measurement, which is expressed by the reliability coefficient (rxx'), whose numbers are in the range of 0 to 1. If the reliability coefficient is closer to 1, the higher the reliability (Azwar, 2013).</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In this study, the estimation of the reliability of the results of the scale measurement was carried out by the tryout method. Researchers used the SPSS program, Cronbach's Alpha, to measure reliability and its relationship with other reliability measurements. The results of this literacy scale show that the reliability coefficient value of the literacy skills research scale is 0.964. Hence, the valuable scale items are also very reliable, which means that all items are reliable as data collection instruments.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lastRenderedPageBreak/>
        <w:t>The process of action or experimentation to improve literacy skills (reading the beginning) using flashcard media for students with special needs at YAPITA Elementary School was carried out 15 times with details of 1 pretest activity, 13 action activities and one post-test activity. Pretest and post-test score data, as follows:</w:t>
      </w:r>
    </w:p>
    <w:p w:rsidR="007343C1" w:rsidRPr="00D43BD9" w:rsidRDefault="007343C1" w:rsidP="00D43BD9">
      <w:pPr>
        <w:widowControl w:val="0"/>
        <w:pBdr>
          <w:top w:val="nil"/>
          <w:left w:val="nil"/>
          <w:bottom w:val="nil"/>
          <w:right w:val="nil"/>
          <w:between w:val="nil"/>
        </w:pBdr>
        <w:spacing w:after="0" w:line="240" w:lineRule="atLeast"/>
        <w:ind w:left="30" w:right="334" w:hanging="30"/>
        <w:jc w:val="center"/>
        <w:rPr>
          <w:rFonts w:ascii="Palatino Linotype" w:eastAsia="Calibri" w:hAnsi="Palatino Linotype" w:cs="Times New Roman"/>
          <w:sz w:val="20"/>
          <w:szCs w:val="20"/>
          <w:lang w:val="en-US"/>
        </w:rPr>
      </w:pPr>
    </w:p>
    <w:p w:rsidR="00053F46" w:rsidRPr="00126140" w:rsidRDefault="00053F46" w:rsidP="00D43BD9">
      <w:pPr>
        <w:spacing w:after="0" w:line="240" w:lineRule="atLeast"/>
        <w:jc w:val="center"/>
        <w:rPr>
          <w:rFonts w:ascii="Palatino Linotype" w:hAnsi="Palatino Linotype"/>
          <w:b/>
          <w:bCs/>
        </w:rPr>
      </w:pPr>
      <w:r w:rsidRPr="00126140">
        <w:rPr>
          <w:rFonts w:ascii="Palatino Linotype" w:hAnsi="Palatino Linotype"/>
          <w:b/>
          <w:bCs/>
        </w:rPr>
        <w:t>Table 1.2</w:t>
      </w:r>
    </w:p>
    <w:p w:rsidR="00053F46" w:rsidRPr="00126140" w:rsidRDefault="00053F46" w:rsidP="00D43BD9">
      <w:pPr>
        <w:spacing w:after="0" w:line="240" w:lineRule="atLeast"/>
        <w:jc w:val="center"/>
        <w:rPr>
          <w:rFonts w:ascii="Palatino Linotype" w:hAnsi="Palatino Linotype"/>
          <w:b/>
          <w:bCs/>
        </w:rPr>
      </w:pPr>
      <w:r w:rsidRPr="00126140">
        <w:rPr>
          <w:rFonts w:ascii="Palatino Linotype" w:hAnsi="Palatino Linotype"/>
          <w:b/>
          <w:bCs/>
        </w:rPr>
        <w:t>Score Measurement Results Pretest and Post-Test</w:t>
      </w:r>
    </w:p>
    <w:p w:rsidR="007343C1" w:rsidRPr="00D43BD9" w:rsidRDefault="007343C1" w:rsidP="00D43BD9">
      <w:pPr>
        <w:widowControl w:val="0"/>
        <w:pBdr>
          <w:top w:val="nil"/>
          <w:left w:val="nil"/>
          <w:bottom w:val="nil"/>
          <w:right w:val="nil"/>
          <w:between w:val="nil"/>
        </w:pBdr>
        <w:spacing w:after="0" w:line="240" w:lineRule="atLeast"/>
        <w:ind w:left="30" w:right="334" w:hanging="30"/>
        <w:jc w:val="center"/>
        <w:rPr>
          <w:rFonts w:ascii="Palatino Linotype" w:eastAsia="Calibri" w:hAnsi="Palatino Linotype" w:cs="Times New Roman"/>
          <w:b/>
          <w:bCs/>
          <w:sz w:val="20"/>
          <w:szCs w:val="20"/>
        </w:rPr>
      </w:pPr>
    </w:p>
    <w:tbl>
      <w:tblPr>
        <w:tblStyle w:val="TableGrid3"/>
        <w:tblW w:w="0" w:type="auto"/>
        <w:tblInd w:w="30" w:type="dxa"/>
        <w:tblLayout w:type="fixed"/>
        <w:tblLook w:val="04A0" w:firstRow="1" w:lastRow="0" w:firstColumn="1" w:lastColumn="0" w:noHBand="0" w:noVBand="1"/>
      </w:tblPr>
      <w:tblGrid>
        <w:gridCol w:w="888"/>
        <w:gridCol w:w="2936"/>
        <w:gridCol w:w="1908"/>
        <w:gridCol w:w="1908"/>
        <w:gridCol w:w="1528"/>
      </w:tblGrid>
      <w:tr w:rsidR="007343C1" w:rsidRPr="00D43BD9" w:rsidTr="007343C1">
        <w:tc>
          <w:tcPr>
            <w:tcW w:w="888" w:type="dxa"/>
            <w:shd w:val="clear" w:color="auto" w:fill="D9D9D9" w:themeFill="background1" w:themeFillShade="D9"/>
          </w:tcPr>
          <w:p w:rsidR="007343C1" w:rsidRPr="00D43BD9" w:rsidRDefault="007343C1" w:rsidP="00D43BD9">
            <w:pPr>
              <w:widowControl w:val="0"/>
              <w:spacing w:line="240" w:lineRule="atLeast"/>
              <w:ind w:right="-108"/>
              <w:jc w:val="center"/>
              <w:rPr>
                <w:rFonts w:ascii="Palatino Linotype" w:hAnsi="Palatino Linotype"/>
                <w:b/>
                <w:bCs/>
                <w:sz w:val="20"/>
                <w:szCs w:val="20"/>
              </w:rPr>
            </w:pPr>
            <w:r w:rsidRPr="00D43BD9">
              <w:rPr>
                <w:rFonts w:ascii="Palatino Linotype" w:hAnsi="Palatino Linotype"/>
                <w:b/>
                <w:bCs/>
                <w:sz w:val="20"/>
                <w:szCs w:val="20"/>
              </w:rPr>
              <w:t>Subjek</w:t>
            </w:r>
          </w:p>
        </w:tc>
        <w:tc>
          <w:tcPr>
            <w:tcW w:w="2936" w:type="dxa"/>
            <w:shd w:val="clear" w:color="auto" w:fill="D9D9D9" w:themeFill="background1" w:themeFillShade="D9"/>
          </w:tcPr>
          <w:p w:rsidR="007343C1" w:rsidRPr="00D43BD9" w:rsidRDefault="007343C1" w:rsidP="00D43BD9">
            <w:pPr>
              <w:widowControl w:val="0"/>
              <w:spacing w:line="240" w:lineRule="atLeast"/>
              <w:ind w:right="334"/>
              <w:jc w:val="center"/>
              <w:rPr>
                <w:rFonts w:ascii="Palatino Linotype" w:hAnsi="Palatino Linotype"/>
                <w:b/>
                <w:bCs/>
                <w:sz w:val="20"/>
                <w:szCs w:val="20"/>
              </w:rPr>
            </w:pPr>
            <w:r w:rsidRPr="00D43BD9">
              <w:rPr>
                <w:rFonts w:ascii="Palatino Linotype" w:hAnsi="Palatino Linotype"/>
                <w:b/>
                <w:bCs/>
                <w:sz w:val="20"/>
                <w:szCs w:val="20"/>
              </w:rPr>
              <w:t>Hambatan</w:t>
            </w:r>
          </w:p>
        </w:tc>
        <w:tc>
          <w:tcPr>
            <w:tcW w:w="1908" w:type="dxa"/>
            <w:shd w:val="clear" w:color="auto" w:fill="D9D9D9" w:themeFill="background1" w:themeFillShade="D9"/>
          </w:tcPr>
          <w:p w:rsidR="007343C1" w:rsidRPr="00D43BD9" w:rsidRDefault="007343C1" w:rsidP="00D43BD9">
            <w:pPr>
              <w:widowControl w:val="0"/>
              <w:spacing w:line="240" w:lineRule="atLeast"/>
              <w:ind w:right="334"/>
              <w:jc w:val="center"/>
              <w:rPr>
                <w:rFonts w:ascii="Palatino Linotype" w:hAnsi="Palatino Linotype"/>
                <w:b/>
                <w:bCs/>
                <w:sz w:val="20"/>
                <w:szCs w:val="20"/>
              </w:rPr>
            </w:pPr>
            <w:r w:rsidRPr="00D43BD9">
              <w:rPr>
                <w:rFonts w:ascii="Palatino Linotype" w:hAnsi="Palatino Linotype"/>
                <w:b/>
                <w:bCs/>
                <w:sz w:val="20"/>
                <w:szCs w:val="20"/>
              </w:rPr>
              <w:t>Pre-tets</w:t>
            </w:r>
          </w:p>
        </w:tc>
        <w:tc>
          <w:tcPr>
            <w:tcW w:w="1908" w:type="dxa"/>
            <w:shd w:val="clear" w:color="auto" w:fill="D9D9D9" w:themeFill="background1" w:themeFillShade="D9"/>
          </w:tcPr>
          <w:p w:rsidR="007343C1" w:rsidRPr="00D43BD9" w:rsidRDefault="007343C1" w:rsidP="00D43BD9">
            <w:pPr>
              <w:widowControl w:val="0"/>
              <w:spacing w:line="240" w:lineRule="atLeast"/>
              <w:ind w:right="334"/>
              <w:jc w:val="center"/>
              <w:rPr>
                <w:rFonts w:ascii="Palatino Linotype" w:hAnsi="Palatino Linotype"/>
                <w:b/>
                <w:bCs/>
                <w:sz w:val="20"/>
                <w:szCs w:val="20"/>
              </w:rPr>
            </w:pPr>
            <w:r w:rsidRPr="00D43BD9">
              <w:rPr>
                <w:rFonts w:ascii="Palatino Linotype" w:hAnsi="Palatino Linotype"/>
                <w:b/>
                <w:bCs/>
                <w:sz w:val="20"/>
                <w:szCs w:val="20"/>
              </w:rPr>
              <w:t>Pos-tes</w:t>
            </w:r>
          </w:p>
        </w:tc>
        <w:tc>
          <w:tcPr>
            <w:tcW w:w="1528" w:type="dxa"/>
            <w:shd w:val="clear" w:color="auto" w:fill="D9D9D9" w:themeFill="background1" w:themeFillShade="D9"/>
          </w:tcPr>
          <w:p w:rsidR="007343C1" w:rsidRPr="00D43BD9" w:rsidRDefault="007343C1" w:rsidP="00D43BD9">
            <w:pPr>
              <w:widowControl w:val="0"/>
              <w:spacing w:line="240" w:lineRule="atLeast"/>
              <w:ind w:right="-18"/>
              <w:jc w:val="both"/>
              <w:rPr>
                <w:rFonts w:ascii="Palatino Linotype" w:hAnsi="Palatino Linotype"/>
                <w:b/>
                <w:bCs/>
                <w:sz w:val="20"/>
                <w:szCs w:val="20"/>
              </w:rPr>
            </w:pPr>
            <w:r w:rsidRPr="00D43BD9">
              <w:rPr>
                <w:rFonts w:ascii="Palatino Linotype" w:hAnsi="Palatino Linotype"/>
                <w:b/>
                <w:bCs/>
                <w:sz w:val="20"/>
                <w:szCs w:val="20"/>
              </w:rPr>
              <w:t>Keterangan</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Am</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Down syndrome</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35</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36</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Rendah</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Fa</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Slow learner</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56</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76</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Da</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Slow learnet</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75</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79</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Em</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Meningitis</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63</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71</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Ch</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Speech delay</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47</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49</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Rendah</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Az</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Slow learner</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65</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76</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Nv</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Slow learner</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97</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97</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At</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Slow learner</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74</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74</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Zd</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Disleksia</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64</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86</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r w:rsidR="007343C1" w:rsidRPr="00D43BD9" w:rsidTr="007343C1">
        <w:tc>
          <w:tcPr>
            <w:tcW w:w="888" w:type="dxa"/>
          </w:tcPr>
          <w:p w:rsidR="007343C1" w:rsidRPr="00D43BD9" w:rsidRDefault="007343C1" w:rsidP="00D43BD9">
            <w:pPr>
              <w:widowControl w:val="0"/>
              <w:tabs>
                <w:tab w:val="left" w:pos="672"/>
              </w:tabs>
              <w:spacing w:line="240" w:lineRule="atLeast"/>
              <w:ind w:right="-108"/>
              <w:jc w:val="center"/>
              <w:rPr>
                <w:rFonts w:ascii="Palatino Linotype" w:hAnsi="Palatino Linotype"/>
                <w:sz w:val="20"/>
                <w:szCs w:val="20"/>
              </w:rPr>
            </w:pPr>
            <w:r w:rsidRPr="00D43BD9">
              <w:rPr>
                <w:rFonts w:ascii="Palatino Linotype" w:hAnsi="Palatino Linotype"/>
                <w:sz w:val="20"/>
                <w:szCs w:val="20"/>
              </w:rPr>
              <w:t>Au</w:t>
            </w:r>
          </w:p>
        </w:tc>
        <w:tc>
          <w:tcPr>
            <w:tcW w:w="2936" w:type="dxa"/>
          </w:tcPr>
          <w:p w:rsidR="007343C1" w:rsidRPr="00D43BD9" w:rsidRDefault="007343C1" w:rsidP="00D43BD9">
            <w:pPr>
              <w:widowControl w:val="0"/>
              <w:spacing w:line="240" w:lineRule="atLeast"/>
              <w:ind w:right="334"/>
              <w:jc w:val="both"/>
              <w:rPr>
                <w:rFonts w:ascii="Palatino Linotype" w:hAnsi="Palatino Linotype"/>
                <w:sz w:val="20"/>
                <w:szCs w:val="20"/>
              </w:rPr>
            </w:pPr>
            <w:r w:rsidRPr="00D43BD9">
              <w:rPr>
                <w:rFonts w:ascii="Palatino Linotype" w:hAnsi="Palatino Linotype"/>
                <w:sz w:val="20"/>
                <w:szCs w:val="20"/>
              </w:rPr>
              <w:t>Slow learner</w:t>
            </w:r>
          </w:p>
        </w:tc>
        <w:tc>
          <w:tcPr>
            <w:tcW w:w="1908" w:type="dxa"/>
          </w:tcPr>
          <w:p w:rsidR="007343C1" w:rsidRPr="00D43BD9" w:rsidRDefault="007343C1" w:rsidP="00D43BD9">
            <w:pPr>
              <w:widowControl w:val="0"/>
              <w:spacing w:line="240" w:lineRule="atLeast"/>
              <w:ind w:right="-124"/>
              <w:jc w:val="center"/>
              <w:rPr>
                <w:rFonts w:ascii="Palatino Linotype" w:hAnsi="Palatino Linotype"/>
                <w:sz w:val="20"/>
                <w:szCs w:val="20"/>
              </w:rPr>
            </w:pPr>
            <w:r w:rsidRPr="00D43BD9">
              <w:rPr>
                <w:rFonts w:ascii="Palatino Linotype" w:hAnsi="Palatino Linotype"/>
                <w:sz w:val="20"/>
                <w:szCs w:val="20"/>
              </w:rPr>
              <w:t>65</w:t>
            </w:r>
          </w:p>
        </w:tc>
        <w:tc>
          <w:tcPr>
            <w:tcW w:w="1908" w:type="dxa"/>
          </w:tcPr>
          <w:p w:rsidR="007343C1" w:rsidRPr="00D43BD9" w:rsidRDefault="007343C1" w:rsidP="00D43BD9">
            <w:pPr>
              <w:widowControl w:val="0"/>
              <w:spacing w:line="240" w:lineRule="atLeast"/>
              <w:ind w:right="-106"/>
              <w:jc w:val="center"/>
              <w:rPr>
                <w:rFonts w:ascii="Palatino Linotype" w:hAnsi="Palatino Linotype"/>
                <w:sz w:val="20"/>
                <w:szCs w:val="20"/>
              </w:rPr>
            </w:pPr>
            <w:r w:rsidRPr="00D43BD9">
              <w:rPr>
                <w:rFonts w:ascii="Palatino Linotype" w:hAnsi="Palatino Linotype"/>
                <w:sz w:val="20"/>
                <w:szCs w:val="20"/>
              </w:rPr>
              <w:t>72</w:t>
            </w:r>
          </w:p>
        </w:tc>
        <w:tc>
          <w:tcPr>
            <w:tcW w:w="1528" w:type="dxa"/>
          </w:tcPr>
          <w:p w:rsidR="007343C1" w:rsidRPr="00D43BD9" w:rsidRDefault="007343C1" w:rsidP="00D43BD9">
            <w:pPr>
              <w:widowControl w:val="0"/>
              <w:spacing w:line="240" w:lineRule="atLeast"/>
              <w:ind w:right="-108"/>
              <w:jc w:val="center"/>
              <w:rPr>
                <w:rFonts w:ascii="Palatino Linotype" w:hAnsi="Palatino Linotype"/>
                <w:sz w:val="20"/>
                <w:szCs w:val="20"/>
              </w:rPr>
            </w:pPr>
            <w:r w:rsidRPr="00D43BD9">
              <w:rPr>
                <w:rFonts w:ascii="Palatino Linotype" w:hAnsi="Palatino Linotype"/>
                <w:sz w:val="20"/>
                <w:szCs w:val="20"/>
              </w:rPr>
              <w:t>Tinggi</w:t>
            </w:r>
          </w:p>
        </w:tc>
      </w:tr>
    </w:tbl>
    <w:p w:rsidR="007343C1" w:rsidRPr="00D43BD9" w:rsidRDefault="007343C1" w:rsidP="00D43BD9">
      <w:pPr>
        <w:widowControl w:val="0"/>
        <w:pBdr>
          <w:top w:val="nil"/>
          <w:left w:val="nil"/>
          <w:bottom w:val="nil"/>
          <w:right w:val="nil"/>
          <w:between w:val="nil"/>
        </w:pBdr>
        <w:spacing w:after="0" w:line="240" w:lineRule="atLeast"/>
        <w:ind w:left="30" w:right="334" w:hanging="30"/>
        <w:jc w:val="center"/>
        <w:rPr>
          <w:rFonts w:ascii="Palatino Linotype" w:eastAsia="Times New Roman" w:hAnsi="Palatino Linotype" w:cs="Times New Roman"/>
          <w:sz w:val="20"/>
          <w:szCs w:val="20"/>
          <w:lang w:val="en-US"/>
        </w:rPr>
      </w:pPr>
      <w:r w:rsidRPr="00D43BD9">
        <w:rPr>
          <w:rFonts w:ascii="Palatino Linotype" w:eastAsia="Times New Roman" w:hAnsi="Palatino Linotype" w:cs="Times New Roman"/>
          <w:noProof/>
          <w:sz w:val="20"/>
          <w:szCs w:val="20"/>
          <w:lang w:val="en-US"/>
        </w:rPr>
        <w:drawing>
          <wp:inline distT="0" distB="0" distL="0" distR="0" wp14:anchorId="307AFABF" wp14:editId="78F24D9F">
            <wp:extent cx="4127500" cy="24022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7500" cy="2402205"/>
                    </a:xfrm>
                    <a:prstGeom prst="rect">
                      <a:avLst/>
                    </a:prstGeom>
                    <a:noFill/>
                  </pic:spPr>
                </pic:pic>
              </a:graphicData>
            </a:graphic>
          </wp:inline>
        </w:drawing>
      </w:r>
    </w:p>
    <w:p w:rsidR="00053F46" w:rsidRPr="00D43BD9" w:rsidRDefault="00053F46" w:rsidP="00D43BD9">
      <w:pPr>
        <w:spacing w:after="0" w:line="240" w:lineRule="atLeast"/>
        <w:jc w:val="center"/>
        <w:rPr>
          <w:rFonts w:ascii="Palatino Linotype" w:hAnsi="Palatino Linotype"/>
          <w:b/>
          <w:bCs/>
        </w:rPr>
      </w:pPr>
      <w:r w:rsidRPr="00D43BD9">
        <w:rPr>
          <w:rFonts w:ascii="Palatino Linotype" w:hAnsi="Palatino Linotype"/>
          <w:b/>
          <w:bCs/>
        </w:rPr>
        <w:t>Chart 1.1</w:t>
      </w:r>
    </w:p>
    <w:p w:rsidR="00053F46" w:rsidRPr="00D43BD9" w:rsidRDefault="00053F46" w:rsidP="00D43BD9">
      <w:pPr>
        <w:spacing w:after="0" w:line="240" w:lineRule="atLeast"/>
        <w:jc w:val="center"/>
        <w:rPr>
          <w:rFonts w:ascii="Palatino Linotype" w:hAnsi="Palatino Linotype"/>
          <w:b/>
          <w:bCs/>
        </w:rPr>
      </w:pPr>
      <w:r w:rsidRPr="00D43BD9">
        <w:rPr>
          <w:rFonts w:ascii="Palatino Linotype" w:hAnsi="Palatino Linotype"/>
          <w:b/>
          <w:bCs/>
        </w:rPr>
        <w:t>Score Chart of Pretest and Post-Test Measurement Results</w:t>
      </w:r>
    </w:p>
    <w:p w:rsidR="007343C1" w:rsidRPr="00D43BD9" w:rsidRDefault="007343C1"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rPr>
      </w:pP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Based on the literacy skill measurement scale, a maximum score of 99 is obtained, where the total number of items is 33, with a full score of 3. Based on this score, the assessments are grouped into three groups, namely: low, medium, and high groups, with details: 1) low category from a score of 0 up to 33; 2) moderate category with a score of 33 to 66; 3) high category with a score of 66 to 99.</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After being categorized, there are two students in the low category and eight in the high. The results of the examination scores obtained by each student show that there was an increase during the pretest and posttest in each child.</w:t>
      </w:r>
    </w:p>
    <w:p w:rsidR="007343C1" w:rsidRPr="00D43BD9" w:rsidRDefault="00053F46" w:rsidP="00D43BD9">
      <w:pPr>
        <w:widowControl w:val="0"/>
        <w:pBdr>
          <w:top w:val="nil"/>
          <w:left w:val="nil"/>
          <w:bottom w:val="nil"/>
          <w:right w:val="nil"/>
          <w:between w:val="nil"/>
        </w:pBdr>
        <w:spacing w:after="0" w:line="240" w:lineRule="atLeast"/>
        <w:ind w:left="30" w:right="334" w:firstLine="723"/>
        <w:jc w:val="both"/>
        <w:rPr>
          <w:rFonts w:ascii="Palatino Linotype" w:hAnsi="Palatino Linotype"/>
        </w:rPr>
      </w:pPr>
      <w:r w:rsidRPr="00D43BD9">
        <w:rPr>
          <w:rFonts w:ascii="Palatino Linotype" w:hAnsi="Palatino Linotype"/>
        </w:rPr>
        <w:t>To find out the results of the effectiveness of the research, it is necessary to carry out statistical tests using paired samples test on the scores of the pre-test and post-test results. The following is a statistical table of the paired or paired sample test</w:t>
      </w:r>
    </w:p>
    <w:p w:rsidR="00053F46" w:rsidRPr="00D43BD9" w:rsidRDefault="00053F46"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lang w:val="en-US"/>
        </w:rPr>
      </w:pPr>
    </w:p>
    <w:p w:rsidR="00053F46" w:rsidRPr="00D43BD9" w:rsidRDefault="00053F46"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lang w:val="en-US"/>
        </w:rPr>
      </w:pPr>
    </w:p>
    <w:tbl>
      <w:tblPr>
        <w:tblW w:w="667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64"/>
        <w:gridCol w:w="1063"/>
        <w:gridCol w:w="1000"/>
        <w:gridCol w:w="998"/>
        <w:gridCol w:w="1413"/>
        <w:gridCol w:w="1441"/>
      </w:tblGrid>
      <w:tr w:rsidR="007343C1" w:rsidRPr="00D43BD9" w:rsidTr="007343C1">
        <w:trPr>
          <w:cantSplit/>
          <w:tblHeader/>
        </w:trPr>
        <w:tc>
          <w:tcPr>
            <w:tcW w:w="6676" w:type="dxa"/>
            <w:gridSpan w:val="6"/>
            <w:tcBorders>
              <w:top w:val="nil"/>
              <w:left w:val="nil"/>
              <w:bottom w:val="nil"/>
              <w:right w:val="nil"/>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b/>
                <w:bCs/>
                <w:color w:val="000000"/>
                <w:sz w:val="20"/>
                <w:szCs w:val="20"/>
                <w:lang w:val="id-ID"/>
              </w:rPr>
              <w:t>Paired Samples Statistics</w:t>
            </w:r>
          </w:p>
        </w:tc>
      </w:tr>
      <w:tr w:rsidR="007343C1" w:rsidRPr="00D43BD9" w:rsidTr="007343C1">
        <w:trPr>
          <w:cantSplit/>
          <w:tblHeader/>
        </w:trPr>
        <w:tc>
          <w:tcPr>
            <w:tcW w:w="76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sz w:val="20"/>
                <w:szCs w:val="20"/>
                <w:lang w:val="id-ID"/>
              </w:rPr>
            </w:pPr>
          </w:p>
        </w:tc>
        <w:tc>
          <w:tcPr>
            <w:tcW w:w="1063"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sz w:val="20"/>
                <w:szCs w:val="20"/>
                <w:lang w:val="id-ID"/>
              </w:rPr>
            </w:pP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Mean</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N</w:t>
            </w:r>
          </w:p>
        </w:tc>
        <w:tc>
          <w:tcPr>
            <w:tcW w:w="141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Std. Deviation</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Std. Error Mean</w:t>
            </w:r>
          </w:p>
        </w:tc>
      </w:tr>
      <w:tr w:rsidR="007343C1" w:rsidRPr="00D43BD9" w:rsidTr="007343C1">
        <w:trPr>
          <w:cantSplit/>
          <w:tblHeader/>
        </w:trPr>
        <w:tc>
          <w:tcPr>
            <w:tcW w:w="763"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Pair 1</w:t>
            </w:r>
          </w:p>
        </w:tc>
        <w:tc>
          <w:tcPr>
            <w:tcW w:w="106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Pre Test</w:t>
            </w:r>
          </w:p>
        </w:tc>
        <w:tc>
          <w:tcPr>
            <w:tcW w:w="100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63.30</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10</w:t>
            </w:r>
          </w:p>
        </w:tc>
        <w:tc>
          <w:tcPr>
            <w:tcW w:w="1412" w:type="dxa"/>
            <w:tcBorders>
              <w:top w:val="single" w:sz="16" w:space="0" w:color="000000"/>
              <w:bottom w:val="nil"/>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16.351</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5.171</w:t>
            </w:r>
          </w:p>
        </w:tc>
      </w:tr>
      <w:tr w:rsidR="007343C1" w:rsidRPr="00D43BD9" w:rsidTr="007343C1">
        <w:trPr>
          <w:cantSplit/>
        </w:trPr>
        <w:tc>
          <w:tcPr>
            <w:tcW w:w="76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p>
        </w:tc>
        <w:tc>
          <w:tcPr>
            <w:tcW w:w="106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Post Test</w:t>
            </w:r>
          </w:p>
        </w:tc>
        <w:tc>
          <w:tcPr>
            <w:tcW w:w="100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71.6000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10</w:t>
            </w:r>
          </w:p>
        </w:tc>
        <w:tc>
          <w:tcPr>
            <w:tcW w:w="1412" w:type="dxa"/>
            <w:tcBorders>
              <w:top w:val="nil"/>
              <w:bottom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17.41774</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5.50797</w:t>
            </w:r>
          </w:p>
        </w:tc>
      </w:tr>
    </w:tbl>
    <w:p w:rsidR="007343C1" w:rsidRPr="00D43BD9" w:rsidRDefault="007343C1"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lang w:val="en-US"/>
        </w:rPr>
      </w:pPr>
    </w:p>
    <w:tbl>
      <w:tblPr>
        <w:tblW w:w="592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64"/>
        <w:gridCol w:w="1964"/>
        <w:gridCol w:w="1000"/>
        <w:gridCol w:w="1201"/>
        <w:gridCol w:w="1000"/>
      </w:tblGrid>
      <w:tr w:rsidR="007343C1" w:rsidRPr="00D43BD9" w:rsidTr="007343C1">
        <w:trPr>
          <w:cantSplit/>
          <w:tblHeader/>
        </w:trPr>
        <w:tc>
          <w:tcPr>
            <w:tcW w:w="5927" w:type="dxa"/>
            <w:gridSpan w:val="5"/>
            <w:tcBorders>
              <w:top w:val="nil"/>
              <w:left w:val="nil"/>
              <w:bottom w:val="nil"/>
              <w:right w:val="nil"/>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b/>
                <w:bCs/>
                <w:color w:val="000000"/>
                <w:sz w:val="20"/>
                <w:szCs w:val="20"/>
                <w:lang w:val="id-ID"/>
              </w:rPr>
              <w:t>Paired Samples Correlations</w:t>
            </w:r>
          </w:p>
        </w:tc>
      </w:tr>
      <w:tr w:rsidR="007343C1" w:rsidRPr="00D43BD9" w:rsidTr="007343C1">
        <w:trPr>
          <w:cantSplit/>
          <w:tblHeader/>
        </w:trPr>
        <w:tc>
          <w:tcPr>
            <w:tcW w:w="76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sz w:val="20"/>
                <w:szCs w:val="20"/>
                <w:lang w:val="id-ID"/>
              </w:rPr>
            </w:pPr>
          </w:p>
        </w:tc>
        <w:tc>
          <w:tcPr>
            <w:tcW w:w="1963"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sz w:val="20"/>
                <w:szCs w:val="20"/>
                <w:lang w:val="id-ID"/>
              </w:rPr>
            </w:pP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N</w:t>
            </w:r>
          </w:p>
        </w:tc>
        <w:tc>
          <w:tcPr>
            <w:tcW w:w="120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Correlation</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Sig.</w:t>
            </w:r>
          </w:p>
        </w:tc>
      </w:tr>
      <w:tr w:rsidR="007343C1" w:rsidRPr="00D43BD9" w:rsidTr="007343C1">
        <w:trPr>
          <w:cantSplit/>
        </w:trPr>
        <w:tc>
          <w:tcPr>
            <w:tcW w:w="76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Pair 1</w:t>
            </w:r>
          </w:p>
        </w:tc>
        <w:tc>
          <w:tcPr>
            <w:tcW w:w="1963"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Pre Test &amp; Post Test</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10</w:t>
            </w:r>
          </w:p>
        </w:tc>
        <w:tc>
          <w:tcPr>
            <w:tcW w:w="1201"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.902</w:t>
            </w:r>
          </w:p>
        </w:tc>
        <w:tc>
          <w:tcPr>
            <w:tcW w:w="10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7343C1" w:rsidRPr="00D43BD9" w:rsidRDefault="007343C1" w:rsidP="00D43BD9">
            <w:pPr>
              <w:autoSpaceDE w:val="0"/>
              <w:autoSpaceDN w:val="0"/>
              <w:adjustRightInd w:val="0"/>
              <w:spacing w:after="0" w:line="240" w:lineRule="atLeast"/>
              <w:jc w:val="both"/>
              <w:rPr>
                <w:rFonts w:ascii="Palatino Linotype" w:eastAsia="Calibri" w:hAnsi="Palatino Linotype" w:cs="Times New Roman"/>
                <w:color w:val="000000"/>
                <w:sz w:val="20"/>
                <w:szCs w:val="20"/>
                <w:lang w:val="id-ID"/>
              </w:rPr>
            </w:pPr>
            <w:r w:rsidRPr="00D43BD9">
              <w:rPr>
                <w:rFonts w:ascii="Palatino Linotype" w:eastAsia="Calibri" w:hAnsi="Palatino Linotype" w:cs="Times New Roman"/>
                <w:color w:val="000000"/>
                <w:sz w:val="20"/>
                <w:szCs w:val="20"/>
                <w:lang w:val="id-ID"/>
              </w:rPr>
              <w:t>.000</w:t>
            </w:r>
          </w:p>
        </w:tc>
      </w:tr>
    </w:tbl>
    <w:p w:rsidR="007343C1" w:rsidRPr="00D43BD9" w:rsidRDefault="007343C1"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r w:rsidRPr="00D43BD9">
        <w:rPr>
          <w:rFonts w:ascii="Palatino Linotype" w:eastAsia="Times New Roman" w:hAnsi="Palatino Linotype" w:cs="Times New Roman"/>
          <w:b/>
          <w:bCs/>
          <w:sz w:val="20"/>
          <w:szCs w:val="20"/>
          <w:lang w:val="en-US"/>
        </w:rPr>
        <w:t>Paired Sample Test</w:t>
      </w: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r w:rsidRPr="00D43BD9">
        <w:rPr>
          <w:rFonts w:ascii="Palatino Linotype" w:eastAsia="Calibri" w:hAnsi="Palatino Linotype" w:cs="Times New Roman"/>
          <w:noProof/>
          <w:sz w:val="20"/>
          <w:szCs w:val="20"/>
          <w:lang w:val="en-US"/>
        </w:rPr>
        <w:drawing>
          <wp:anchor distT="0" distB="0" distL="114300" distR="114300" simplePos="0" relativeHeight="251657216" behindDoc="0" locked="0" layoutInCell="1" allowOverlap="1" wp14:anchorId="0298BD9C" wp14:editId="38AEABEA">
            <wp:simplePos x="0" y="0"/>
            <wp:positionH relativeFrom="column">
              <wp:posOffset>76200</wp:posOffset>
            </wp:positionH>
            <wp:positionV relativeFrom="paragraph">
              <wp:posOffset>47625</wp:posOffset>
            </wp:positionV>
            <wp:extent cx="5949950" cy="154114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ED SAMPLE T TEST TERAPI FLASH CARD.JPG"/>
                    <pic:cNvPicPr/>
                  </pic:nvPicPr>
                  <pic:blipFill>
                    <a:blip r:embed="rId14">
                      <a:extLst>
                        <a:ext uri="{28A0092B-C50C-407E-A947-70E740481C1C}">
                          <a14:useLocalDpi xmlns:a14="http://schemas.microsoft.com/office/drawing/2010/main" val="0"/>
                        </a:ext>
                      </a:extLst>
                    </a:blip>
                    <a:stretch>
                      <a:fillRect/>
                    </a:stretch>
                  </pic:blipFill>
                  <pic:spPr>
                    <a:xfrm>
                      <a:off x="0" y="0"/>
                      <a:ext cx="5949950" cy="1541145"/>
                    </a:xfrm>
                    <a:prstGeom prst="rect">
                      <a:avLst/>
                    </a:prstGeom>
                  </pic:spPr>
                </pic:pic>
              </a:graphicData>
            </a:graphic>
            <wp14:sizeRelH relativeFrom="page">
              <wp14:pctWidth>0</wp14:pctWidth>
            </wp14:sizeRelH>
            <wp14:sizeRelV relativeFrom="page">
              <wp14:pctHeight>0</wp14:pctHeight>
            </wp14:sizeRelV>
          </wp:anchor>
        </w:drawing>
      </w: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7343C1" w:rsidRPr="00D43BD9" w:rsidRDefault="007343C1" w:rsidP="00D43BD9">
      <w:pPr>
        <w:widowControl w:val="0"/>
        <w:pBdr>
          <w:top w:val="nil"/>
          <w:left w:val="nil"/>
          <w:bottom w:val="nil"/>
          <w:right w:val="nil"/>
          <w:between w:val="nil"/>
        </w:pBdr>
        <w:spacing w:after="0" w:line="240" w:lineRule="atLeast"/>
        <w:ind w:left="30" w:right="334" w:firstLine="60"/>
        <w:jc w:val="both"/>
        <w:rPr>
          <w:rFonts w:ascii="Palatino Linotype" w:eastAsia="Times New Roman" w:hAnsi="Palatino Linotype" w:cs="Times New Roman"/>
          <w:b/>
          <w:bCs/>
          <w:sz w:val="20"/>
          <w:szCs w:val="20"/>
          <w:lang w:val="en-US"/>
        </w:rPr>
      </w:pPr>
    </w:p>
    <w:p w:rsidR="00053F46" w:rsidRPr="00D43BD9" w:rsidRDefault="00053F46" w:rsidP="00D43BD9">
      <w:pPr>
        <w:spacing w:after="0" w:line="240" w:lineRule="atLeast"/>
        <w:jc w:val="both"/>
        <w:rPr>
          <w:rFonts w:ascii="Palatino Linotype" w:hAnsi="Palatino Linotype"/>
        </w:rPr>
      </w:pPr>
    </w:p>
    <w:p w:rsidR="00053F46" w:rsidRPr="00D43BD9" w:rsidRDefault="00053F46" w:rsidP="004D3519">
      <w:pPr>
        <w:spacing w:after="0" w:line="240" w:lineRule="atLeast"/>
        <w:ind w:firstLine="720"/>
        <w:jc w:val="both"/>
        <w:rPr>
          <w:rFonts w:ascii="Palatino Linotype" w:hAnsi="Palatino Linotype"/>
        </w:rPr>
      </w:pPr>
      <w:r w:rsidRPr="00D43BD9">
        <w:rPr>
          <w:rFonts w:ascii="Palatino Linotype" w:hAnsi="Palatino Linotype"/>
        </w:rPr>
        <w:t>Based on the Paired Sample Statistical analysis table, it is known that the average pretest value is 63.30 with a Standard Deviation of 16.35 and the post-test scale with an average value of 71.60 with a Standard Deviation of 17.41. This indicates an increase in literacy skills scores after learning using media flashcards.</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Through statistical analysis paired sample test (paired sample statistical test) obtained a significant result of 0.007. To find out the results of hypothesis testing, it is necessary to compare it with 0.05, and the hypothesis is accepted if the significance value is &lt;0.05. Based on the analysis results, a significance value of 0.007 &lt; 0.05 was obtained. This means that the statistical significance of the reading skill score is smaller than the value of the significance limit. Thus, there is an influence between flashcard learning media on improving literacy reading skills (reading the beginning) of students with special needs with positive scores. The positive value of significance indicates that there is a positive or directly proportional influence and is related to the use of flash card media and students' literacy skills. Where the use of flash card media in reading learning activities is good and following the stages, the better and more effective it is in improving literacy skills.</w:t>
      </w:r>
    </w:p>
    <w:p w:rsidR="00053F46" w:rsidRPr="00D43BD9" w:rsidRDefault="00053F46" w:rsidP="004D3519">
      <w:pPr>
        <w:spacing w:after="0" w:line="240" w:lineRule="atLeast"/>
        <w:ind w:firstLine="720"/>
        <w:jc w:val="both"/>
        <w:rPr>
          <w:rFonts w:ascii="Palatino Linotype" w:hAnsi="Palatino Linotype"/>
        </w:rPr>
      </w:pPr>
      <w:r w:rsidRPr="00D43BD9">
        <w:rPr>
          <w:rFonts w:ascii="Palatino Linotype" w:hAnsi="Palatino Linotype"/>
        </w:rPr>
        <w:t>Based on the results of statistical tests of data scores on the effect of flashcard media to improve the literacy skills of students with special needs at YAPITA Elementary School. So the research hypothesis is accepted. This means that flashcards effectively improve literacy skills for students with special needs at YAPITA Elementary School.</w:t>
      </w:r>
    </w:p>
    <w:p w:rsidR="00053F46" w:rsidRPr="00D43BD9" w:rsidRDefault="00053F46" w:rsidP="00D43BD9">
      <w:pPr>
        <w:spacing w:after="0" w:line="240" w:lineRule="atLeast"/>
        <w:jc w:val="both"/>
        <w:rPr>
          <w:rFonts w:ascii="Palatino Linotype" w:hAnsi="Palatino Linotype"/>
        </w:rPr>
      </w:pPr>
      <w:r w:rsidRPr="00D43BD9">
        <w:rPr>
          <w:rFonts w:ascii="Palatino Linotype" w:hAnsi="Palatino Linotype"/>
        </w:rPr>
        <w:t>Children's level of knowledge and literacy skills must be a particular concern in literacy activities at school, especially in reading and writing. The following are seven levels of reading ability which are equivalent to the level of education:</w:t>
      </w:r>
    </w:p>
    <w:p w:rsidR="007343C1" w:rsidRPr="00D43BD9" w:rsidRDefault="007343C1" w:rsidP="00D43BD9">
      <w:pPr>
        <w:widowControl w:val="0"/>
        <w:pBdr>
          <w:top w:val="nil"/>
          <w:left w:val="nil"/>
          <w:bottom w:val="nil"/>
          <w:right w:val="nil"/>
          <w:between w:val="nil"/>
        </w:pBdr>
        <w:spacing w:after="0" w:line="240" w:lineRule="atLeast"/>
        <w:ind w:left="30" w:right="334" w:firstLine="723"/>
        <w:jc w:val="both"/>
        <w:rPr>
          <w:rFonts w:ascii="Palatino Linotype" w:eastAsia="Times New Roman" w:hAnsi="Palatino Linotype" w:cs="Times New Roman"/>
          <w:sz w:val="20"/>
          <w:szCs w:val="20"/>
        </w:rPr>
      </w:pPr>
    </w:p>
    <w:p w:rsidR="00053F46" w:rsidRPr="00D43BD9" w:rsidRDefault="00053F46" w:rsidP="00D43BD9">
      <w:pPr>
        <w:widowControl w:val="0"/>
        <w:pBdr>
          <w:top w:val="nil"/>
          <w:left w:val="nil"/>
          <w:bottom w:val="nil"/>
          <w:right w:val="nil"/>
          <w:between w:val="nil"/>
        </w:pBdr>
        <w:spacing w:after="0" w:line="240" w:lineRule="atLeast"/>
        <w:ind w:left="30" w:right="26" w:firstLine="419"/>
        <w:jc w:val="center"/>
        <w:rPr>
          <w:rFonts w:ascii="Palatino Linotype" w:eastAsia="Times New Roman" w:hAnsi="Palatino Linotype" w:cs="Times New Roman"/>
          <w:sz w:val="20"/>
          <w:szCs w:val="20"/>
          <w:lang w:val="en-US"/>
        </w:rPr>
      </w:pPr>
    </w:p>
    <w:p w:rsidR="00053F46" w:rsidRPr="00126140" w:rsidRDefault="00053F46" w:rsidP="00D43BD9">
      <w:pPr>
        <w:spacing w:after="0" w:line="240" w:lineRule="atLeast"/>
        <w:jc w:val="center"/>
        <w:rPr>
          <w:rFonts w:ascii="Palatino Linotype" w:hAnsi="Palatino Linotype"/>
          <w:b/>
          <w:bCs/>
        </w:rPr>
      </w:pPr>
      <w:r w:rsidRPr="00126140">
        <w:rPr>
          <w:rFonts w:ascii="Palatino Linotype" w:hAnsi="Palatino Linotype"/>
          <w:b/>
          <w:bCs/>
        </w:rPr>
        <w:t>Table 1.2</w:t>
      </w:r>
    </w:p>
    <w:p w:rsidR="007343C1" w:rsidRPr="00126140" w:rsidRDefault="00053F46" w:rsidP="00D43BD9">
      <w:pPr>
        <w:widowControl w:val="0"/>
        <w:pBdr>
          <w:top w:val="nil"/>
          <w:left w:val="nil"/>
          <w:bottom w:val="nil"/>
          <w:right w:val="nil"/>
          <w:between w:val="nil"/>
        </w:pBdr>
        <w:spacing w:after="0" w:line="240" w:lineRule="atLeast"/>
        <w:ind w:left="31" w:right="26" w:firstLine="419"/>
        <w:jc w:val="center"/>
        <w:rPr>
          <w:rFonts w:ascii="Palatino Linotype" w:hAnsi="Palatino Linotype"/>
          <w:b/>
          <w:bCs/>
        </w:rPr>
      </w:pPr>
      <w:r w:rsidRPr="00126140">
        <w:rPr>
          <w:rFonts w:ascii="Palatino Linotype" w:hAnsi="Palatino Linotype"/>
          <w:b/>
          <w:bCs/>
        </w:rPr>
        <w:t>Reading Level Equality</w:t>
      </w:r>
    </w:p>
    <w:p w:rsidR="00053F46" w:rsidRPr="00126140" w:rsidRDefault="00053F46" w:rsidP="00D43BD9">
      <w:pPr>
        <w:widowControl w:val="0"/>
        <w:pBdr>
          <w:top w:val="nil"/>
          <w:left w:val="nil"/>
          <w:bottom w:val="nil"/>
          <w:right w:val="nil"/>
          <w:between w:val="nil"/>
        </w:pBdr>
        <w:spacing w:after="0" w:line="240" w:lineRule="atLeast"/>
        <w:ind w:left="31" w:right="26" w:firstLine="419"/>
        <w:jc w:val="center"/>
        <w:rPr>
          <w:rFonts w:ascii="Palatino Linotype" w:eastAsia="Times New Roman" w:hAnsi="Palatino Linotype" w:cs="Times New Roman"/>
          <w:b/>
          <w:bCs/>
          <w:sz w:val="20"/>
          <w:szCs w:val="20"/>
          <w:lang w:val="en-US"/>
        </w:rPr>
      </w:pPr>
    </w:p>
    <w:tbl>
      <w:tblPr>
        <w:tblStyle w:val="TableGrid4"/>
        <w:tblW w:w="0" w:type="auto"/>
        <w:jc w:val="center"/>
        <w:tblLook w:val="04A0" w:firstRow="1" w:lastRow="0" w:firstColumn="1" w:lastColumn="0" w:noHBand="0" w:noVBand="1"/>
      </w:tblPr>
      <w:tblGrid>
        <w:gridCol w:w="2796"/>
        <w:gridCol w:w="2966"/>
      </w:tblGrid>
      <w:tr w:rsidR="007343C1" w:rsidRPr="00D43BD9" w:rsidTr="007343C1">
        <w:trPr>
          <w:jc w:val="center"/>
        </w:trPr>
        <w:tc>
          <w:tcPr>
            <w:tcW w:w="2796" w:type="dxa"/>
            <w:tcBorders>
              <w:bottom w:val="single" w:sz="4" w:space="0" w:color="auto"/>
            </w:tcBorders>
            <w:shd w:val="clear" w:color="auto" w:fill="BFBFBF" w:themeFill="background1" w:themeFillShade="BF"/>
          </w:tcPr>
          <w:p w:rsidR="007343C1" w:rsidRPr="00D43BD9" w:rsidRDefault="007343C1" w:rsidP="00D43BD9">
            <w:pPr>
              <w:widowControl w:val="0"/>
              <w:spacing w:line="240" w:lineRule="atLeast"/>
              <w:ind w:right="26" w:firstLine="419"/>
              <w:jc w:val="center"/>
              <w:rPr>
                <w:rFonts w:ascii="Palatino Linotype" w:hAnsi="Palatino Linotype"/>
                <w:b/>
                <w:bCs/>
                <w:sz w:val="20"/>
                <w:szCs w:val="20"/>
              </w:rPr>
            </w:pPr>
            <w:r w:rsidRPr="00D43BD9">
              <w:rPr>
                <w:rFonts w:ascii="Palatino Linotype" w:hAnsi="Palatino Linotype"/>
                <w:b/>
                <w:bCs/>
                <w:sz w:val="20"/>
                <w:szCs w:val="20"/>
              </w:rPr>
              <w:t>Kesetaraan jenjang pendidikan</w:t>
            </w:r>
          </w:p>
        </w:tc>
        <w:tc>
          <w:tcPr>
            <w:tcW w:w="2966" w:type="dxa"/>
            <w:tcBorders>
              <w:bottom w:val="single" w:sz="4" w:space="0" w:color="auto"/>
            </w:tcBorders>
            <w:shd w:val="clear" w:color="auto" w:fill="BFBFBF" w:themeFill="background1" w:themeFillShade="BF"/>
          </w:tcPr>
          <w:p w:rsidR="007343C1" w:rsidRPr="00D43BD9" w:rsidRDefault="007343C1" w:rsidP="00D43BD9">
            <w:pPr>
              <w:widowControl w:val="0"/>
              <w:spacing w:line="240" w:lineRule="atLeast"/>
              <w:ind w:right="26" w:firstLine="419"/>
              <w:jc w:val="center"/>
              <w:rPr>
                <w:rFonts w:ascii="Palatino Linotype" w:hAnsi="Palatino Linotype"/>
                <w:b/>
                <w:bCs/>
                <w:sz w:val="20"/>
                <w:szCs w:val="20"/>
              </w:rPr>
            </w:pPr>
            <w:r w:rsidRPr="00D43BD9">
              <w:rPr>
                <w:rFonts w:ascii="Palatino Linotype" w:hAnsi="Palatino Linotype"/>
                <w:b/>
                <w:bCs/>
                <w:sz w:val="20"/>
                <w:szCs w:val="20"/>
              </w:rPr>
              <w:t>Kemampuan membaca</w:t>
            </w:r>
          </w:p>
        </w:tc>
      </w:tr>
      <w:tr w:rsidR="007343C1" w:rsidRPr="00D43BD9" w:rsidTr="007343C1">
        <w:trPr>
          <w:jc w:val="center"/>
        </w:trPr>
        <w:tc>
          <w:tcPr>
            <w:tcW w:w="2796" w:type="dxa"/>
            <w:tcBorders>
              <w:bottom w:val="single" w:sz="4" w:space="0" w:color="auto"/>
              <w:righ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PAUD/TK</w:t>
            </w:r>
          </w:p>
        </w:tc>
        <w:tc>
          <w:tcPr>
            <w:tcW w:w="2966" w:type="dxa"/>
            <w:tcBorders>
              <w:left w:val="single" w:sz="4" w:space="0" w:color="auto"/>
              <w:bottom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Prabaca</w:t>
            </w:r>
          </w:p>
        </w:tc>
      </w:tr>
      <w:tr w:rsidR="007343C1" w:rsidRPr="00D43BD9" w:rsidTr="007343C1">
        <w:trPr>
          <w:jc w:val="center"/>
        </w:trPr>
        <w:tc>
          <w:tcPr>
            <w:tcW w:w="2796" w:type="dxa"/>
            <w:tcBorders>
              <w:top w:val="single" w:sz="4" w:space="0" w:color="auto"/>
              <w:bottom w:val="single" w:sz="4" w:space="0" w:color="auto"/>
              <w:righ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SD Kelas I</w:t>
            </w:r>
          </w:p>
        </w:tc>
        <w:tc>
          <w:tcPr>
            <w:tcW w:w="2966" w:type="dxa"/>
            <w:tcBorders>
              <w:top w:val="single" w:sz="4" w:space="0" w:color="auto"/>
              <w:left w:val="single" w:sz="4" w:space="0" w:color="auto"/>
              <w:bottom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Pembacaan dini</w:t>
            </w:r>
          </w:p>
        </w:tc>
      </w:tr>
      <w:tr w:rsidR="007343C1" w:rsidRPr="00D43BD9" w:rsidTr="007343C1">
        <w:trPr>
          <w:jc w:val="center"/>
        </w:trPr>
        <w:tc>
          <w:tcPr>
            <w:tcW w:w="2796" w:type="dxa"/>
            <w:tcBorders>
              <w:top w:val="single" w:sz="4" w:space="0" w:color="auto"/>
              <w:bottom w:val="single" w:sz="4" w:space="0" w:color="auto"/>
              <w:righ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SD Kelas II-III</w:t>
            </w:r>
          </w:p>
        </w:tc>
        <w:tc>
          <w:tcPr>
            <w:tcW w:w="2966" w:type="dxa"/>
            <w:tcBorders>
              <w:top w:val="single" w:sz="4" w:space="0" w:color="auto"/>
              <w:left w:val="single" w:sz="4" w:space="0" w:color="auto"/>
              <w:bottom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Pembaca awal</w:t>
            </w:r>
          </w:p>
        </w:tc>
      </w:tr>
      <w:tr w:rsidR="007343C1" w:rsidRPr="00D43BD9" w:rsidTr="007343C1">
        <w:trPr>
          <w:jc w:val="center"/>
        </w:trPr>
        <w:tc>
          <w:tcPr>
            <w:tcW w:w="2796" w:type="dxa"/>
            <w:tcBorders>
              <w:top w:val="single" w:sz="4" w:space="0" w:color="auto"/>
              <w:bottom w:val="single" w:sz="4" w:space="0" w:color="auto"/>
              <w:righ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SMP</w:t>
            </w:r>
          </w:p>
        </w:tc>
        <w:tc>
          <w:tcPr>
            <w:tcW w:w="2966" w:type="dxa"/>
            <w:tcBorders>
              <w:top w:val="single" w:sz="4" w:space="0" w:color="auto"/>
              <w:left w:val="single" w:sz="4" w:space="0" w:color="auto"/>
              <w:bottom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Pembaca lanjut</w:t>
            </w:r>
          </w:p>
        </w:tc>
      </w:tr>
      <w:tr w:rsidR="007343C1" w:rsidRPr="00D43BD9" w:rsidTr="007343C1">
        <w:trPr>
          <w:jc w:val="center"/>
        </w:trPr>
        <w:tc>
          <w:tcPr>
            <w:tcW w:w="2796" w:type="dxa"/>
            <w:tcBorders>
              <w:top w:val="single" w:sz="4" w:space="0" w:color="auto"/>
              <w:bottom w:val="single" w:sz="4" w:space="0" w:color="auto"/>
              <w:righ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SMA</w:t>
            </w:r>
          </w:p>
        </w:tc>
        <w:tc>
          <w:tcPr>
            <w:tcW w:w="2966" w:type="dxa"/>
            <w:tcBorders>
              <w:top w:val="single" w:sz="4" w:space="0" w:color="auto"/>
              <w:left w:val="single" w:sz="4" w:space="0" w:color="auto"/>
              <w:bottom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Pembaca mahir</w:t>
            </w:r>
          </w:p>
        </w:tc>
      </w:tr>
      <w:tr w:rsidR="007343C1" w:rsidRPr="00D43BD9" w:rsidTr="007343C1">
        <w:trPr>
          <w:jc w:val="center"/>
        </w:trPr>
        <w:tc>
          <w:tcPr>
            <w:tcW w:w="2796" w:type="dxa"/>
            <w:tcBorders>
              <w:top w:val="single" w:sz="4" w:space="0" w:color="auto"/>
              <w:righ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Perguruan tinggi</w:t>
            </w:r>
          </w:p>
        </w:tc>
        <w:tc>
          <w:tcPr>
            <w:tcW w:w="2966" w:type="dxa"/>
            <w:tcBorders>
              <w:top w:val="single" w:sz="4" w:space="0" w:color="auto"/>
              <w:left w:val="single" w:sz="4" w:space="0" w:color="auto"/>
            </w:tcBorders>
          </w:tcPr>
          <w:p w:rsidR="007343C1" w:rsidRPr="00D43BD9" w:rsidRDefault="007343C1" w:rsidP="00D43BD9">
            <w:pPr>
              <w:widowControl w:val="0"/>
              <w:spacing w:line="240" w:lineRule="atLeast"/>
              <w:ind w:right="26" w:firstLine="419"/>
              <w:jc w:val="both"/>
              <w:rPr>
                <w:rFonts w:ascii="Palatino Linotype" w:hAnsi="Palatino Linotype"/>
                <w:sz w:val="20"/>
                <w:szCs w:val="20"/>
              </w:rPr>
            </w:pPr>
            <w:r w:rsidRPr="00D43BD9">
              <w:rPr>
                <w:rFonts w:ascii="Palatino Linotype" w:hAnsi="Palatino Linotype"/>
                <w:sz w:val="20"/>
                <w:szCs w:val="20"/>
              </w:rPr>
              <w:t>Pembaca kritis</w:t>
            </w:r>
          </w:p>
        </w:tc>
      </w:tr>
    </w:tbl>
    <w:p w:rsidR="007343C1" w:rsidRPr="00D43BD9" w:rsidRDefault="007343C1" w:rsidP="00D43BD9">
      <w:pPr>
        <w:widowControl w:val="0"/>
        <w:pBdr>
          <w:top w:val="nil"/>
          <w:left w:val="nil"/>
          <w:bottom w:val="nil"/>
          <w:right w:val="nil"/>
          <w:between w:val="nil"/>
        </w:pBdr>
        <w:spacing w:after="0" w:line="240" w:lineRule="atLeast"/>
        <w:ind w:left="31" w:right="26" w:firstLine="419"/>
        <w:jc w:val="both"/>
        <w:rPr>
          <w:rFonts w:ascii="Palatino Linotype" w:eastAsia="Times New Roman" w:hAnsi="Palatino Linotype" w:cs="Times New Roman"/>
          <w:sz w:val="20"/>
          <w:szCs w:val="20"/>
          <w:lang w:val="en-US"/>
        </w:rPr>
      </w:pP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Overall, it went smoothly while delivering experimental material, namely learning to read with flashcard media to improve initial reading. However, some students experienced problems due to the diversity of abilities, needs and characteristics of the student's circumstances.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Early reading aims to recognize language symbols or symbols, recognize words and sentences, find main ideas and keywords, and retell the contents of short lessons (Iskandarwassid, 2008). The initial reading process includes introducing letters as symbols of language sounds and reading content and is given to low-grade elementary school students (Sri WulanAnggraeni, 2020). The use of flashcards in early reading learning in this study was carried out according to the needs of students with special needs and abilities.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The accompanying teacher for SD Capita, Mrs FidyaAlviMufida, said that SD Yapita carried out various kinds of learning innovations according to the characteristics of elementary school students, namely: likes to play, likes to move, likes tangible things, has difficulty understanding abstract things, and pleasant to watch. Therefore, SD Yapita continues to innovate in providing literacy learning to students with special needs, using individual and classical methods, tiered books, false cards, and others.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The following is an analysis of the ability of students to use flash card media as literacy media at YAPITA Elementary School according to the obstacles in learning:</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Students with Special Needs with Slow Learner Barriers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Students who experience slow learner barriers, namely children who have intellectual conditions that are slightly different from normal children or under normal children. Students who participate in slow learning are less able to learn the material quickly than normal children or less able to solve problems that the completion time limit has determined.</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Children with slow learning have cognitive abilities that are less good than normal children, have weakness or delays in processing information, have weak memory compared to normal children, and impaired learning concentration and short attention spans. Learners with slow learning disorders also experience difficulties and obstacles to abstract thinking and causing slow learners' inability to express ideas and ideas more precisely and have poor abilities to maintain their attention or lack of concentration (Hassan &amp; Mahmud, 2018).</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 xml:space="preserve">With slow learner conditions as described in theory above, in the process of action, students with slow learner barriers need media that shows a concrete picture of the initial reading material, such as if a slow learner learns the word "shoes" then it will be easier for him to </w:t>
      </w:r>
      <w:r w:rsidRPr="00D43BD9">
        <w:rPr>
          <w:rFonts w:ascii="Palatino Linotype" w:hAnsi="Palatino Linotype"/>
        </w:rPr>
        <w:lastRenderedPageBreak/>
        <w:t>understand the word "shoes". " with flash card media equipped with pictures of shoes and so on.</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The existence of text equipped with images is an advantage of flash card media. Susana and Riyana stated: (1) it is easy to move or carry around. With a small size, flashcards are easier to store in a small place, such as a pocket, and can be used anywhere, in class or the classroom; (2) flashcards are more practical. In applying this media, the teacher does not need special skills and expertise or needs to practice first. The Flash card type involved does not require electricity. How to use flashcards can be done by arranging the image sequence according to our wishes and; (3) easy to remember. The characteristics of flashcard media are that they contain text or short messages on each piece of card, making it easier for students to remember the message or text; (4) exciting and fun, colourful flashcard media and its use is done through games. For example, students play a competition to find letters or syllables according to the teacher's orders. In addition to the above advantages, the advantage of flash card media is that it trains the right brain's ability to remember available images and words that are in harmony with the image (Kumullah, Yulianto, &amp; Ida, 2019).</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Students with slow learner barriers tend to feel less confident (Wanabuliandari, Ardianti, Gunarhadi, &amp;Rejekiningsih, 2021). Therefore, teachers must concretize learning materials, and teachers cannot force students with slow learner barriers to improve their reading literacy skills independently, but a learning process that is trained repeatedly and requires a process of listening and imitating with more concentration compared to typical students.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FauziahZulva that learning for slow learner students must be carried out intensely and requires repetition of material in the learning process. Besides that, according to him, one of the learning media that can be used for students who have slow learner type of learning barriers is multisensory media. Multisensory media, namely learning media, utilizes the various senses of students, such as the senses of sight, pronunciation, hearing, touch and motion, in one learning activity. With the use of multisensory media in Indonesian subjects in the aspect of early reading, students with slow learning barriers at the elementary school level can be done by reading through imitating the teacher's speech, the ability of slow learners in terms of reading is very lacking, and the oral reading process only limited to imitating the teacher's words (Zulva, 2020). NurulHidayatiRofiah and Ina Rofiana, in their research, also said that although standard students and students with special needs with slow learner barriers were in one class, the teacher gave more straightforward questions during the question and answer process compared to other friends to adjust to their abilities (Rofiah&amp;Rofiana, 2017).</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The process of actions or experiments carried out on Da, Az, At, and Au students, namely first-grade students with slow learner learning barriers, delivers learning materials according to the research module. For these four students, the learning process requires exact repetition of material, and the delivery of material must be designed attractively during the learning process so that students are more focused and interested in learning.</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According to NurulHidayatiRofiah and Ina Rofiana, the learning method applied to slow and regular learners does not have different types. However, slow learners need to be modified by adding study time for intense repetition of material and additional modifications of particular tasks for students. Slow learners as a follow-up to learning (Jannah, Suryanto, &amp;Pratitis, 2021; Rofiah&amp;Rofiana, 2017).</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lastRenderedPageBreak/>
        <w:t>Students with slow learner barriers have good abilities in receiving and understanding learning material with good long-term memory; they are also easier to memorize and repeat reading material such as the alphabet, syllables and the relationship of images to writing. However, in the aspect of reading sentences and paragraph texts, an intense learning process is needed because at the beginning of the action, students in the reading stage only learn syllables, assemble syllables, and continue into sentences and paragraphs that require more concentration and understanding.</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Based on the findings in the field, when taking action on students with slow learner barriers to improving initial reading fluency, it is carried out through the process of listening to the readings read by the teacher, students are easier to understand the subject matter, such as material about the alphabet, vocabulary. They can practice how to read with the correct rhythm and intonation so that when students independently repeat the learning material or recall what is written on the flash card, it will be smoother. Students will remember what they have learned longer.</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This has become one of the findings that teaching reading to students with slow learner barriers in low grades requires careful listening and imitating process. Overall, on the results of the literacy skills examination (reading the beginning), the four students had a relatively high score and experienced increased learning outcomes after reading material using flash card media.</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While the results shown by students Nv and Fn students with slow learner barriers are children who are slow in learning and have the characteristics of lack of concentration and low abstract thinking, this makes it challenging to achieve learning outcomes following the achievements of the peer age group. However, even so, the results of the experimental test showed that there was a significant increase in their reading ability. This is evidenced by the rise in the mean at the time of pretest and posttest. The mean on the pretest with a value of 56, while the compromise on the posttest with a value of 76.</w:t>
      </w:r>
    </w:p>
    <w:p w:rsidR="00D32E9E" w:rsidRPr="00D43BD9" w:rsidRDefault="00D32E9E" w:rsidP="00D43BD9">
      <w:pPr>
        <w:spacing w:after="0" w:line="240" w:lineRule="atLeast"/>
        <w:jc w:val="both"/>
        <w:rPr>
          <w:rFonts w:ascii="Palatino Linotype" w:hAnsi="Palatino Linotype"/>
        </w:rPr>
      </w:pPr>
    </w:p>
    <w:p w:rsidR="00D32E9E" w:rsidRPr="004D3519" w:rsidRDefault="00D32E9E" w:rsidP="00D43BD9">
      <w:pPr>
        <w:spacing w:after="0" w:line="240" w:lineRule="atLeast"/>
        <w:jc w:val="both"/>
        <w:rPr>
          <w:rFonts w:ascii="Palatino Linotype" w:hAnsi="Palatino Linotype"/>
          <w:b/>
          <w:bCs/>
        </w:rPr>
      </w:pPr>
      <w:r w:rsidRPr="004D3519">
        <w:rPr>
          <w:rFonts w:ascii="Palatino Linotype" w:hAnsi="Palatino Linotype"/>
          <w:b/>
          <w:bCs/>
        </w:rPr>
        <w:t>Students with Special Needs with Speech Delay Barriers</w:t>
      </w:r>
    </w:p>
    <w:p w:rsidR="00D32E9E" w:rsidRPr="00D43BD9" w:rsidRDefault="00D32E9E" w:rsidP="00A42484">
      <w:pPr>
        <w:spacing w:after="0" w:line="240" w:lineRule="atLeast"/>
        <w:ind w:firstLine="720"/>
        <w:jc w:val="both"/>
        <w:rPr>
          <w:rFonts w:ascii="Palatino Linotype" w:hAnsi="Palatino Linotype"/>
        </w:rPr>
      </w:pPr>
      <w:r w:rsidRPr="00D43BD9">
        <w:rPr>
          <w:rFonts w:ascii="Palatino Linotype" w:hAnsi="Palatino Linotype"/>
        </w:rPr>
        <w:t>In contrast to students who experience speech delay barriers in learning literacy skills (reading the beginning), Ch gets a relatively low score. This is due to the obstacles they encounter. They do not get more serious treatment and have not made a complex and sustainable diagnosis. Theoretically, children with a speech delay can also be classified as a symptom of psychiatric, neurological and behavioural disorders. Apart from that, speech delay can also be classified as a symptom of various diseases, such as selective mutism, mental retardation, expressive language disorders, psychosocial deficiencies, hearing problems, autism, cerebral palsy and receptive aphasia.</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 xml:space="preserve">Impaired speech barriers can be caused by secondary factors, namely developmental delays or bilingualism. As a result of various diagnoses of speech and language disorders, a doctor's examination is needed to determine the right and fast diagnosis. Children who experience speech and language disorders or speech delays can usually recover and can even cause prolonged communication disorders in the future. As a result, speech impediments and disorders can severely impact other aspects of development, such as social and academic intellectual development. Therefore, a diagnosis and intervention are needed to determine the cause of speech delays and language disorders so that appropriate therapy </w:t>
      </w:r>
      <w:r w:rsidRPr="00D43BD9">
        <w:rPr>
          <w:rFonts w:ascii="Palatino Linotype" w:hAnsi="Palatino Linotype"/>
        </w:rPr>
        <w:lastRenderedPageBreak/>
        <w:t>can be given and obtain good results. perfect (Dewanti, Widjaja, Tjandrajani, &amp;Burhany, 2012).</w:t>
      </w:r>
    </w:p>
    <w:p w:rsidR="00D32E9E" w:rsidRPr="00D43BD9" w:rsidRDefault="00D32E9E" w:rsidP="00A42484">
      <w:pPr>
        <w:spacing w:after="0" w:line="240" w:lineRule="atLeast"/>
        <w:ind w:firstLine="720"/>
        <w:jc w:val="both"/>
        <w:rPr>
          <w:rFonts w:ascii="Palatino Linotype" w:hAnsi="Palatino Linotype"/>
        </w:rPr>
      </w:pPr>
      <w:r w:rsidRPr="00D43BD9">
        <w:rPr>
          <w:rFonts w:ascii="Palatino Linotype" w:hAnsi="Palatino Linotype"/>
        </w:rPr>
        <w:t>In addition to the factors causing speech delay above, it can also be caused by internal factors, namely perception, a person's ability to distinguish incoming information, which is perception. Perception of development consists of 4 aspects: growth, including the development of nerve cells and the whole system; stimulation, namely in the form of input from the environment, including habits and all sensory aspects. Traditions and habituations in children's childhood will give babies new stimulation, which is then stored in memory at the next stage and used in the child's communication and language learning process. Through the senses of touching, feeling, smelling, seeing and hearing, children will gradually learn new stimuli experienced and obtained at the age of toddlers. The ability of auditory perception begins in their daily lives. The ear is an auditory sensory organ that channels information and messages into memory, which plays an essential role in children's language development. In several studies, children with language development disorders also experience hearing problems (Kurnia, 2020).</w:t>
      </w:r>
    </w:p>
    <w:p w:rsidR="00D32E9E" w:rsidRPr="00D43BD9" w:rsidRDefault="00D32E9E" w:rsidP="00A42484">
      <w:pPr>
        <w:spacing w:after="0" w:line="240" w:lineRule="atLeast"/>
        <w:ind w:firstLine="720"/>
        <w:jc w:val="both"/>
        <w:rPr>
          <w:rFonts w:ascii="Palatino Linotype" w:hAnsi="Palatino Linotype"/>
        </w:rPr>
      </w:pPr>
      <w:r w:rsidRPr="00D43BD9">
        <w:rPr>
          <w:rFonts w:ascii="Palatino Linotype" w:hAnsi="Palatino Linotype"/>
        </w:rPr>
        <w:t>External factors also can potentially influence children to have speech delay disorders. These external factors are Family history. If close family members experience speech or language delays, the child may also be at risk of experiencing speech and language delay disorders. Parenting and wrong parenting patterns in providing lessons related to children's language and speech development can also cause children to experience speech delay barriers.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Verbal environment, children's language learning process is strongly influenced by the number of languages ​​children hear daily. Children who live in a professional family environment will listen to more speech than children who live in a family environment in which the use of language is low. Education a study explained that mothers with low education would influence children's language development. Finally, the factor of the number of children or the number of families, some researchers explain that the number of children or the number of families influences the language development of a child (Kurnia, 2020). In addition, the role of siblings, the habit of watching television and the awareness of those around them about the barriers to children's speech delay are also factors for delays in speaking (Aris&amp; Ismail, 2021). So increasing parents' knowledge about the concept of good speaking and signs of speech delay will overcome this problem (EnyPurwandari, 2022).</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 xml:space="preserve">So complex and so many factors causing speech delay, Ch is not known as the cause of speech delay barriers, so during early reading learning, Ch lacks concentration, moves a lot, ignores teacher instructions and has more difficulty following instructions in learning compared to other students. Students who experience slow learning barriers and meningitis. What happened to Ch was caused by the speech delay barrier, which had not been handled with the right therapy. Therefore, the accompanying teacher during learning is more intense, paying particular attention and various actions are given to arouse interest in education and the concentration of Ch. According to Mayawati, as quoted by Nella Rahim et al., that to deal with children with speech delay barriers in learning, several actions can be taken, namely: encouraging children to speak; 2) communicating with a smile and attention to speech delay; 3) treat with affection through language and always make eye contact when speaking; 4) respond to the child's sign language; 5) train the muscles or speech apparatus; 6) sing; 7) be a good language model for children; 8) praise when the child pronounces the </w:t>
      </w:r>
      <w:r w:rsidRPr="00D43BD9">
        <w:rPr>
          <w:rFonts w:ascii="Palatino Linotype" w:hAnsi="Palatino Linotype"/>
        </w:rPr>
        <w:lastRenderedPageBreak/>
        <w:t>word correctly; 9) Introduce children to various sounds and tones; and 10) increasing interest in reading by frequently reading interesting story books (Nella Rahim, Yuhasriati, 2021).</w:t>
      </w:r>
    </w:p>
    <w:p w:rsidR="00D32E9E" w:rsidRPr="00D43BD9" w:rsidRDefault="00D32E9E" w:rsidP="00A42484">
      <w:pPr>
        <w:spacing w:after="0" w:line="240" w:lineRule="atLeast"/>
        <w:ind w:firstLine="720"/>
        <w:jc w:val="both"/>
        <w:rPr>
          <w:rFonts w:ascii="Palatino Linotype" w:hAnsi="Palatino Linotype"/>
        </w:rPr>
      </w:pPr>
      <w:r w:rsidRPr="00D43BD9">
        <w:rPr>
          <w:rFonts w:ascii="Palatino Linotype" w:hAnsi="Palatino Linotype"/>
        </w:rPr>
        <w:t>For Ch students, the score of the examination results has increased even though, on average, the classification of score categories is at a low level. Ch learners experience speech delays. This is closely related to the process of learning to read. Because the main thing needed in reading skills, namely articulation and communication, one of which is speaking, flashcard media are less effective in helping Ch students. This is because Ch students require treatments and examinations, such as examinations at paediatricians, growth and development, and therapy. Speech before the learning process on early reading literacy. During the learning process, Ch is less concentrated, moves a lot, ignores teacher instructions and has more difficulty following instructions in learning than students who experience slow learning barriers and meningitis.</w:t>
      </w:r>
    </w:p>
    <w:p w:rsidR="00D32E9E" w:rsidRPr="00D43BD9" w:rsidRDefault="00D32E9E" w:rsidP="00D43BD9">
      <w:pPr>
        <w:spacing w:after="0" w:line="240" w:lineRule="atLeast"/>
        <w:jc w:val="both"/>
        <w:rPr>
          <w:rFonts w:ascii="Palatino Linotype" w:hAnsi="Palatino Linotype"/>
        </w:rPr>
      </w:pPr>
    </w:p>
    <w:p w:rsidR="00D32E9E" w:rsidRPr="004D3519" w:rsidRDefault="00D32E9E" w:rsidP="00D43BD9">
      <w:pPr>
        <w:spacing w:after="0" w:line="240" w:lineRule="atLeast"/>
        <w:jc w:val="both"/>
        <w:rPr>
          <w:rFonts w:ascii="Palatino Linotype" w:hAnsi="Palatino Linotype"/>
          <w:b/>
          <w:bCs/>
        </w:rPr>
      </w:pPr>
      <w:r w:rsidRPr="004D3519">
        <w:rPr>
          <w:rFonts w:ascii="Palatino Linotype" w:hAnsi="Palatino Linotype"/>
          <w:b/>
          <w:bCs/>
        </w:rPr>
        <w:t>Students with Special Needs with Meningitis Barriers</w:t>
      </w:r>
    </w:p>
    <w:p w:rsidR="00D32E9E" w:rsidRPr="00D43BD9" w:rsidRDefault="00D32E9E" w:rsidP="00A42484">
      <w:pPr>
        <w:spacing w:after="0" w:line="240" w:lineRule="atLeast"/>
        <w:ind w:firstLine="720"/>
        <w:jc w:val="both"/>
        <w:rPr>
          <w:rFonts w:ascii="Palatino Linotype" w:hAnsi="Palatino Linotype"/>
        </w:rPr>
      </w:pPr>
      <w:r w:rsidRPr="00D43BD9">
        <w:rPr>
          <w:rFonts w:ascii="Palatino Linotype" w:hAnsi="Palatino Linotype"/>
        </w:rPr>
        <w:t>Em's meningitis causes cognitive impairment, which causes learning difficulties. Despite experiencing obstacles, Em got the pretest and posttest results in the high category. In the learning process, he can learn the alphabet, words, and syllables and has difficulty reading sentences and paragraphs. The problem with reading sentences and paragraphs is due to Em's information processing ability (cognitive ability) being impaired, and he needs to be given special treatment for healing. Information processing at the beginning of the act of reading is assembling words into sentences and sentences into short paragraphs. More specifically, the process for organizing or receiving environmental stimuli, processing data, solving problems, determining concepts, and applying verbal and visual symbols in learning activities.</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For Em students, namely first graders with cognitive barriers due to a troubled medical history, namely meningitis, in the process of delivering learning material smoothly because students have a cooperative nature in the learning process, such as responsiveness in the process of preparing learning equipment, able to discuss during the questioning process responsible in learning and easy to comply with learning rules.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Em students, while receiving reading material, are elementary to understand and fluent in aspects of recognizing the alphabet, reading syllables, and identifying pictures with words, although the process of spelling letters on syllables consisting of 5 letters is more like shoes. This is due to the existence of information processing abilities (cognitive abilities) that need to be improved, namely the process of assembling one thing with another, one of which is reading. So, for such students, apart from teaching reading through the media of letters or writing, the presence of illustrated flash cards is conducive where they can combine writing with pictures and colours. On the other hand, cognitive therapy activities are also needed because the obstacles experienced are due to medical history, namely meningitis.</w:t>
      </w:r>
    </w:p>
    <w:p w:rsidR="00D32E9E" w:rsidRDefault="00D32E9E" w:rsidP="00A42484">
      <w:pPr>
        <w:spacing w:after="0" w:line="240" w:lineRule="atLeast"/>
        <w:jc w:val="both"/>
        <w:rPr>
          <w:rFonts w:ascii="Palatino Linotype" w:hAnsi="Palatino Linotype"/>
        </w:rPr>
      </w:pPr>
      <w:r w:rsidRPr="00D43BD9">
        <w:rPr>
          <w:rFonts w:ascii="Palatino Linotype" w:hAnsi="Palatino Linotype"/>
        </w:rPr>
        <w:t>The reading aspect that has not experienced an increase is reading sentences and paragraphs. However, the examination results have increased before and after being given reading material using flash cards.</w:t>
      </w:r>
    </w:p>
    <w:p w:rsidR="004D3519" w:rsidRDefault="004D3519" w:rsidP="00A42484">
      <w:pPr>
        <w:spacing w:after="0" w:line="240" w:lineRule="atLeast"/>
        <w:jc w:val="both"/>
        <w:rPr>
          <w:rFonts w:ascii="Palatino Linotype" w:hAnsi="Palatino Linotype"/>
        </w:rPr>
      </w:pPr>
    </w:p>
    <w:p w:rsidR="004D3519" w:rsidRPr="00D43BD9" w:rsidRDefault="004D3519" w:rsidP="00A42484">
      <w:pPr>
        <w:spacing w:after="0" w:line="240" w:lineRule="atLeast"/>
        <w:jc w:val="both"/>
        <w:rPr>
          <w:rFonts w:ascii="Palatino Linotype" w:hAnsi="Palatino Linotype"/>
        </w:rPr>
      </w:pPr>
    </w:p>
    <w:p w:rsidR="00D32E9E" w:rsidRPr="00D43BD9" w:rsidRDefault="00D32E9E" w:rsidP="00D43BD9">
      <w:pPr>
        <w:spacing w:after="0" w:line="240" w:lineRule="atLeast"/>
        <w:jc w:val="both"/>
        <w:rPr>
          <w:rFonts w:ascii="Palatino Linotype" w:hAnsi="Palatino Linotype"/>
        </w:rPr>
      </w:pPr>
    </w:p>
    <w:p w:rsidR="00D32E9E" w:rsidRPr="004D3519" w:rsidRDefault="00D32E9E" w:rsidP="00D43BD9">
      <w:pPr>
        <w:spacing w:after="0" w:line="240" w:lineRule="atLeast"/>
        <w:jc w:val="both"/>
        <w:rPr>
          <w:rFonts w:ascii="Palatino Linotype" w:hAnsi="Palatino Linotype"/>
          <w:b/>
          <w:bCs/>
        </w:rPr>
      </w:pPr>
      <w:r w:rsidRPr="004D3519">
        <w:rPr>
          <w:rFonts w:ascii="Palatino Linotype" w:hAnsi="Palatino Linotype"/>
          <w:b/>
          <w:bCs/>
        </w:rPr>
        <w:lastRenderedPageBreak/>
        <w:t>Students with Special Needs with Down Syndrome Barriers</w:t>
      </w:r>
    </w:p>
    <w:p w:rsidR="00D32E9E" w:rsidRPr="00D43BD9" w:rsidRDefault="00D32E9E" w:rsidP="00A42484">
      <w:pPr>
        <w:spacing w:after="0" w:line="240" w:lineRule="atLeast"/>
        <w:ind w:firstLine="720"/>
        <w:jc w:val="both"/>
        <w:rPr>
          <w:rFonts w:ascii="Palatino Linotype" w:hAnsi="Palatino Linotype"/>
        </w:rPr>
      </w:pPr>
      <w:r w:rsidRPr="00D43BD9">
        <w:rPr>
          <w:rFonts w:ascii="Palatino Linotype" w:hAnsi="Palatino Linotype"/>
        </w:rPr>
        <w:t>Down syndrome is a child who has a genetic disorder before birth. In its development, genetic disorders cause sufferers to experience retardation in physical and mental development, requiring care, guidance and supervision throughout their lives.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One of the barriers for children with Down syndrome in attending education is the delay in mental retardation; generally, they have varying degrees of mental retardation, ranging from mild mental retardation (IQ: 50-70) to moderate (IQ: 35-49) and sometimes (rarely) retardation is found. Mentally severe (IQ: 20-34). The degree of mental retardation in children with Down syndrome is mild or severe. Children with Down syndrome will be slower to learn compared to others. Children with Down syndrome have difficulty learning to speak and pick up contact signals. Children with Down syndrome find it difficult to focus, one of which is translating symbols such as reading activities.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Students with speech delay and down syndrome also obtained low pretest and post-test scores. This is because students with Down syndrome have difficulty learning to speak and capture contact signals. Down syndrome is difficult to focus attention, one of which is in translating symbols such as reading activities. It is difficult for him to sort the A-Z alphabet, let alone memorize the signs of the A-Z alphabet. He has not been able to do it, and even the ability to recognize the A-Z Am alphabet correctly has not been able to say the A-Z alphabet independently. IfFauziah in his research, problems have been found in students with Down syndrome who have low initial reading skills. Students cannot read at the age of grade IV, read by spelling and stutter when saying words, and often experience errors in a comment when spelling so that the words read have different meanings (Fauziah, Yuwono, M.Pd, &amp;Mulia, M.Pd, 2018).</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One student with dyslexia barriers obtained a relatively high score, Zd was able to read, but some letters had pronunciation errors or were reversed like d was read d. The accompanying teacher provides actions to train Zd to concentrate and reduce things that interfere with students' memory. The accompanying teacher is repeatedly teaching to read inverted letters, string letters into words and syllables and increase concentration by using flashcard media, which Zh students must hold. With such a technique, students are more concentrated on learning to read. Ika Firma Ningsih Dian Primasari also explained the same thing in her research to improve reading skills in dyslexic children. The teacher gave actions using the multisensory method, namely assembling letters into syllables, and then given visual stimulation by writing words on the blackboard. And auditory stimulation by how students pronounce the sound of the word (Kamza, Husaini, &amp;Ayu, 2021).</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The study's results on children with Down syndrome showed a significant increase in reading ability. This is evidenced by the rise in the mean at the time of pretest and posttest. The compromise on the pretest was a value of 35, while the settlement on the posttest with a value of 36. So it can be concluded that the flash card method is effective in improving the reading ability of children with Down syndrome in SD YAPITA Surabaya.</w:t>
      </w:r>
    </w:p>
    <w:p w:rsidR="00D32E9E" w:rsidRPr="00D43BD9" w:rsidRDefault="00D32E9E" w:rsidP="00D43BD9">
      <w:pPr>
        <w:spacing w:after="0" w:line="240" w:lineRule="atLeast"/>
        <w:jc w:val="both"/>
        <w:rPr>
          <w:rFonts w:ascii="Palatino Linotype" w:hAnsi="Palatino Linotype"/>
        </w:rPr>
      </w:pPr>
    </w:p>
    <w:p w:rsidR="00D32E9E" w:rsidRPr="004D3519" w:rsidRDefault="00D32E9E" w:rsidP="00D43BD9">
      <w:pPr>
        <w:spacing w:after="0" w:line="240" w:lineRule="atLeast"/>
        <w:jc w:val="both"/>
        <w:rPr>
          <w:rFonts w:ascii="Palatino Linotype" w:hAnsi="Palatino Linotype"/>
          <w:b/>
          <w:bCs/>
        </w:rPr>
      </w:pPr>
      <w:r w:rsidRPr="004D3519">
        <w:rPr>
          <w:rFonts w:ascii="Palatino Linotype" w:hAnsi="Palatino Linotype"/>
          <w:b/>
          <w:bCs/>
        </w:rPr>
        <w:t>Students with Special Needs with Dyslexia Barriers</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For Zd students, the literacy ability score has increased based on the description of the examination items. All items have grown where they were quite capable at the beginning, and after being given the initial reading material action with flash card media, they became competent.</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lastRenderedPageBreak/>
        <w:t>The obstacles experienced were dyslexia, where students could read, but in some letters, there were pronouncing errors or reverses such as d read d. In such children, reading ability can be improved by practising concentration and reducing things that interfere with students' memory and concentration.</w:t>
      </w:r>
    </w:p>
    <w:p w:rsidR="00D32E9E" w:rsidRPr="00D43BD9" w:rsidRDefault="00D32E9E" w:rsidP="004D3519">
      <w:pPr>
        <w:spacing w:after="0" w:line="240" w:lineRule="atLeast"/>
        <w:ind w:firstLine="720"/>
        <w:jc w:val="both"/>
        <w:rPr>
          <w:rFonts w:ascii="Palatino Linotype" w:hAnsi="Palatino Linotype"/>
        </w:rPr>
      </w:pPr>
      <w:r w:rsidRPr="00D43BD9">
        <w:rPr>
          <w:rFonts w:ascii="Palatino Linotype" w:hAnsi="Palatino Linotype"/>
        </w:rPr>
        <w:t>Beginning reading at the low-grade level of elementary school (grades 1-3) is carried out in three stages: 1) pre-reading stage, where students are taught about values ​​that must be applied in reading, such as attitudes when reading, how to care for books. , how to open and close the book, how to hold the book, and how to see the writing; 2) the reading stage, where students are taught about pronunciation or imitating the teacher in saying words, the intonation of simple words and sentences, letters that are widely used in simple words or sentences that students often hear, and meaningful new words; 3) the post-reading stage, where the teacher provides conclusions or reinforcement of material about what has been done at the reading stage (Somadayo, Samad, Lamanca, &amp;Mahrudin, 2017).</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While the implementation of flashcards in early reading learning in this study was carried out using effective learning cards containing images, text, or symbols to stimulate students to remember and improve their understanding of the meanings in written materials.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The framework of thinking in this research is as follows:</w:t>
      </w:r>
    </w:p>
    <w:p w:rsidR="00D32E9E" w:rsidRPr="00D43BD9" w:rsidRDefault="00D32E9E" w:rsidP="00D43BD9">
      <w:pPr>
        <w:spacing w:after="0" w:line="240" w:lineRule="atLeast"/>
        <w:jc w:val="both"/>
        <w:rPr>
          <w:rFonts w:ascii="Palatino Linotype" w:hAnsi="Palatino Linotype"/>
        </w:rPr>
      </w:pPr>
    </w:p>
    <w:p w:rsidR="006F487B" w:rsidRPr="00D43BD9" w:rsidRDefault="006F487B" w:rsidP="00D43BD9">
      <w:pPr>
        <w:widowControl w:val="0"/>
        <w:pBdr>
          <w:top w:val="nil"/>
          <w:left w:val="nil"/>
          <w:bottom w:val="nil"/>
          <w:right w:val="nil"/>
          <w:between w:val="nil"/>
        </w:pBdr>
        <w:spacing w:after="0" w:line="240" w:lineRule="atLeast"/>
        <w:ind w:right="243"/>
        <w:jc w:val="both"/>
        <w:rPr>
          <w:rFonts w:ascii="Palatino Linotype" w:eastAsia="Times New Roman" w:hAnsi="Palatino Linotype" w:cs="Times New Roman"/>
          <w:sz w:val="20"/>
          <w:szCs w:val="20"/>
          <w:lang w:val="en-US"/>
        </w:rPr>
      </w:pPr>
    </w:p>
    <w:p w:rsidR="00585B0D" w:rsidRPr="00D43BD9" w:rsidRDefault="00585B0D" w:rsidP="00D43BD9">
      <w:pPr>
        <w:widowControl w:val="0"/>
        <w:pBdr>
          <w:top w:val="nil"/>
          <w:left w:val="nil"/>
          <w:bottom w:val="nil"/>
          <w:right w:val="nil"/>
          <w:between w:val="nil"/>
        </w:pBdr>
        <w:spacing w:after="0" w:line="240" w:lineRule="atLeast"/>
        <w:ind w:left="31" w:right="26" w:hanging="31"/>
        <w:jc w:val="both"/>
        <w:rPr>
          <w:rFonts w:ascii="Palatino Linotype" w:eastAsia="Times New Roman" w:hAnsi="Palatino Linotype" w:cs="Times New Roman"/>
          <w:sz w:val="20"/>
          <w:szCs w:val="20"/>
          <w:lang w:val="en-US"/>
        </w:rPr>
      </w:pPr>
      <w:r w:rsidRPr="00D43BD9">
        <w:rPr>
          <w:rFonts w:ascii="Palatino Linotype" w:eastAsia="Times New Roman" w:hAnsi="Palatino Linotype" w:cs="Times New Roman"/>
          <w:noProof/>
          <w:sz w:val="20"/>
          <w:szCs w:val="20"/>
          <w:lang w:val="en-US"/>
        </w:rPr>
        <mc:AlternateContent>
          <mc:Choice Requires="wpg">
            <w:drawing>
              <wp:inline distT="0" distB="0" distL="0" distR="0" wp14:anchorId="20060A3A" wp14:editId="22C311DD">
                <wp:extent cx="5314950" cy="2724150"/>
                <wp:effectExtent l="0" t="0" r="19050" b="19050"/>
                <wp:docPr id="3" name="Group 3"/>
                <wp:cNvGraphicFramePr/>
                <a:graphic xmlns:a="http://schemas.openxmlformats.org/drawingml/2006/main">
                  <a:graphicData uri="http://schemas.microsoft.com/office/word/2010/wordprocessingGroup">
                    <wpg:wgp>
                      <wpg:cNvGrpSpPr/>
                      <wpg:grpSpPr>
                        <a:xfrm>
                          <a:off x="0" y="0"/>
                          <a:ext cx="5314950" cy="2724150"/>
                          <a:chOff x="0" y="0"/>
                          <a:chExt cx="5314950" cy="2724150"/>
                        </a:xfrm>
                      </wpg:grpSpPr>
                      <wps:wsp>
                        <wps:cNvPr id="4" name="Rounded Rectangle 4"/>
                        <wps:cNvSpPr/>
                        <wps:spPr>
                          <a:xfrm>
                            <a:off x="0" y="0"/>
                            <a:ext cx="1276350" cy="695325"/>
                          </a:xfrm>
                          <a:prstGeom prst="roundRect">
                            <a:avLst/>
                          </a:prstGeom>
                          <a:solidFill>
                            <a:sysClr val="window" lastClr="FFFFFF"/>
                          </a:solidFill>
                          <a:ln w="25400" cap="flat" cmpd="sng" algn="ctr">
                            <a:solidFill>
                              <a:srgbClr val="4F81BD"/>
                            </a:solidFill>
                            <a:prstDash val="solid"/>
                          </a:ln>
                          <a:effectLst/>
                        </wps:spPr>
                        <wps:txb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Kondisi Awal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ounded Rectangle 5"/>
                        <wps:cNvSpPr/>
                        <wps:spPr>
                          <a:xfrm>
                            <a:off x="0" y="1095375"/>
                            <a:ext cx="1276350" cy="704850"/>
                          </a:xfrm>
                          <a:prstGeom prst="roundRect">
                            <a:avLst/>
                          </a:prstGeom>
                          <a:solidFill>
                            <a:sysClr val="window" lastClr="FFFFFF"/>
                          </a:solidFill>
                          <a:ln w="25400" cap="flat" cmpd="sng" algn="ctr">
                            <a:solidFill>
                              <a:srgbClr val="4F81BD"/>
                            </a:solidFill>
                            <a:prstDash val="solid"/>
                          </a:ln>
                          <a:effectLst/>
                        </wps:spPr>
                        <wps:txb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Tindakan eksperimen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ounded Rectangle 6"/>
                        <wps:cNvSpPr/>
                        <wps:spPr>
                          <a:xfrm>
                            <a:off x="0" y="2028825"/>
                            <a:ext cx="1276350" cy="695325"/>
                          </a:xfrm>
                          <a:prstGeom prst="roundRect">
                            <a:avLst/>
                          </a:prstGeom>
                          <a:solidFill>
                            <a:sysClr val="window" lastClr="FFFFFF"/>
                          </a:solidFill>
                          <a:ln w="25400" cap="flat" cmpd="sng" algn="ctr">
                            <a:solidFill>
                              <a:srgbClr val="4F81BD"/>
                            </a:solidFill>
                            <a:prstDash val="solid"/>
                          </a:ln>
                          <a:effectLst/>
                        </wps:spPr>
                        <wps:txb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Kondisi akhir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ounded Rectangle 9"/>
                        <wps:cNvSpPr/>
                        <wps:spPr>
                          <a:xfrm>
                            <a:off x="1600200" y="0"/>
                            <a:ext cx="3714750" cy="695325"/>
                          </a:xfrm>
                          <a:prstGeom prst="roundRect">
                            <a:avLst/>
                          </a:prstGeom>
                          <a:solidFill>
                            <a:sysClr val="window" lastClr="FFFFFF"/>
                          </a:solidFill>
                          <a:ln w="25400" cap="flat" cmpd="sng" algn="ctr">
                            <a:solidFill>
                              <a:srgbClr val="4F81BD"/>
                            </a:solidFill>
                            <a:prstDash val="solid"/>
                          </a:ln>
                          <a:effectLst/>
                        </wps:spPr>
                        <wps:txb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 xml:space="preserve">Kemampuan membaca permulaan peserta didik berkebutuhan khusus (kelas rendah) di SD YAPITA masih rendah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ounded Rectangle 10"/>
                        <wps:cNvSpPr/>
                        <wps:spPr>
                          <a:xfrm>
                            <a:off x="1600200" y="1181100"/>
                            <a:ext cx="847725" cy="523875"/>
                          </a:xfrm>
                          <a:prstGeom prst="roundRect">
                            <a:avLst/>
                          </a:prstGeom>
                          <a:solidFill>
                            <a:sysClr val="window" lastClr="FFFFFF"/>
                          </a:solidFill>
                          <a:ln w="25400" cap="flat" cmpd="sng" algn="ctr">
                            <a:solidFill>
                              <a:srgbClr val="4F81BD"/>
                            </a:solidFill>
                            <a:prstDash val="solid"/>
                          </a:ln>
                          <a:effectLst/>
                        </wps:spPr>
                        <wps:txbx>
                          <w:txbxContent>
                            <w:p w:rsidR="00585B0D" w:rsidRDefault="00585B0D" w:rsidP="00585B0D">
                              <w:pPr>
                                <w:jc w:val="center"/>
                              </w:pPr>
                              <w:r>
                                <w:t>Pretes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1"/>
                        <wps:cNvSpPr/>
                        <wps:spPr>
                          <a:xfrm>
                            <a:off x="4495800" y="1181100"/>
                            <a:ext cx="819150" cy="523875"/>
                          </a:xfrm>
                          <a:prstGeom prst="roundRect">
                            <a:avLst/>
                          </a:prstGeom>
                          <a:solidFill>
                            <a:sysClr val="window" lastClr="FFFFFF"/>
                          </a:solidFill>
                          <a:ln w="25400" cap="flat" cmpd="sng" algn="ctr">
                            <a:solidFill>
                              <a:srgbClr val="4F81BD"/>
                            </a:solidFill>
                            <a:prstDash val="solid"/>
                          </a:ln>
                          <a:effectLst/>
                        </wps:spPr>
                        <wps:txbx>
                          <w:txbxContent>
                            <w:p w:rsidR="00585B0D" w:rsidRDefault="00585B0D" w:rsidP="00585B0D">
                              <w:pPr>
                                <w:jc w:val="center"/>
                              </w:pPr>
                              <w:r>
                                <w:t>Postes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2"/>
                        <wps:cNvSpPr/>
                        <wps:spPr>
                          <a:xfrm>
                            <a:off x="1600200" y="2028825"/>
                            <a:ext cx="3714750" cy="695325"/>
                          </a:xfrm>
                          <a:prstGeom prst="roundRect">
                            <a:avLst/>
                          </a:prstGeom>
                          <a:solidFill>
                            <a:sysClr val="window" lastClr="FFFFFF"/>
                          </a:solidFill>
                          <a:ln w="25400" cap="flat" cmpd="sng" algn="ctr">
                            <a:solidFill>
                              <a:srgbClr val="4F81BD"/>
                            </a:solidFill>
                            <a:prstDash val="solid"/>
                          </a:ln>
                          <a:effectLst/>
                        </wps:spPr>
                        <wps:txbx>
                          <w:txbxContent>
                            <w:p w:rsidR="00585B0D" w:rsidRPr="00927481" w:rsidRDefault="00585B0D" w:rsidP="00585B0D">
                              <w:pPr>
                                <w:jc w:val="center"/>
                                <w:rPr>
                                  <w:rFonts w:asciiTheme="majorBidi" w:hAnsiTheme="majorBidi" w:cstheme="majorBidi"/>
                                </w:rPr>
                              </w:pPr>
                              <w:r>
                                <w:rPr>
                                  <w:rFonts w:asciiTheme="majorBidi" w:hAnsiTheme="majorBidi" w:cstheme="majorBidi"/>
                                </w:rPr>
                                <w:t>Diduga (kesimpulan awal) bahwa flash card mampu meningkatkan kemampuan membaca permulaan peserta didik berkebutuhan khusus</w:t>
                              </w:r>
                              <w:r w:rsidRPr="00927481">
                                <w:rPr>
                                  <w:rFonts w:asciiTheme="majorBidi" w:hAnsiTheme="majorBidi" w:cstheme="majorBid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7-Point Star 13"/>
                        <wps:cNvSpPr/>
                        <wps:spPr>
                          <a:xfrm>
                            <a:off x="2657475" y="885825"/>
                            <a:ext cx="1714500" cy="914400"/>
                          </a:xfrm>
                          <a:prstGeom prst="star7">
                            <a:avLst/>
                          </a:prstGeom>
                          <a:solidFill>
                            <a:sysClr val="window" lastClr="FFFFFF"/>
                          </a:solidFill>
                          <a:ln w="25400" cap="flat" cmpd="sng" algn="ctr">
                            <a:solidFill>
                              <a:srgbClr val="4F81BD"/>
                            </a:solidFill>
                            <a:prstDash val="solid"/>
                          </a:ln>
                          <a:effectLst/>
                        </wps:spPr>
                        <wps:txbx>
                          <w:txbxContent>
                            <w:p w:rsidR="00585B0D" w:rsidRPr="008B7845" w:rsidRDefault="00585B0D" w:rsidP="00585B0D">
                              <w:pPr>
                                <w:jc w:val="center"/>
                                <w:rPr>
                                  <w:rFonts w:asciiTheme="majorBidi" w:hAnsiTheme="majorBidi" w:cstheme="majorBidi"/>
                                  <w:sz w:val="16"/>
                                  <w:szCs w:val="16"/>
                                </w:rPr>
                              </w:pPr>
                              <w:r w:rsidRPr="008B7845">
                                <w:rPr>
                                  <w:rFonts w:asciiTheme="majorBidi" w:hAnsiTheme="majorBidi" w:cstheme="majorBidi"/>
                                  <w:sz w:val="16"/>
                                  <w:szCs w:val="16"/>
                                </w:rPr>
                                <w:t>Kelas eksperimen</w:t>
                              </w:r>
                            </w:p>
                            <w:p w:rsidR="00585B0D" w:rsidRPr="008B7845" w:rsidRDefault="00585B0D" w:rsidP="00585B0D">
                              <w:pPr>
                                <w:jc w:val="center"/>
                                <w:rPr>
                                  <w:rFonts w:asciiTheme="majorBidi" w:hAnsiTheme="majorBidi" w:cstheme="majorBidi"/>
                                  <w:sz w:val="16"/>
                                  <w:szCs w:val="16"/>
                                </w:rPr>
                              </w:pPr>
                              <w:r w:rsidRPr="008B7845">
                                <w:rPr>
                                  <w:rFonts w:asciiTheme="majorBidi" w:hAnsiTheme="majorBidi" w:cstheme="majorBidi"/>
                                  <w:sz w:val="16"/>
                                  <w:szCs w:val="16"/>
                                </w:rPr>
                                <w:t>(treatmen 13 kali pembelajaran)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ight Arrow 14"/>
                        <wps:cNvSpPr/>
                        <wps:spPr>
                          <a:xfrm>
                            <a:off x="1276350" y="133350"/>
                            <a:ext cx="323850" cy="484505"/>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ight Arrow 15"/>
                        <wps:cNvSpPr/>
                        <wps:spPr>
                          <a:xfrm>
                            <a:off x="1276350" y="1181100"/>
                            <a:ext cx="323850" cy="484505"/>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ight Arrow 16"/>
                        <wps:cNvSpPr/>
                        <wps:spPr>
                          <a:xfrm>
                            <a:off x="1276350" y="2143125"/>
                            <a:ext cx="323850" cy="484505"/>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390525" y="695325"/>
                            <a:ext cx="484505" cy="400050"/>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390525" y="1800225"/>
                            <a:ext cx="484505" cy="228600"/>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ight Arrow 20"/>
                        <wps:cNvSpPr/>
                        <wps:spPr>
                          <a:xfrm>
                            <a:off x="2447925" y="1181100"/>
                            <a:ext cx="323850" cy="484505"/>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ight Arrow 21"/>
                        <wps:cNvSpPr/>
                        <wps:spPr>
                          <a:xfrm>
                            <a:off x="4171950" y="1219200"/>
                            <a:ext cx="323850" cy="484505"/>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0060A3A" id="Group 3" o:spid="_x0000_s1026" style="width:418.5pt;height:214.5pt;mso-position-horizontal-relative:char;mso-position-vertical-relative:line" coordsize="53149,2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">
                <v:roundrect id="Rounded Rectangle 4" o:spid="_x0000_s1027" style="position:absolute;width:12763;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" fillcolor="window" strokecolor="#4f81bd" strokeweight="2pt">
                  <v:textbo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Kondisi Awal</w:t>
                        </w:r>
                      </w:p>
                    </w:txbxContent>
                  </v:textbox>
                </v:roundrect>
                <v:roundrect id="Rounded Rectangle 5" o:spid="_x0000_s1028" style="position:absolute;top:10953;width:12763;height:7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" fillcolor="window" strokecolor="#4f81bd" strokeweight="2pt">
                  <v:textbo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Tindakan eksperimen</w:t>
                        </w:r>
                      </w:p>
                    </w:txbxContent>
                  </v:textbox>
                </v:roundrect>
                <v:roundrect id="Rounded Rectangle 6" o:spid="_x0000_s1029" style="position:absolute;top:20288;width:12763;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" fillcolor="window" strokecolor="#4f81bd" strokeweight="2pt">
                  <v:textbo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Kondisi akhir</w:t>
                        </w:r>
                      </w:p>
                    </w:txbxContent>
                  </v:textbox>
                </v:roundrect>
                <v:roundrect id="Rounded Rectangle 9" o:spid="_x0000_s1030" style="position:absolute;left:16002;width:37147;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" fillcolor="window" strokecolor="#4f81bd" strokeweight="2pt">
                  <v:textbox>
                    <w:txbxContent>
                      <w:p w:rsidR="00585B0D" w:rsidRPr="00927481" w:rsidRDefault="00585B0D" w:rsidP="00585B0D">
                        <w:pPr>
                          <w:jc w:val="center"/>
                          <w:rPr>
                            <w:rFonts w:asciiTheme="majorBidi" w:hAnsiTheme="majorBidi" w:cstheme="majorBidi"/>
                          </w:rPr>
                        </w:pPr>
                        <w:r w:rsidRPr="00927481">
                          <w:rPr>
                            <w:rFonts w:asciiTheme="majorBidi" w:hAnsiTheme="majorBidi" w:cstheme="majorBidi"/>
                          </w:rPr>
                          <w:t xml:space="preserve">Kemampuan membaca permulaan peserta didik berkebutuhan khusus (kelas rendah) di SD YAPITA masih rendah </w:t>
                        </w:r>
                      </w:p>
                    </w:txbxContent>
                  </v:textbox>
                </v:roundrect>
                <v:roundrect id="Rounded Rectangle 10" o:spid="_x0000_s1031" style="position:absolute;left:16002;top:11811;width:8477;height:5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" fillcolor="window" strokecolor="#4f81bd" strokeweight="2pt">
                  <v:textbox>
                    <w:txbxContent>
                      <w:p w:rsidR="00585B0D" w:rsidRDefault="00585B0D" w:rsidP="00585B0D">
                        <w:pPr>
                          <w:jc w:val="center"/>
                        </w:pPr>
                        <w:r>
                          <w:t>Pretes</w:t>
                        </w:r>
                      </w:p>
                    </w:txbxContent>
                  </v:textbox>
                </v:roundrect>
                <v:roundrect id="Rounded Rectangle 11" o:spid="_x0000_s1032" style="position:absolute;left:44958;top:11811;width:8191;height:5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" fillcolor="window" strokecolor="#4f81bd" strokeweight="2pt">
                  <v:textbox>
                    <w:txbxContent>
                      <w:p w:rsidR="00585B0D" w:rsidRDefault="00585B0D" w:rsidP="00585B0D">
                        <w:pPr>
                          <w:jc w:val="center"/>
                        </w:pPr>
                        <w:r>
                          <w:t>Postes</w:t>
                        </w:r>
                      </w:p>
                    </w:txbxContent>
                  </v:textbox>
                </v:roundrect>
                <v:roundrect id="Rounded Rectangle 12" o:spid="_x0000_s1033" style="position:absolute;left:16002;top:20288;width:37147;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" fillcolor="window" strokecolor="#4f81bd" strokeweight="2pt">
                  <v:textbox>
                    <w:txbxContent>
                      <w:p w:rsidR="00585B0D" w:rsidRPr="00927481" w:rsidRDefault="00585B0D" w:rsidP="00585B0D">
                        <w:pPr>
                          <w:jc w:val="center"/>
                          <w:rPr>
                            <w:rFonts w:asciiTheme="majorBidi" w:hAnsiTheme="majorBidi" w:cstheme="majorBidi"/>
                          </w:rPr>
                        </w:pPr>
                        <w:r>
                          <w:rPr>
                            <w:rFonts w:asciiTheme="majorBidi" w:hAnsiTheme="majorBidi" w:cstheme="majorBidi"/>
                          </w:rPr>
                          <w:t>Diduga (kesimpulan awal) bahwa flash card mampu meningkatkan kemampuan membaca permulaan peserta didik berkebutuhan khusus</w:t>
                        </w:r>
                        <w:r w:rsidRPr="00927481">
                          <w:rPr>
                            <w:rFonts w:asciiTheme="majorBidi" w:hAnsiTheme="majorBidi" w:cstheme="majorBidi"/>
                          </w:rPr>
                          <w:t xml:space="preserve"> </w:t>
                        </w:r>
                      </w:p>
                    </w:txbxContent>
                  </v:textbox>
                </v:roundrect>
                <v:shape id="7-Point Star 13" o:spid="_x0000_s1034" style="position:absolute;left:26574;top:8858;width:17145;height:9144;visibility:visible;mso-wrap-style:square;v-text-anchor:middle" coordsize="1714500,914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" adj="-11796480,,5400" path="m-4,588057l264013,406949,169788,181109r423449,l857250,r264013,181109l1544712,181109r-94225,225840l1714504,588057,1332987,688565r-94227,225840l857250,813896,475740,914405,381513,688565,-4,588057xe" fillcolor="window" strokecolor="#4f81bd" strokeweight="2pt">
                  <v:stroke joinstyle="miter"/>
                  <v:formulas/>
                  <v:path arrowok="t" o:connecttype="custom" o:connectlocs="-4,588057;264013,406949;169788,181109;593237,181109;857250,0;1121263,181109;1544712,181109;1450487,406949;1714504,588057;1332987,688565;1238760,914405;857250,813896;475740,914405;381513,688565;-4,588057" o:connectangles="0,0,0,0,0,0,0,0,0,0,0,0,0,0,0" textboxrect="0,0,1714500,914400"/>
                  <v:textbox>
                    <w:txbxContent>
                      <w:p w:rsidR="00585B0D" w:rsidRPr="008B7845" w:rsidRDefault="00585B0D" w:rsidP="00585B0D">
                        <w:pPr>
                          <w:jc w:val="center"/>
                          <w:rPr>
                            <w:rFonts w:asciiTheme="majorBidi" w:hAnsiTheme="majorBidi" w:cstheme="majorBidi"/>
                            <w:sz w:val="16"/>
                            <w:szCs w:val="16"/>
                          </w:rPr>
                        </w:pPr>
                        <w:r w:rsidRPr="008B7845">
                          <w:rPr>
                            <w:rFonts w:asciiTheme="majorBidi" w:hAnsiTheme="majorBidi" w:cstheme="majorBidi"/>
                            <w:sz w:val="16"/>
                            <w:szCs w:val="16"/>
                          </w:rPr>
                          <w:t>Kelas eksperimen</w:t>
                        </w:r>
                      </w:p>
                      <w:p w:rsidR="00585B0D" w:rsidRPr="008B7845" w:rsidRDefault="00585B0D" w:rsidP="00585B0D">
                        <w:pPr>
                          <w:jc w:val="center"/>
                          <w:rPr>
                            <w:rFonts w:asciiTheme="majorBidi" w:hAnsiTheme="majorBidi" w:cstheme="majorBidi"/>
                            <w:sz w:val="16"/>
                            <w:szCs w:val="16"/>
                          </w:rPr>
                        </w:pPr>
                        <w:r w:rsidRPr="008B7845">
                          <w:rPr>
                            <w:rFonts w:asciiTheme="majorBidi" w:hAnsiTheme="majorBidi" w:cstheme="majorBidi"/>
                            <w:sz w:val="16"/>
                            <w:szCs w:val="16"/>
                          </w:rPr>
                          <w:t>(treatmen 13 kali pembelajaran)</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35" type="#_x0000_t13" style="position:absolute;left:12763;top:1333;width:3239;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" adj="10800" fillcolor="#3f80cd" strokecolor="#4a7ebb">
                  <v:fill color2="#9bc1ff" rotate="t" angle="180" focus="100%" type="gradient">
                    <o:fill v:ext="view" type="gradientUnscaled"/>
                  </v:fill>
                  <v:shadow on="t" color="black" opacity="22937f" origin=",.5" offset="0,.63889mm"/>
                </v:shape>
                <v:shape id="Right Arrow 15" o:spid="_x0000_s1036" type="#_x0000_t13" style="position:absolute;left:12763;top:11811;width:3239;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" adj="10800" fillcolor="#3f80cd" strokecolor="#4a7ebb">
                  <v:fill color2="#9bc1ff" rotate="t" angle="180" focus="100%" type="gradient">
                    <o:fill v:ext="view" type="gradientUnscaled"/>
                  </v:fill>
                  <v:shadow on="t" color="black" opacity="22937f" origin=",.5" offset="0,.63889mm"/>
                </v:shape>
                <v:shape id="Right Arrow 16" o:spid="_x0000_s1037" type="#_x0000_t13" style="position:absolute;left:12763;top:21431;width:3239;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" adj="10800" fillcolor="#3f80cd" strokecolor="#4a7ebb">
                  <v:fill color2="#9bc1ff" rotate="t" angle="180" focus="100%" type="gradient">
                    <o:fill v:ext="view" type="gradientUnscaled"/>
                  </v:fill>
                  <v:shadow on="t" color="black" opacity="22937f" origin=",.5" offset="0,.63889mm"/>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7" o:spid="_x0000_s1038" type="#_x0000_t67" style="position:absolute;left:3905;top:6953;width:4845;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" adj="10800" fillcolor="#3f80cd" strokecolor="#4a7ebb">
                  <v:fill color2="#9bc1ff" rotate="t" angle="180" focus="100%" type="gradient">
                    <o:fill v:ext="view" type="gradientUnscaled"/>
                  </v:fill>
                  <v:shadow on="t" color="black" opacity="22937f" origin=",.5" offset="0,.63889mm"/>
                </v:shape>
                <v:shape id="Down Arrow 19" o:spid="_x0000_s1039" type="#_x0000_t67" style="position:absolute;left:3905;top:18002;width:4845;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" adj="10800" fillcolor="#3f80cd" strokecolor="#4a7ebb">
                  <v:fill color2="#9bc1ff" rotate="t" angle="180" focus="100%" type="gradient">
                    <o:fill v:ext="view" type="gradientUnscaled"/>
                  </v:fill>
                  <v:shadow on="t" color="black" opacity="22937f" origin=",.5" offset="0,.63889mm"/>
                </v:shape>
                <v:shape id="Right Arrow 20" o:spid="_x0000_s1040" type="#_x0000_t13" style="position:absolute;left:24479;top:11811;width:3238;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" adj="10800" fillcolor="#3f80cd" strokecolor="#4a7ebb">
                  <v:fill color2="#9bc1ff" rotate="t" angle="180" focus="100%" type="gradient">
                    <o:fill v:ext="view" type="gradientUnscaled"/>
                  </v:fill>
                  <v:shadow on="t" color="black" opacity="22937f" origin=",.5" offset="0,.63889mm"/>
                </v:shape>
                <v:shape id="Right Arrow 21" o:spid="_x0000_s1041" type="#_x0000_t13" style="position:absolute;left:41719;top:12192;width:3239;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" adj="10800" fillcolor="#3f80cd" strokecolor="#4a7ebb">
                  <v:fill color2="#9bc1ff" rotate="t" angle="180" focus="100%" type="gradient">
                    <o:fill v:ext="view" type="gradientUnscaled"/>
                  </v:fill>
                  <v:shadow on="t" color="black" opacity="22937f" origin=",.5" offset="0,.63889mm"/>
                </v:shape>
                <w10:anchorlock/>
              </v:group>
            </w:pict>
          </mc:Fallback>
        </mc:AlternateContent>
      </w:r>
    </w:p>
    <w:p w:rsidR="00585B0D" w:rsidRPr="00D43BD9" w:rsidRDefault="00585B0D" w:rsidP="00D43BD9">
      <w:pPr>
        <w:widowControl w:val="0"/>
        <w:pBdr>
          <w:top w:val="nil"/>
          <w:left w:val="nil"/>
          <w:bottom w:val="nil"/>
          <w:right w:val="nil"/>
          <w:between w:val="nil"/>
        </w:pBdr>
        <w:spacing w:after="0" w:line="240" w:lineRule="atLeast"/>
        <w:ind w:right="244"/>
        <w:jc w:val="both"/>
        <w:rPr>
          <w:rFonts w:ascii="Palatino Linotype" w:eastAsia="Times New Roman" w:hAnsi="Palatino Linotype" w:cs="Times New Roman"/>
          <w:sz w:val="20"/>
          <w:szCs w:val="20"/>
          <w:lang w:val="en-US"/>
        </w:rPr>
      </w:pPr>
    </w:p>
    <w:p w:rsidR="00D32E9E" w:rsidRPr="00D43BD9" w:rsidRDefault="00D32E9E" w:rsidP="00D43BD9">
      <w:pPr>
        <w:spacing w:after="0" w:line="240" w:lineRule="atLeast"/>
        <w:ind w:firstLine="720"/>
        <w:jc w:val="both"/>
        <w:rPr>
          <w:rFonts w:ascii="Palatino Linotype" w:hAnsi="Palatino Linotype"/>
        </w:rPr>
      </w:pPr>
      <w:r w:rsidRPr="00D43BD9">
        <w:rPr>
          <w:rFonts w:ascii="Palatino Linotype" w:hAnsi="Palatino Linotype"/>
        </w:rPr>
        <w:t>Before teaching beginning reading, educators must ascertain whether students already have the basics of reading ability or reading readiness that students must master. The reading readiness abilities include: 1) the ability to distinguish auditory; 2) the ability to make sound-symbol relationships; 3) oral language skills; 4) image interpretation; and 5) progress from left to right (Dhieni, 2005). Therefore, the first step in this study was to determine the students' initial conditions.</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 xml:space="preserve">In general, a change in examination scores or an increase in scores before and after giving reading material with flash card media to improve literacy skills indicates an increase in reading ability in each child. This is in line with the theoretical concept of flashcard media, which has a cognitive function that the existence of a visual symbol or image contained in it can make it easier for students to understand and remember the information or messages </w:t>
      </w:r>
      <w:r w:rsidRPr="00D43BD9">
        <w:rPr>
          <w:rFonts w:ascii="Palatino Linotype" w:hAnsi="Palatino Linotype"/>
        </w:rPr>
        <w:lastRenderedPageBreak/>
        <w:t>contained in the picture so that students can re-express what they have learned. . In addition, flash card media also has an affective function, namely that flashcard media can make students more enjoy when learning (or reading) with illustrated text (Arsyad, 2011).</w:t>
      </w:r>
    </w:p>
    <w:p w:rsidR="00D32E9E" w:rsidRPr="00D43BD9" w:rsidRDefault="00D32E9E" w:rsidP="00D43BD9">
      <w:pPr>
        <w:spacing w:after="0" w:line="240" w:lineRule="atLeast"/>
        <w:jc w:val="both"/>
        <w:rPr>
          <w:rFonts w:ascii="Palatino Linotype" w:hAnsi="Palatino Linotype"/>
        </w:rPr>
      </w:pPr>
      <w:r w:rsidRPr="00D43BD9">
        <w:rPr>
          <w:rFonts w:ascii="Palatino Linotype" w:hAnsi="Palatino Linotype"/>
        </w:rPr>
        <w:t>Of the ten students with special needs in SD YAPITA who became the research subjects, they had different characteristics of learning models in following the experimental action process in improving literacy skills (reading the beginning.</w:t>
      </w:r>
    </w:p>
    <w:p w:rsidR="00D32E9E" w:rsidRPr="00D43BD9" w:rsidRDefault="00D32E9E" w:rsidP="00D43BD9">
      <w:pPr>
        <w:pStyle w:val="Alishlah21heading1"/>
        <w:numPr>
          <w:ilvl w:val="0"/>
          <w:numId w:val="0"/>
        </w:numPr>
        <w:spacing w:before="0" w:after="0" w:line="240" w:lineRule="atLeast"/>
        <w:ind w:left="426"/>
        <w:rPr>
          <w:rFonts w:eastAsia="Arial"/>
          <w:lang w:val="en-ID"/>
        </w:rPr>
      </w:pPr>
    </w:p>
    <w:p w:rsidR="005B5AEC" w:rsidRPr="00D43BD9" w:rsidRDefault="005B5AEC" w:rsidP="00D43BD9">
      <w:pPr>
        <w:pStyle w:val="Alishlah21heading1"/>
        <w:spacing w:before="0" w:after="0" w:line="240" w:lineRule="atLeast"/>
        <w:rPr>
          <w:rFonts w:eastAsia="Arial"/>
        </w:rPr>
      </w:pPr>
      <w:r w:rsidRPr="00D43BD9">
        <w:rPr>
          <w:rFonts w:eastAsia="Arial"/>
        </w:rPr>
        <w:t xml:space="preserve">CONCLUSION </w:t>
      </w:r>
    </w:p>
    <w:p w:rsidR="006960E9" w:rsidRPr="00D43BD9" w:rsidRDefault="00D32E9E" w:rsidP="00D43BD9">
      <w:pPr>
        <w:widowControl w:val="0"/>
        <w:pBdr>
          <w:top w:val="nil"/>
          <w:left w:val="nil"/>
          <w:bottom w:val="nil"/>
          <w:right w:val="nil"/>
          <w:between w:val="nil"/>
        </w:pBdr>
        <w:spacing w:after="0" w:line="240" w:lineRule="atLeast"/>
        <w:ind w:left="30" w:right="26" w:firstLine="729"/>
        <w:jc w:val="both"/>
        <w:rPr>
          <w:rFonts w:ascii="Palatino Linotype" w:eastAsia="Times New Roman" w:hAnsi="Palatino Linotype" w:cs="Times New Roman"/>
          <w:sz w:val="20"/>
          <w:szCs w:val="20"/>
          <w:lang w:val="id-ID"/>
        </w:rPr>
      </w:pPr>
      <w:r w:rsidRPr="00D43BD9">
        <w:rPr>
          <w:rFonts w:ascii="Palatino Linotype" w:hAnsi="Palatino Linotype"/>
          <w:i/>
          <w:iCs/>
        </w:rPr>
        <w:t>Flash</w:t>
      </w:r>
      <w:r w:rsidRPr="00D43BD9">
        <w:rPr>
          <w:rFonts w:ascii="Palatino Linotype" w:hAnsi="Palatino Linotype"/>
          <w:i/>
          <w:iCs/>
          <w:lang w:val="id-ID"/>
        </w:rPr>
        <w:t xml:space="preserve"> </w:t>
      </w:r>
      <w:r w:rsidRPr="00D43BD9">
        <w:rPr>
          <w:rFonts w:ascii="Palatino Linotype" w:hAnsi="Palatino Linotype"/>
          <w:i/>
          <w:iCs/>
        </w:rPr>
        <w:t>card</w:t>
      </w:r>
      <w:r w:rsidRPr="00D43BD9">
        <w:rPr>
          <w:rFonts w:ascii="Palatino Linotype" w:hAnsi="Palatino Linotype"/>
        </w:rPr>
        <w:t xml:space="preserve"> media can improve the literacy skills (reading the beginning) of students with special needs at YAPITA Elementary School. This follows the results of the paired sample test statistical analysis (paired sample statistical test), which obtained significant results of 0.007 &lt; 0.05, which means the significance of the test reading skill score statistic is smaller than the limit of significance value. Thus, there is an influence between flashcard learning media on improving literacy reading skills (reading the beginning) of students with special needs at YAPITA Elementary School. The literacy ability (reading the beginning) of students with special needs can increase due to the attractive appearance of flash card media, equipped with images, text, and various colours that make students more enthusiastic about participating in learning and easier to understand the concepts being studied</w:t>
      </w:r>
    </w:p>
    <w:p w:rsidR="005B5AEC" w:rsidRDefault="005B5AEC" w:rsidP="002A02C2">
      <w:pPr>
        <w:pStyle w:val="Alishlah21heading1"/>
        <w:numPr>
          <w:ilvl w:val="0"/>
          <w:numId w:val="0"/>
        </w:numPr>
        <w:rPr>
          <w:rFonts w:eastAsia="Arial"/>
        </w:rPr>
      </w:pPr>
      <w:r w:rsidRPr="00723B12">
        <w:rPr>
          <w:rFonts w:eastAsia="Arial"/>
        </w:rPr>
        <w:t>REFERENCES</w:t>
      </w:r>
    </w:p>
    <w:bookmarkStart w:id="1" w:name="_GoBack"/>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sz w:val="20"/>
          <w:szCs w:val="20"/>
        </w:rPr>
        <w:fldChar w:fldCharType="begin" w:fldLock="1"/>
      </w:r>
      <w:r w:rsidRPr="006652A0">
        <w:rPr>
          <w:rFonts w:ascii="Palatino Linotype" w:hAnsi="Palatino Linotype"/>
          <w:sz w:val="20"/>
          <w:szCs w:val="20"/>
        </w:rPr>
        <w:instrText xml:space="preserve">ADDIN Mendeley Bibliography CSL_BIBLIOGRAPHY </w:instrText>
      </w:r>
      <w:r w:rsidRPr="006652A0">
        <w:rPr>
          <w:rFonts w:ascii="Palatino Linotype" w:hAnsi="Palatino Linotype"/>
          <w:sz w:val="20"/>
          <w:szCs w:val="20"/>
        </w:rPr>
        <w:fldChar w:fldCharType="separate"/>
      </w:r>
      <w:r w:rsidRPr="006652A0">
        <w:rPr>
          <w:rFonts w:ascii="Palatino Linotype" w:hAnsi="Palatino Linotype" w:cs="Calibri"/>
          <w:noProof/>
          <w:sz w:val="20"/>
          <w:szCs w:val="20"/>
        </w:rPr>
        <w:t xml:space="preserve">Agung, A., Arsana, P., &amp; Maharani, P. (2021). The Use of Flashcard in English Vocabulary Learning. </w:t>
      </w:r>
      <w:r w:rsidRPr="006652A0">
        <w:rPr>
          <w:rFonts w:ascii="Palatino Linotype" w:hAnsi="Palatino Linotype" w:cs="Calibri"/>
          <w:i/>
          <w:iCs/>
          <w:noProof/>
          <w:sz w:val="20"/>
          <w:szCs w:val="20"/>
        </w:rPr>
        <w:t>JOSELT (Journal on Studies in English Language Teaching)</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2</w:t>
      </w:r>
      <w:r w:rsidRPr="006652A0">
        <w:rPr>
          <w:rFonts w:ascii="Palatino Linotype" w:hAnsi="Palatino Linotype" w:cs="Calibri"/>
          <w:noProof/>
          <w:sz w:val="20"/>
          <w:szCs w:val="20"/>
        </w:rPr>
        <w:t>(2).</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Aris, A., &amp; Ismail, H. (2021). Language Acquisition in Child Who Speech Delay. </w:t>
      </w:r>
      <w:r w:rsidRPr="006652A0">
        <w:rPr>
          <w:rFonts w:ascii="Palatino Linotype" w:hAnsi="Palatino Linotype" w:cs="Calibri"/>
          <w:i/>
          <w:iCs/>
          <w:noProof/>
          <w:sz w:val="20"/>
          <w:szCs w:val="20"/>
        </w:rPr>
        <w:t>Journal of Xi’an University of Architecture &amp; Technology</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XIII</w:t>
      </w:r>
      <w:r w:rsidRPr="006652A0">
        <w:rPr>
          <w:rFonts w:ascii="Palatino Linotype" w:hAnsi="Palatino Linotype" w:cs="Calibri"/>
          <w:noProof/>
          <w:sz w:val="20"/>
          <w:szCs w:val="20"/>
        </w:rPr>
        <w:t>(2), 392–402.</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Arsyad, A. (2011). </w:t>
      </w:r>
      <w:r w:rsidRPr="006652A0">
        <w:rPr>
          <w:rFonts w:ascii="Palatino Linotype" w:hAnsi="Palatino Linotype" w:cs="Calibri"/>
          <w:i/>
          <w:iCs/>
          <w:noProof/>
          <w:sz w:val="20"/>
          <w:szCs w:val="20"/>
        </w:rPr>
        <w:t>Media Pembelajaran</w:t>
      </w:r>
      <w:r w:rsidRPr="006652A0">
        <w:rPr>
          <w:rFonts w:ascii="Palatino Linotype" w:hAnsi="Palatino Linotype" w:cs="Calibri"/>
          <w:noProof/>
          <w:sz w:val="20"/>
          <w:szCs w:val="20"/>
        </w:rPr>
        <w:t>. jakarta: PT Grafindo Persada.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Atmaja, J. R. (2017). </w:t>
      </w:r>
      <w:r w:rsidRPr="006652A0">
        <w:rPr>
          <w:rFonts w:ascii="Palatino Linotype" w:hAnsi="Palatino Linotype" w:cs="Calibri"/>
          <w:i/>
          <w:iCs/>
          <w:noProof/>
          <w:sz w:val="20"/>
          <w:szCs w:val="20"/>
        </w:rPr>
        <w:t>Pendidikan dan Bimbingan Anak Berkebutuhan Khusus</w:t>
      </w:r>
      <w:r w:rsidRPr="006652A0">
        <w:rPr>
          <w:rFonts w:ascii="Palatino Linotype" w:hAnsi="Palatino Linotype" w:cs="Calibri"/>
          <w:noProof/>
          <w:sz w:val="20"/>
          <w:szCs w:val="20"/>
        </w:rPr>
        <w:t>. Bandung: PT Remaja Rosdakarya.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Azwar, S. (2013). </w:t>
      </w:r>
      <w:r w:rsidRPr="006652A0">
        <w:rPr>
          <w:rFonts w:ascii="Palatino Linotype" w:hAnsi="Palatino Linotype" w:cs="Calibri"/>
          <w:i/>
          <w:iCs/>
          <w:noProof/>
          <w:sz w:val="20"/>
          <w:szCs w:val="20"/>
        </w:rPr>
        <w:t>Metode Penelitian Psikologi</w:t>
      </w:r>
      <w:r w:rsidRPr="006652A0">
        <w:rPr>
          <w:rFonts w:ascii="Palatino Linotype" w:hAnsi="Palatino Linotype" w:cs="Calibri"/>
          <w:noProof/>
          <w:sz w:val="20"/>
          <w:szCs w:val="20"/>
        </w:rPr>
        <w:t>. Jakarta: Pustaka Pelajar.</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Cahyani, F. D. (2018). </w:t>
      </w:r>
      <w:r w:rsidRPr="006652A0">
        <w:rPr>
          <w:rFonts w:ascii="Palatino Linotype" w:hAnsi="Palatino Linotype" w:cs="Calibri"/>
          <w:i/>
          <w:iCs/>
          <w:noProof/>
          <w:sz w:val="20"/>
          <w:szCs w:val="20"/>
        </w:rPr>
        <w:t>Efektivitas Penggunaan Media Flash Card Untuk Meningkatkan Kemampuan Membaca Siswa Kelas I di SD Negeri 2 Ngroto Pujon</w:t>
      </w:r>
      <w:r w:rsidRPr="006652A0">
        <w:rPr>
          <w:rFonts w:ascii="Palatino Linotype" w:hAnsi="Palatino Linotype" w:cs="Calibri"/>
          <w:noProof/>
          <w:sz w:val="20"/>
          <w:szCs w:val="20"/>
        </w:rPr>
        <w:t xml:space="preserve"> (Universitas Islam Negeri maulana Malik Ibrahim Malang). Universitas Islam Negeri maulana Malik Ibrahim Malang. Retrieved from http://etheses.uin-malang.ac.id/13393/1/14140057.pdf</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Creswell, J. W. (2013). </w:t>
      </w:r>
      <w:r w:rsidRPr="006652A0">
        <w:rPr>
          <w:rFonts w:ascii="Palatino Linotype" w:hAnsi="Palatino Linotype" w:cs="Calibri"/>
          <w:i/>
          <w:iCs/>
          <w:noProof/>
          <w:sz w:val="20"/>
          <w:szCs w:val="20"/>
        </w:rPr>
        <w:t>Research Design</w:t>
      </w:r>
      <w:r w:rsidRPr="006652A0">
        <w:rPr>
          <w:rFonts w:ascii="Palatino Linotype" w:hAnsi="Palatino Linotype" w:cs="Calibri"/>
          <w:noProof/>
          <w:sz w:val="20"/>
          <w:szCs w:val="20"/>
        </w:rPr>
        <w:t>. Jakarta: Pustaka Pelajar.</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Dalman. (2014). </w:t>
      </w:r>
      <w:r w:rsidRPr="006652A0">
        <w:rPr>
          <w:rFonts w:ascii="Palatino Linotype" w:hAnsi="Palatino Linotype" w:cs="Calibri"/>
          <w:i/>
          <w:iCs/>
          <w:noProof/>
          <w:sz w:val="20"/>
          <w:szCs w:val="20"/>
        </w:rPr>
        <w:t>keterampilan Membaca</w:t>
      </w:r>
      <w:r w:rsidRPr="006652A0">
        <w:rPr>
          <w:rFonts w:ascii="Palatino Linotype" w:hAnsi="Palatino Linotype" w:cs="Calibri"/>
          <w:noProof/>
          <w:sz w:val="20"/>
          <w:szCs w:val="20"/>
        </w:rPr>
        <w:t>. Jakarta: Raja Grafindo Persada.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Dewanti, A., Widjaja, J. A., Tjandrajani, A., &amp; Burhany, A. A. (2012). </w:t>
      </w:r>
      <w:r w:rsidRPr="006652A0">
        <w:rPr>
          <w:rFonts w:ascii="Palatino Linotype" w:hAnsi="Palatino Linotype" w:cs="Calibri"/>
          <w:i/>
          <w:iCs/>
          <w:noProof/>
          <w:sz w:val="20"/>
          <w:szCs w:val="20"/>
        </w:rPr>
        <w:t xml:space="preserve">Karakteristik Keterlambatan Bicara Diklinik </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14</w:t>
      </w:r>
      <w:r w:rsidRPr="006652A0">
        <w:rPr>
          <w:rFonts w:ascii="Palatino Linotype" w:hAnsi="Palatino Linotype" w:cs="Calibri"/>
          <w:noProof/>
          <w:sz w:val="20"/>
          <w:szCs w:val="20"/>
        </w:rPr>
        <w:t>(4), 230–234.</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Dhieni, D. (2005). </w:t>
      </w:r>
      <w:r w:rsidRPr="006652A0">
        <w:rPr>
          <w:rFonts w:ascii="Palatino Linotype" w:hAnsi="Palatino Linotype" w:cs="Calibri"/>
          <w:i/>
          <w:iCs/>
          <w:noProof/>
          <w:sz w:val="20"/>
          <w:szCs w:val="20"/>
        </w:rPr>
        <w:t>Metode Pengembangan Bahasa</w:t>
      </w:r>
      <w:r w:rsidRPr="006652A0">
        <w:rPr>
          <w:rFonts w:ascii="Palatino Linotype" w:hAnsi="Palatino Linotype" w:cs="Calibri"/>
          <w:noProof/>
          <w:sz w:val="20"/>
          <w:szCs w:val="20"/>
        </w:rPr>
        <w:t>. Jakarta: Universitas Terbuka.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Eny Purwandari, F. N. S. A. S. (2022). Systematic Literature Review: Psychological Concepts of Learning in Handling Speaking Delay in Early Children. </w:t>
      </w:r>
      <w:r w:rsidRPr="006652A0">
        <w:rPr>
          <w:rFonts w:ascii="Palatino Linotype" w:hAnsi="Palatino Linotype" w:cs="Calibri"/>
          <w:i/>
          <w:iCs/>
          <w:noProof/>
          <w:sz w:val="20"/>
          <w:szCs w:val="20"/>
        </w:rPr>
        <w:t>Jurnal Penelitian Humaniora</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23</w:t>
      </w:r>
      <w:r w:rsidRPr="006652A0">
        <w:rPr>
          <w:rFonts w:ascii="Palatino Linotype" w:hAnsi="Palatino Linotype" w:cs="Calibri"/>
          <w:noProof/>
          <w:sz w:val="20"/>
          <w:szCs w:val="20"/>
        </w:rPr>
        <w:t>(1:Februari), 45–54. https://doi.org/10.23917/humaniora.v23i1.18067</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Fauziah, I., Yuwono, M.Pd, D. J., &amp; Mulia, M.Pd, D. (2018). Penggunaan Media Kalender Kata Untuk Meningkatkan Kemampuan Membaca Permulaan Pada Siswa Down Syndrome Kelas Iv Skh Dian Bahagia Kabupaten Tangerang Banten. </w:t>
      </w:r>
      <w:r w:rsidRPr="006652A0">
        <w:rPr>
          <w:rFonts w:ascii="Palatino Linotype" w:hAnsi="Palatino Linotype" w:cs="Calibri"/>
          <w:i/>
          <w:iCs/>
          <w:noProof/>
          <w:sz w:val="20"/>
          <w:szCs w:val="20"/>
        </w:rPr>
        <w:t>UNIK (Jurnal Ilmiah Pendidikan Luar Biasa)</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3</w:t>
      </w:r>
      <w:r w:rsidRPr="006652A0">
        <w:rPr>
          <w:rFonts w:ascii="Palatino Linotype" w:hAnsi="Palatino Linotype" w:cs="Calibri"/>
          <w:noProof/>
          <w:sz w:val="20"/>
          <w:szCs w:val="20"/>
        </w:rPr>
        <w:t>(1). https://doi.org/10.30870/unik.v3i1.5302</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Harisanty, D., Srirahayu, D., Kusumaningtiyas, T., Anugrah, E., &amp; Permata, I. (2020). The Utilization of Flashcards in Children Information Literacy Development. </w:t>
      </w:r>
      <w:r w:rsidRPr="006652A0">
        <w:rPr>
          <w:rFonts w:ascii="Palatino Linotype" w:hAnsi="Palatino Linotype" w:cs="Calibri"/>
          <w:i/>
          <w:iCs/>
          <w:noProof/>
          <w:sz w:val="20"/>
          <w:szCs w:val="20"/>
        </w:rPr>
        <w:t>Library Philosophy and Practice</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2020</w:t>
      </w:r>
      <w:r w:rsidRPr="006652A0">
        <w:rPr>
          <w:rFonts w:ascii="Palatino Linotype" w:hAnsi="Palatino Linotype" w:cs="Calibri"/>
          <w:noProof/>
          <w:sz w:val="20"/>
          <w:szCs w:val="20"/>
        </w:rPr>
        <w:t>(November), 1–12.</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lastRenderedPageBreak/>
        <w:t xml:space="preserve">Hassan, A., &amp; Mahmud, M. (2018). Learning Motivation for Slow Learners With Tablet Technology. </w:t>
      </w:r>
      <w:r w:rsidRPr="006652A0">
        <w:rPr>
          <w:rFonts w:ascii="Palatino Linotype" w:hAnsi="Palatino Linotype" w:cs="Calibri"/>
          <w:i/>
          <w:iCs/>
          <w:noProof/>
          <w:sz w:val="20"/>
          <w:szCs w:val="20"/>
        </w:rPr>
        <w:t>International Journal for Studies on Children, Women, Elderly And Disabled</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5</w:t>
      </w:r>
      <w:r w:rsidRPr="006652A0">
        <w:rPr>
          <w:rFonts w:ascii="Palatino Linotype" w:hAnsi="Palatino Linotype" w:cs="Calibri"/>
          <w:noProof/>
          <w:sz w:val="20"/>
          <w:szCs w:val="20"/>
        </w:rPr>
        <w:t>, 201–2010.</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Ikma Nurohman, Isti Rusdiyani, R. F. A. (2018). Penggunan Media Pembelajaran Flash Card Dalam Meningkatkan Kemampuan Membaca Permulaan Pada Anak Autistik Kelas VI SDLB di SKh Negeri 02 Lebak. </w:t>
      </w:r>
      <w:r w:rsidRPr="006652A0">
        <w:rPr>
          <w:rFonts w:ascii="Palatino Linotype" w:hAnsi="Palatino Linotype" w:cs="Calibri"/>
          <w:i/>
          <w:iCs/>
          <w:noProof/>
          <w:sz w:val="20"/>
          <w:szCs w:val="20"/>
        </w:rPr>
        <w:t>Jurnal Pendidikan Luar Biasa</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3</w:t>
      </w:r>
      <w:r w:rsidRPr="006652A0">
        <w:rPr>
          <w:rFonts w:ascii="Palatino Linotype" w:hAnsi="Palatino Linotype" w:cs="Calibri"/>
          <w:noProof/>
          <w:sz w:val="20"/>
          <w:szCs w:val="20"/>
        </w:rPr>
        <w:t>(15), 1.</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Iskandarwassid. (2008). </w:t>
      </w:r>
      <w:r w:rsidRPr="006652A0">
        <w:rPr>
          <w:rFonts w:ascii="Palatino Linotype" w:hAnsi="Palatino Linotype" w:cs="Calibri"/>
          <w:i/>
          <w:iCs/>
          <w:noProof/>
          <w:sz w:val="20"/>
          <w:szCs w:val="20"/>
        </w:rPr>
        <w:t>No TitleStrategi Pembelajaran Bahasa</w:t>
      </w:r>
      <w:r w:rsidRPr="006652A0">
        <w:rPr>
          <w:rFonts w:ascii="Palatino Linotype" w:hAnsi="Palatino Linotype" w:cs="Calibri"/>
          <w:noProof/>
          <w:sz w:val="20"/>
          <w:szCs w:val="20"/>
        </w:rPr>
        <w:t>. Jakarta: Rosdakarya.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Jannah, S., Suryanto, &amp; Pratitis, N. T. (2021). Teacher’s Strategy in Improving Slow Learners’ Competence on Distance Learning at SMP Negeri 3 Krian Sidoarjo. </w:t>
      </w:r>
      <w:r w:rsidRPr="006652A0">
        <w:rPr>
          <w:rFonts w:ascii="Palatino Linotype" w:hAnsi="Palatino Linotype" w:cs="Calibri"/>
          <w:i/>
          <w:iCs/>
          <w:noProof/>
          <w:sz w:val="20"/>
          <w:szCs w:val="20"/>
        </w:rPr>
        <w:t>JournEEL (Journal of English Education and Literature)</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3</w:t>
      </w:r>
      <w:r w:rsidRPr="006652A0">
        <w:rPr>
          <w:rFonts w:ascii="Palatino Linotype" w:hAnsi="Palatino Linotype" w:cs="Calibri"/>
          <w:noProof/>
          <w:sz w:val="20"/>
          <w:szCs w:val="20"/>
        </w:rPr>
        <w:t>(1), 45–54. https://doi.org/10.51836/journeel.v3i1.190</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Kamza, M., Husaini, &amp; Ayu, I. L. (2021). Jurnal Basicedu. </w:t>
      </w:r>
      <w:r w:rsidRPr="006652A0">
        <w:rPr>
          <w:rFonts w:ascii="Palatino Linotype" w:hAnsi="Palatino Linotype" w:cs="Calibri"/>
          <w:i/>
          <w:iCs/>
          <w:noProof/>
          <w:sz w:val="20"/>
          <w:szCs w:val="20"/>
        </w:rPr>
        <w:t>Jurnal Basicedu</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5</w:t>
      </w:r>
      <w:r w:rsidRPr="006652A0">
        <w:rPr>
          <w:rFonts w:ascii="Palatino Linotype" w:hAnsi="Palatino Linotype" w:cs="Calibri"/>
          <w:noProof/>
          <w:sz w:val="20"/>
          <w:szCs w:val="20"/>
        </w:rPr>
        <w:t>(5), 4120–4126. https://doi.org/10.31004/basicedu.v5i5.1347</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Kumullah, R., Yulianto, A., &amp; Ida, I. (2019). Peningkatan Membaca Permulaan Melalui Media Flash Card pada Siswa Kelas Rendah Sekolah Dasar. </w:t>
      </w:r>
      <w:r w:rsidRPr="006652A0">
        <w:rPr>
          <w:rFonts w:ascii="Palatino Linotype" w:hAnsi="Palatino Linotype" w:cs="Calibri"/>
          <w:i/>
          <w:iCs/>
          <w:noProof/>
          <w:sz w:val="20"/>
          <w:szCs w:val="20"/>
        </w:rPr>
        <w:t>Jurnal Pendidikan</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7</w:t>
      </w:r>
      <w:r w:rsidRPr="006652A0">
        <w:rPr>
          <w:rFonts w:ascii="Palatino Linotype" w:hAnsi="Palatino Linotype" w:cs="Calibri"/>
          <w:noProof/>
          <w:sz w:val="20"/>
          <w:szCs w:val="20"/>
        </w:rPr>
        <w:t>(2), 36–42. https://doi.org/10.36232/pendidikan.v7i2.301</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Kurnia, L. (2020). Kondisi Emosional Anak Speech Delay Usia 6 Tahun di Sekolah Raudhatul Athfal An-Najat Kecamatan Rangkasbitung Kabupaten Lebak. </w:t>
      </w:r>
      <w:r w:rsidRPr="006652A0">
        <w:rPr>
          <w:rFonts w:ascii="Palatino Linotype" w:hAnsi="Palatino Linotype" w:cs="Calibri"/>
          <w:i/>
          <w:iCs/>
          <w:noProof/>
          <w:sz w:val="20"/>
          <w:szCs w:val="20"/>
        </w:rPr>
        <w:t>E-Jurnal Aksioma Al-Asas</w:t>
      </w:r>
      <w:r w:rsidRPr="006652A0">
        <w:rPr>
          <w:rFonts w:ascii="Palatino Linotype" w:hAnsi="Palatino Linotype" w:cs="Calibri"/>
          <w:noProof/>
          <w:sz w:val="20"/>
          <w:szCs w:val="20"/>
        </w:rPr>
        <w:t>. Retrieved from https://ejurnal.latansamashiro.ac.id/index.php/JAA/article/view/427</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Morisson, G. S. (2012). </w:t>
      </w:r>
      <w:r w:rsidRPr="006652A0">
        <w:rPr>
          <w:rFonts w:ascii="Palatino Linotype" w:hAnsi="Palatino Linotype" w:cs="Calibri"/>
          <w:i/>
          <w:iCs/>
          <w:noProof/>
          <w:sz w:val="20"/>
          <w:szCs w:val="20"/>
        </w:rPr>
        <w:t>Dasar-Dasar Pendidikan Anak Usia Dini (PAUD)</w:t>
      </w:r>
      <w:r w:rsidRPr="006652A0">
        <w:rPr>
          <w:rFonts w:ascii="Palatino Linotype" w:hAnsi="Palatino Linotype" w:cs="Calibri"/>
          <w:noProof/>
          <w:sz w:val="20"/>
          <w:szCs w:val="20"/>
        </w:rPr>
        <w:t>. Jakarta: PT Indeks.</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Muhid, A. (2012). </w:t>
      </w:r>
      <w:r w:rsidRPr="006652A0">
        <w:rPr>
          <w:rFonts w:ascii="Palatino Linotype" w:hAnsi="Palatino Linotype" w:cs="Calibri"/>
          <w:i/>
          <w:iCs/>
          <w:noProof/>
          <w:sz w:val="20"/>
          <w:szCs w:val="20"/>
        </w:rPr>
        <w:t>Analisis Statistik</w:t>
      </w:r>
      <w:r w:rsidRPr="006652A0">
        <w:rPr>
          <w:rFonts w:ascii="Palatino Linotype" w:hAnsi="Palatino Linotype" w:cs="Calibri"/>
          <w:noProof/>
          <w:sz w:val="20"/>
          <w:szCs w:val="20"/>
        </w:rPr>
        <w:t>. Zifatama.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Nella Rahim, Yuhasriati, S. N. F. (2021). </w:t>
      </w:r>
      <w:r w:rsidRPr="006652A0">
        <w:rPr>
          <w:rFonts w:ascii="Palatino Linotype" w:hAnsi="Palatino Linotype" w:cs="Calibri"/>
          <w:i/>
          <w:iCs/>
          <w:noProof/>
          <w:sz w:val="20"/>
          <w:szCs w:val="20"/>
        </w:rPr>
        <w:t>Strategi Guru Dalam Mengembangkan Kemampuan Berbicara Anak Yang Speech Delay di PIAUD Kasya Ulee Kareng Banda Aceh</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6</w:t>
      </w:r>
      <w:r w:rsidRPr="006652A0">
        <w:rPr>
          <w:rFonts w:ascii="Palatino Linotype" w:hAnsi="Palatino Linotype" w:cs="Calibri"/>
          <w:noProof/>
          <w:sz w:val="20"/>
          <w:szCs w:val="20"/>
        </w:rPr>
        <w:t>(1), 1–10. Retrieved from http://www.jim.unsyiah.ac.id/paud/article/view/17604/8210</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Ni Nyoman Padmadewi. (2018). </w:t>
      </w:r>
      <w:r w:rsidRPr="006652A0">
        <w:rPr>
          <w:rFonts w:ascii="Palatino Linotype" w:hAnsi="Palatino Linotype" w:cs="Calibri"/>
          <w:i/>
          <w:iCs/>
          <w:noProof/>
          <w:sz w:val="20"/>
          <w:szCs w:val="20"/>
        </w:rPr>
        <w:t>Literasi di Sekolah Dari Teori ke Praktik</w:t>
      </w:r>
      <w:r w:rsidRPr="006652A0">
        <w:rPr>
          <w:rFonts w:ascii="Palatino Linotype" w:hAnsi="Palatino Linotype" w:cs="Calibri"/>
          <w:noProof/>
          <w:sz w:val="20"/>
          <w:szCs w:val="20"/>
        </w:rPr>
        <w:t>. Bandung: Nilackra.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Nur’aeni. (2019). </w:t>
      </w:r>
      <w:r w:rsidRPr="006652A0">
        <w:rPr>
          <w:rFonts w:ascii="Palatino Linotype" w:hAnsi="Palatino Linotype" w:cs="Calibri"/>
          <w:i/>
          <w:iCs/>
          <w:noProof/>
          <w:sz w:val="20"/>
          <w:szCs w:val="20"/>
        </w:rPr>
        <w:t>Buku Ajar Psikologi Pendidikan Anak Berkebutuhan Khusus</w:t>
      </w:r>
      <w:r w:rsidRPr="006652A0">
        <w:rPr>
          <w:rFonts w:ascii="Palatino Linotype" w:hAnsi="Palatino Linotype" w:cs="Calibri"/>
          <w:noProof/>
          <w:sz w:val="20"/>
          <w:szCs w:val="20"/>
        </w:rPr>
        <w:t xml:space="preserve"> (2nd ed.; Arifin Suro Nugroho, Ed.). Purwokerto: UM Purwokerto Press.</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Palupi, A. N. (2020). </w:t>
      </w:r>
      <w:r w:rsidRPr="006652A0">
        <w:rPr>
          <w:rFonts w:ascii="Palatino Linotype" w:hAnsi="Palatino Linotype" w:cs="Calibri"/>
          <w:i/>
          <w:iCs/>
          <w:noProof/>
          <w:sz w:val="20"/>
          <w:szCs w:val="20"/>
        </w:rPr>
        <w:t>Peningkatan Literasi di Sekolah Dasar</w:t>
      </w:r>
      <w:r w:rsidRPr="006652A0">
        <w:rPr>
          <w:rFonts w:ascii="Palatino Linotype" w:hAnsi="Palatino Linotype" w:cs="Calibri"/>
          <w:noProof/>
          <w:sz w:val="20"/>
          <w:szCs w:val="20"/>
        </w:rPr>
        <w:t>. Madiun: CV Bayfa Cendekia Indonesia.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Republik Indonesia, P. </w:t>
      </w:r>
      <w:r w:rsidRPr="006652A0">
        <w:rPr>
          <w:rFonts w:ascii="Palatino Linotype" w:hAnsi="Palatino Linotype" w:cs="Calibri"/>
          <w:i/>
          <w:iCs/>
          <w:noProof/>
          <w:sz w:val="20"/>
          <w:szCs w:val="20"/>
        </w:rPr>
        <w:t>Undang-undang Republik Indonesia no 3 tentang sistem perbukuan</w:t>
      </w:r>
      <w:r w:rsidRPr="006652A0">
        <w:rPr>
          <w:rFonts w:ascii="Palatino Linotype" w:hAnsi="Palatino Linotype" w:cs="Calibri"/>
          <w:noProof/>
          <w:sz w:val="20"/>
          <w:szCs w:val="20"/>
        </w:rPr>
        <w:t>. , Pub. L. No. No. 3 Tahun 2017, 1 (2017). Indonesia.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Rofiah, N. H., &amp; Rofiana, I. (2017). Penerapan Metode Pembelajaran Peserta Didik Slow Learner (Studi Kasus Di Sekolah Dasar Inklusi Wirosaban Yogyakarta) Nurul Hidayati Rofiah. </w:t>
      </w:r>
      <w:r w:rsidRPr="006652A0">
        <w:rPr>
          <w:rFonts w:ascii="Palatino Linotype" w:hAnsi="Palatino Linotype" w:cs="Calibri"/>
          <w:i/>
          <w:iCs/>
          <w:noProof/>
          <w:sz w:val="20"/>
          <w:szCs w:val="20"/>
        </w:rPr>
        <w:t>Jurnal Kajian Penelitian Pendidikan Dan Pembelajaran 2</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2</w:t>
      </w:r>
      <w:r w:rsidRPr="006652A0">
        <w:rPr>
          <w:rFonts w:ascii="Palatino Linotype" w:hAnsi="Palatino Linotype" w:cs="Calibri"/>
          <w:noProof/>
          <w:sz w:val="20"/>
          <w:szCs w:val="20"/>
        </w:rPr>
        <w:t>(1), 94–107. Retrieved from http://umtas.ac.id/journal/index.php/naturalistic/article/view/108</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Rudi Susilana, C. (2008). </w:t>
      </w:r>
      <w:r w:rsidRPr="006652A0">
        <w:rPr>
          <w:rFonts w:ascii="Palatino Linotype" w:hAnsi="Palatino Linotype" w:cs="Calibri"/>
          <w:i/>
          <w:iCs/>
          <w:noProof/>
          <w:sz w:val="20"/>
          <w:szCs w:val="20"/>
        </w:rPr>
        <w:t>Media Pembelajaran</w:t>
      </w:r>
      <w:r w:rsidRPr="006652A0">
        <w:rPr>
          <w:rFonts w:ascii="Palatino Linotype" w:hAnsi="Palatino Linotype" w:cs="Calibri"/>
          <w:noProof/>
          <w:sz w:val="20"/>
          <w:szCs w:val="20"/>
        </w:rPr>
        <w:t>. Bandung: CV Wacana Prima.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Somadayo, S., Samad, R., Lamanca, N., &amp; Mahrudin, L. (2017). Pelaksanaan Pembelajaran Membaca Dan Menulis Permulaan Suatu Kajian Etnografi Di SD Negeri Kota Ternate. </w:t>
      </w:r>
      <w:r w:rsidRPr="006652A0">
        <w:rPr>
          <w:rFonts w:ascii="Palatino Linotype" w:hAnsi="Palatino Linotype" w:cs="Calibri"/>
          <w:i/>
          <w:iCs/>
          <w:noProof/>
          <w:sz w:val="20"/>
          <w:szCs w:val="20"/>
        </w:rPr>
        <w:t>Jurnal Pedagogik</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15</w:t>
      </w:r>
      <w:r w:rsidRPr="006652A0">
        <w:rPr>
          <w:rFonts w:ascii="Palatino Linotype" w:hAnsi="Palatino Linotype" w:cs="Calibri"/>
          <w:noProof/>
          <w:sz w:val="20"/>
          <w:szCs w:val="20"/>
        </w:rPr>
        <w:t>(1), 93–106. Retrieved from https://ejournal.unkhair.ac.id/index.php/pedagigk/article/view/624/436</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Sri Wulan Anggraeni, Y. A. (2020). </w:t>
      </w:r>
      <w:r w:rsidRPr="006652A0">
        <w:rPr>
          <w:rFonts w:ascii="Palatino Linotype" w:hAnsi="Palatino Linotype" w:cs="Calibri"/>
          <w:i/>
          <w:iCs/>
          <w:noProof/>
          <w:sz w:val="20"/>
          <w:szCs w:val="20"/>
        </w:rPr>
        <w:t>Membaca Permulaan Dengan Teams Games Tournamen (TGT)</w:t>
      </w:r>
      <w:r w:rsidRPr="006652A0">
        <w:rPr>
          <w:rFonts w:ascii="Palatino Linotype" w:hAnsi="Palatino Linotype" w:cs="Calibri"/>
          <w:noProof/>
          <w:sz w:val="20"/>
          <w:szCs w:val="20"/>
        </w:rPr>
        <w:t>. Pasuruan: Qiara Media.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Sudana, A. A. (2013). </w:t>
      </w:r>
      <w:r w:rsidRPr="006652A0">
        <w:rPr>
          <w:rFonts w:ascii="Palatino Linotype" w:hAnsi="Palatino Linotype" w:cs="Calibri"/>
          <w:i/>
          <w:iCs/>
          <w:noProof/>
          <w:sz w:val="20"/>
          <w:szCs w:val="20"/>
        </w:rPr>
        <w:t>KOnsep Dasar Pendidikan Anak Berkebutuhan Khusus</w:t>
      </w:r>
      <w:r w:rsidRPr="006652A0">
        <w:rPr>
          <w:rFonts w:ascii="Palatino Linotype" w:hAnsi="Palatino Linotype" w:cs="Calibri"/>
          <w:noProof/>
          <w:sz w:val="20"/>
          <w:szCs w:val="20"/>
        </w:rPr>
        <w:t xml:space="preserve"> (1st ed.; Qoni, Ed.). Yogyakarta: Familia.</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Vera Yuli Erviana, R. A. (2019). The Flashcard Media to Reduce Reading Difficulties of Fist-Grade Elementary School Students. </w:t>
      </w:r>
      <w:r w:rsidRPr="006652A0">
        <w:rPr>
          <w:rFonts w:ascii="Palatino Linotype" w:hAnsi="Palatino Linotype" w:cs="Calibri"/>
          <w:i/>
          <w:iCs/>
          <w:noProof/>
          <w:sz w:val="20"/>
          <w:szCs w:val="20"/>
        </w:rPr>
        <w:t>Advances in Social Science, Education and Humanities Reseach</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349</w:t>
      </w:r>
      <w:r w:rsidRPr="006652A0">
        <w:rPr>
          <w:rFonts w:ascii="Palatino Linotype" w:hAnsi="Palatino Linotype" w:cs="Calibri"/>
          <w:noProof/>
          <w:sz w:val="20"/>
          <w:szCs w:val="20"/>
        </w:rPr>
        <w:t>(5), 55.</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Wanabuliandari, S., Ardianti, S. D., Gunarhadi, G., &amp; Rejekiningsih, T. (2021). Study Analysis of Confidence Level on Slow Learner Students. </w:t>
      </w:r>
      <w:r w:rsidRPr="006652A0">
        <w:rPr>
          <w:rFonts w:ascii="Palatino Linotype" w:hAnsi="Palatino Linotype" w:cs="Calibri"/>
          <w:i/>
          <w:iCs/>
          <w:noProof/>
          <w:sz w:val="20"/>
          <w:szCs w:val="20"/>
        </w:rPr>
        <w:t>International Journal of Elementary Education</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5</w:t>
      </w:r>
      <w:r w:rsidRPr="006652A0">
        <w:rPr>
          <w:rFonts w:ascii="Palatino Linotype" w:hAnsi="Palatino Linotype" w:cs="Calibri"/>
          <w:noProof/>
          <w:sz w:val="20"/>
          <w:szCs w:val="20"/>
        </w:rPr>
        <w:t>(4), 584. https://doi.org/10.23887/ijee.v5i4.39971</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t xml:space="preserve">Yusi Fauziyah, Sri Wuryastuti, S. (2016). Efektivitas Penggunaan Media Flashcard Untuk Meningkatkan Kemampuan Membaca Permulaan Anak Usia DIni. </w:t>
      </w:r>
      <w:r w:rsidRPr="006652A0">
        <w:rPr>
          <w:rFonts w:ascii="Palatino Linotype" w:hAnsi="Palatino Linotype" w:cs="Calibri"/>
          <w:i/>
          <w:iCs/>
          <w:noProof/>
          <w:sz w:val="20"/>
          <w:szCs w:val="20"/>
        </w:rPr>
        <w:t>Infantia</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4</w:t>
      </w:r>
      <w:r w:rsidRPr="006652A0">
        <w:rPr>
          <w:rFonts w:ascii="Palatino Linotype" w:hAnsi="Palatino Linotype" w:cs="Calibri"/>
          <w:noProof/>
          <w:sz w:val="20"/>
          <w:szCs w:val="20"/>
        </w:rPr>
        <w:t>(2). Retrieved from http://antologi.upi.edu/file/Yusi_Fauziah.pdf</w:t>
      </w:r>
    </w:p>
    <w:p w:rsidR="006652A0"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cs="Calibri"/>
          <w:noProof/>
          <w:sz w:val="20"/>
          <w:szCs w:val="20"/>
        </w:rPr>
      </w:pPr>
      <w:r w:rsidRPr="006652A0">
        <w:rPr>
          <w:rFonts w:ascii="Palatino Linotype" w:hAnsi="Palatino Linotype" w:cs="Calibri"/>
          <w:noProof/>
          <w:sz w:val="20"/>
          <w:szCs w:val="20"/>
        </w:rPr>
        <w:lastRenderedPageBreak/>
        <w:t xml:space="preserve">Zulva, F. (2020). Penggunaan Media Multisensori Untuk Pembelajaran Bahasa Indonesia Pada Anak Lamban Belajar di MI Sunan Muria. </w:t>
      </w:r>
      <w:r w:rsidRPr="006652A0">
        <w:rPr>
          <w:rFonts w:ascii="Palatino Linotype" w:hAnsi="Palatino Linotype" w:cs="Calibri"/>
          <w:i/>
          <w:iCs/>
          <w:noProof/>
          <w:sz w:val="20"/>
          <w:szCs w:val="20"/>
        </w:rPr>
        <w:t>Jurnal Penelitian, Pendidikan, Dan Pembelajaran</w:t>
      </w:r>
      <w:r w:rsidRPr="006652A0">
        <w:rPr>
          <w:rFonts w:ascii="Palatino Linotype" w:hAnsi="Palatino Linotype" w:cs="Calibri"/>
          <w:noProof/>
          <w:sz w:val="20"/>
          <w:szCs w:val="20"/>
        </w:rPr>
        <w:t xml:space="preserve">, </w:t>
      </w:r>
      <w:r w:rsidRPr="006652A0">
        <w:rPr>
          <w:rFonts w:ascii="Palatino Linotype" w:hAnsi="Palatino Linotype" w:cs="Calibri"/>
          <w:i/>
          <w:iCs/>
          <w:noProof/>
          <w:sz w:val="20"/>
          <w:szCs w:val="20"/>
        </w:rPr>
        <w:t>15</w:t>
      </w:r>
      <w:r w:rsidRPr="006652A0">
        <w:rPr>
          <w:rFonts w:ascii="Palatino Linotype" w:hAnsi="Palatino Linotype" w:cs="Calibri"/>
          <w:noProof/>
          <w:sz w:val="20"/>
          <w:szCs w:val="20"/>
        </w:rPr>
        <w:t>(25). Retrieved from http://riset.unisma.ac.id/index.php/jp3/article/view/7084/5779</w:t>
      </w:r>
    </w:p>
    <w:p w:rsidR="00143989" w:rsidRPr="006652A0" w:rsidRDefault="006652A0" w:rsidP="006652A0">
      <w:pPr>
        <w:widowControl w:val="0"/>
        <w:autoSpaceDE w:val="0"/>
        <w:autoSpaceDN w:val="0"/>
        <w:adjustRightInd w:val="0"/>
        <w:spacing w:after="0" w:line="240" w:lineRule="atLeast"/>
        <w:ind w:left="480" w:hanging="480"/>
        <w:jc w:val="both"/>
        <w:rPr>
          <w:rFonts w:ascii="Palatino Linotype" w:hAnsi="Palatino Linotype"/>
          <w:sz w:val="20"/>
          <w:szCs w:val="20"/>
        </w:rPr>
      </w:pPr>
      <w:r w:rsidRPr="006652A0">
        <w:rPr>
          <w:rFonts w:ascii="Palatino Linotype" w:hAnsi="Palatino Linotype"/>
          <w:sz w:val="20"/>
          <w:szCs w:val="20"/>
        </w:rPr>
        <w:fldChar w:fldCharType="end"/>
      </w:r>
      <w:bookmarkEnd w:id="1"/>
    </w:p>
    <w:sectPr w:rsidR="00143989" w:rsidRPr="006652A0" w:rsidSect="001914CF">
      <w:headerReference w:type="default" r:id="rId15"/>
      <w:footerReference w:type="default" r:id="rId16"/>
      <w:headerReference w:type="first" r:id="rId17"/>
      <w:footerReference w:type="first" r:id="rId18"/>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31F" w:rsidRDefault="0020031F" w:rsidP="008E64A2">
      <w:pPr>
        <w:spacing w:after="0" w:line="240" w:lineRule="auto"/>
      </w:pPr>
      <w:r>
        <w:separator/>
      </w:r>
    </w:p>
    <w:p w:rsidR="0020031F" w:rsidRDefault="0020031F"/>
  </w:endnote>
  <w:endnote w:type="continuationSeparator" w:id="0">
    <w:p w:rsidR="0020031F" w:rsidRDefault="0020031F" w:rsidP="008E64A2">
      <w:pPr>
        <w:spacing w:after="0" w:line="240" w:lineRule="auto"/>
      </w:pPr>
      <w:r>
        <w:continuationSeparator/>
      </w:r>
    </w:p>
    <w:p w:rsidR="0020031F" w:rsidRDefault="002003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3C1" w:rsidRPr="00727D5A" w:rsidRDefault="007343C1"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3C1" w:rsidRPr="00EE35A7" w:rsidRDefault="007343C1"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31F" w:rsidRDefault="0020031F" w:rsidP="008E64A2">
      <w:pPr>
        <w:spacing w:after="0" w:line="240" w:lineRule="auto"/>
      </w:pPr>
      <w:r>
        <w:separator/>
      </w:r>
    </w:p>
    <w:p w:rsidR="0020031F" w:rsidRDefault="0020031F"/>
  </w:footnote>
  <w:footnote w:type="continuationSeparator" w:id="0">
    <w:p w:rsidR="0020031F" w:rsidRDefault="0020031F" w:rsidP="008E64A2">
      <w:pPr>
        <w:spacing w:after="0" w:line="240" w:lineRule="auto"/>
      </w:pPr>
      <w:r>
        <w:continuationSeparator/>
      </w:r>
    </w:p>
    <w:p w:rsidR="0020031F" w:rsidRDefault="002003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3C1" w:rsidRPr="00EE35A7" w:rsidRDefault="007343C1"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50A04C4C" wp14:editId="309BD31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232EC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Al-Ishlah: Jurnal Pendidikan</w:t>
    </w:r>
    <w:r>
      <w:rPr>
        <w:rFonts w:ascii="Palatino Linotype" w:hAnsi="Palatino Linotype"/>
        <w:i/>
        <w:sz w:val="16"/>
      </w:rPr>
      <w:t>,Vol.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Pr>
        <w:rFonts w:ascii="Palatino Linotype" w:hAnsi="Palatino Linotype"/>
        <w:i/>
        <w:sz w:val="16"/>
      </w:rPr>
      <w:t>p-pp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6652A0">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70</w:t>
    </w:r>
  </w:p>
  <w:p w:rsidR="007343C1" w:rsidRDefault="007343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3C1" w:rsidRPr="0048254D" w:rsidRDefault="007343C1"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Al-Ishlah: Jurnal Pendidikan</w:t>
    </w:r>
  </w:p>
  <w:p w:rsidR="007343C1" w:rsidRPr="0048254D" w:rsidRDefault="007343C1"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Pr>
        <w:rFonts w:ascii="Palatino Linotype" w:eastAsia="Times New Roman" w:hAnsi="Palatino Linotype" w:cs="Times New Roman"/>
        <w:sz w:val="18"/>
        <w:szCs w:val="18"/>
        <w:lang w:val="en-US"/>
      </w:rPr>
      <w:t>61-70</w:t>
    </w:r>
  </w:p>
  <w:p w:rsidR="007343C1" w:rsidRPr="0048254D" w:rsidRDefault="007343C1"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4FD8D71" wp14:editId="6E280675">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E72669"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3"/>
  </w:num>
  <w:num w:numId="6">
    <w:abstractNumId w:val="16"/>
  </w:num>
  <w:num w:numId="7">
    <w:abstractNumId w:val="1"/>
  </w:num>
  <w:num w:numId="8">
    <w:abstractNumId w:val="15"/>
  </w:num>
  <w:num w:numId="9">
    <w:abstractNumId w:val="8"/>
  </w:num>
  <w:num w:numId="10">
    <w:abstractNumId w:val="1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
  </w:num>
  <w:num w:numId="14">
    <w:abstractNumId w:val="11"/>
  </w:num>
  <w:num w:numId="15">
    <w:abstractNumId w:val="12"/>
  </w:num>
  <w:num w:numId="16">
    <w:abstractNumId w:val="0"/>
  </w:num>
  <w:num w:numId="17">
    <w:abstractNumId w:val="4"/>
  </w:num>
  <w:num w:numId="1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F561A6"/>
    <w:rsid w:val="000061CE"/>
    <w:rsid w:val="00020E2D"/>
    <w:rsid w:val="00031DD5"/>
    <w:rsid w:val="000333AC"/>
    <w:rsid w:val="000355EA"/>
    <w:rsid w:val="00035C67"/>
    <w:rsid w:val="000406DD"/>
    <w:rsid w:val="00053F46"/>
    <w:rsid w:val="00056E9C"/>
    <w:rsid w:val="000735BB"/>
    <w:rsid w:val="00075197"/>
    <w:rsid w:val="000831BD"/>
    <w:rsid w:val="000A13A3"/>
    <w:rsid w:val="000A36F0"/>
    <w:rsid w:val="000B54B8"/>
    <w:rsid w:val="000C66F2"/>
    <w:rsid w:val="000D5EE8"/>
    <w:rsid w:val="000E2588"/>
    <w:rsid w:val="000E2C60"/>
    <w:rsid w:val="000E7A05"/>
    <w:rsid w:val="000F1381"/>
    <w:rsid w:val="000F1812"/>
    <w:rsid w:val="000F66B9"/>
    <w:rsid w:val="00114306"/>
    <w:rsid w:val="00126140"/>
    <w:rsid w:val="00132205"/>
    <w:rsid w:val="001358C8"/>
    <w:rsid w:val="00143989"/>
    <w:rsid w:val="00145F3A"/>
    <w:rsid w:val="00147524"/>
    <w:rsid w:val="00151740"/>
    <w:rsid w:val="001603B5"/>
    <w:rsid w:val="00166CF5"/>
    <w:rsid w:val="00175AF2"/>
    <w:rsid w:val="00182EA2"/>
    <w:rsid w:val="001914CF"/>
    <w:rsid w:val="001A4292"/>
    <w:rsid w:val="001A581B"/>
    <w:rsid w:val="001C1084"/>
    <w:rsid w:val="001C18FA"/>
    <w:rsid w:val="001C30E8"/>
    <w:rsid w:val="001C7B8C"/>
    <w:rsid w:val="001E42C1"/>
    <w:rsid w:val="001F4625"/>
    <w:rsid w:val="002001C5"/>
    <w:rsid w:val="0020031F"/>
    <w:rsid w:val="00202D95"/>
    <w:rsid w:val="0022427B"/>
    <w:rsid w:val="002263FF"/>
    <w:rsid w:val="00226E30"/>
    <w:rsid w:val="0023514C"/>
    <w:rsid w:val="00245BDA"/>
    <w:rsid w:val="002663A1"/>
    <w:rsid w:val="00270B5A"/>
    <w:rsid w:val="002735EC"/>
    <w:rsid w:val="00284093"/>
    <w:rsid w:val="00285BC3"/>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1B47"/>
    <w:rsid w:val="003C3B3B"/>
    <w:rsid w:val="003D061C"/>
    <w:rsid w:val="003D72FE"/>
    <w:rsid w:val="003E5BB6"/>
    <w:rsid w:val="003F3A9E"/>
    <w:rsid w:val="004258A8"/>
    <w:rsid w:val="00432323"/>
    <w:rsid w:val="004333C2"/>
    <w:rsid w:val="00434F97"/>
    <w:rsid w:val="00435996"/>
    <w:rsid w:val="0044325C"/>
    <w:rsid w:val="00444B72"/>
    <w:rsid w:val="004521BE"/>
    <w:rsid w:val="00457015"/>
    <w:rsid w:val="00461028"/>
    <w:rsid w:val="004642B9"/>
    <w:rsid w:val="004763B3"/>
    <w:rsid w:val="0048254D"/>
    <w:rsid w:val="004A39B9"/>
    <w:rsid w:val="004A4086"/>
    <w:rsid w:val="004B0046"/>
    <w:rsid w:val="004C2768"/>
    <w:rsid w:val="004C2BBB"/>
    <w:rsid w:val="004C67A3"/>
    <w:rsid w:val="004C700A"/>
    <w:rsid w:val="004D00C2"/>
    <w:rsid w:val="004D0C98"/>
    <w:rsid w:val="004D3519"/>
    <w:rsid w:val="004D3EA1"/>
    <w:rsid w:val="004F29DF"/>
    <w:rsid w:val="004F6BCE"/>
    <w:rsid w:val="005041B5"/>
    <w:rsid w:val="0050557B"/>
    <w:rsid w:val="005145F9"/>
    <w:rsid w:val="00526694"/>
    <w:rsid w:val="005340DA"/>
    <w:rsid w:val="0053671B"/>
    <w:rsid w:val="0055125A"/>
    <w:rsid w:val="0055535C"/>
    <w:rsid w:val="00561289"/>
    <w:rsid w:val="00566877"/>
    <w:rsid w:val="005710E6"/>
    <w:rsid w:val="005807EE"/>
    <w:rsid w:val="00585B0D"/>
    <w:rsid w:val="005909CA"/>
    <w:rsid w:val="00590ECF"/>
    <w:rsid w:val="005A0E25"/>
    <w:rsid w:val="005A317A"/>
    <w:rsid w:val="005A7A9C"/>
    <w:rsid w:val="005B0D7F"/>
    <w:rsid w:val="005B4643"/>
    <w:rsid w:val="005B5AEC"/>
    <w:rsid w:val="005C4902"/>
    <w:rsid w:val="005C7EC7"/>
    <w:rsid w:val="005D00BE"/>
    <w:rsid w:val="005D18A2"/>
    <w:rsid w:val="00601697"/>
    <w:rsid w:val="0061136D"/>
    <w:rsid w:val="00617741"/>
    <w:rsid w:val="00626D7A"/>
    <w:rsid w:val="00630559"/>
    <w:rsid w:val="006405DC"/>
    <w:rsid w:val="00642A67"/>
    <w:rsid w:val="00655540"/>
    <w:rsid w:val="006652A0"/>
    <w:rsid w:val="006659EC"/>
    <w:rsid w:val="00674F13"/>
    <w:rsid w:val="00675603"/>
    <w:rsid w:val="006802BF"/>
    <w:rsid w:val="00684266"/>
    <w:rsid w:val="00686344"/>
    <w:rsid w:val="006875E7"/>
    <w:rsid w:val="00690C1D"/>
    <w:rsid w:val="0069239F"/>
    <w:rsid w:val="006960E9"/>
    <w:rsid w:val="006A6719"/>
    <w:rsid w:val="006B3B48"/>
    <w:rsid w:val="006B5DB7"/>
    <w:rsid w:val="006C79FB"/>
    <w:rsid w:val="006D0B77"/>
    <w:rsid w:val="006E711A"/>
    <w:rsid w:val="006F160B"/>
    <w:rsid w:val="006F487B"/>
    <w:rsid w:val="00701A0F"/>
    <w:rsid w:val="0071335B"/>
    <w:rsid w:val="00716FCB"/>
    <w:rsid w:val="00717FE7"/>
    <w:rsid w:val="00721B39"/>
    <w:rsid w:val="00723972"/>
    <w:rsid w:val="00727D5A"/>
    <w:rsid w:val="007343C1"/>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4454"/>
    <w:rsid w:val="007E5CEF"/>
    <w:rsid w:val="007E6AA6"/>
    <w:rsid w:val="007E6E1C"/>
    <w:rsid w:val="007F0542"/>
    <w:rsid w:val="007F2733"/>
    <w:rsid w:val="00802C6D"/>
    <w:rsid w:val="008036D9"/>
    <w:rsid w:val="008477FA"/>
    <w:rsid w:val="00853761"/>
    <w:rsid w:val="00863036"/>
    <w:rsid w:val="00873823"/>
    <w:rsid w:val="00874B7F"/>
    <w:rsid w:val="00874DBD"/>
    <w:rsid w:val="0087770F"/>
    <w:rsid w:val="00883EAA"/>
    <w:rsid w:val="008841DF"/>
    <w:rsid w:val="008858AA"/>
    <w:rsid w:val="00887B61"/>
    <w:rsid w:val="0089730B"/>
    <w:rsid w:val="008D0E8E"/>
    <w:rsid w:val="008D2058"/>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53760"/>
    <w:rsid w:val="00961E09"/>
    <w:rsid w:val="00961F83"/>
    <w:rsid w:val="009636A4"/>
    <w:rsid w:val="00964447"/>
    <w:rsid w:val="00966B3D"/>
    <w:rsid w:val="00971961"/>
    <w:rsid w:val="0098303C"/>
    <w:rsid w:val="00984D8C"/>
    <w:rsid w:val="00995D12"/>
    <w:rsid w:val="009B07D9"/>
    <w:rsid w:val="009C1B55"/>
    <w:rsid w:val="009C7544"/>
    <w:rsid w:val="009D09F2"/>
    <w:rsid w:val="009D3532"/>
    <w:rsid w:val="009E52F0"/>
    <w:rsid w:val="009F0C88"/>
    <w:rsid w:val="009F4CD2"/>
    <w:rsid w:val="009F71B3"/>
    <w:rsid w:val="00A00078"/>
    <w:rsid w:val="00A02BB2"/>
    <w:rsid w:val="00A10E86"/>
    <w:rsid w:val="00A22284"/>
    <w:rsid w:val="00A234A4"/>
    <w:rsid w:val="00A36F58"/>
    <w:rsid w:val="00A414CC"/>
    <w:rsid w:val="00A42484"/>
    <w:rsid w:val="00A448B5"/>
    <w:rsid w:val="00A54BE9"/>
    <w:rsid w:val="00A6443D"/>
    <w:rsid w:val="00A66748"/>
    <w:rsid w:val="00A73557"/>
    <w:rsid w:val="00A75CB1"/>
    <w:rsid w:val="00A80097"/>
    <w:rsid w:val="00A91453"/>
    <w:rsid w:val="00A94DCE"/>
    <w:rsid w:val="00A96285"/>
    <w:rsid w:val="00A9708A"/>
    <w:rsid w:val="00A97F4A"/>
    <w:rsid w:val="00AA580B"/>
    <w:rsid w:val="00AB0965"/>
    <w:rsid w:val="00AB2854"/>
    <w:rsid w:val="00AB4892"/>
    <w:rsid w:val="00AB6B7A"/>
    <w:rsid w:val="00AC475D"/>
    <w:rsid w:val="00AC5858"/>
    <w:rsid w:val="00AD26B9"/>
    <w:rsid w:val="00AD7FAB"/>
    <w:rsid w:val="00AE2A82"/>
    <w:rsid w:val="00AE7180"/>
    <w:rsid w:val="00AF2F8D"/>
    <w:rsid w:val="00AF6218"/>
    <w:rsid w:val="00AF6922"/>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083"/>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76AD0"/>
    <w:rsid w:val="00C828B9"/>
    <w:rsid w:val="00C8406B"/>
    <w:rsid w:val="00C94847"/>
    <w:rsid w:val="00CA3B3C"/>
    <w:rsid w:val="00CC0C2B"/>
    <w:rsid w:val="00CC3DB2"/>
    <w:rsid w:val="00CC7F21"/>
    <w:rsid w:val="00CD3AE9"/>
    <w:rsid w:val="00CE131B"/>
    <w:rsid w:val="00CE242C"/>
    <w:rsid w:val="00CF5425"/>
    <w:rsid w:val="00D13D39"/>
    <w:rsid w:val="00D2296B"/>
    <w:rsid w:val="00D31547"/>
    <w:rsid w:val="00D32E9E"/>
    <w:rsid w:val="00D37209"/>
    <w:rsid w:val="00D43BD9"/>
    <w:rsid w:val="00D43C58"/>
    <w:rsid w:val="00D51A98"/>
    <w:rsid w:val="00D65019"/>
    <w:rsid w:val="00D7126E"/>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C1E18"/>
    <w:rsid w:val="00EC67CD"/>
    <w:rsid w:val="00ED758C"/>
    <w:rsid w:val="00EE35A7"/>
    <w:rsid w:val="00EF47B8"/>
    <w:rsid w:val="00F03710"/>
    <w:rsid w:val="00F05579"/>
    <w:rsid w:val="00F15294"/>
    <w:rsid w:val="00F30CBA"/>
    <w:rsid w:val="00F30EA6"/>
    <w:rsid w:val="00F36C4F"/>
    <w:rsid w:val="00F40982"/>
    <w:rsid w:val="00F44391"/>
    <w:rsid w:val="00F561A6"/>
    <w:rsid w:val="00F627E7"/>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4246E"/>
  <w15:docId w15:val="{21FC0F64-4ECA-4260-B821-5BC8656C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1">
    <w:name w:val="Plain Table 21"/>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1">
    <w:name w:val="Plain Table 41"/>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table" w:customStyle="1" w:styleId="TableGrid2">
    <w:name w:val="Table Grid2"/>
    <w:basedOn w:val="TableNormal"/>
    <w:next w:val="TableGrid"/>
    <w:uiPriority w:val="59"/>
    <w:rsid w:val="00EC1E18"/>
    <w:pPr>
      <w:spacing w:after="0" w:line="240" w:lineRule="auto"/>
    </w:pPr>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343C1"/>
    <w:pPr>
      <w:spacing w:after="0" w:line="240" w:lineRule="auto"/>
    </w:pPr>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343C1"/>
    <w:pPr>
      <w:spacing w:after="0" w:line="240" w:lineRule="auto"/>
    </w:pPr>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mrotulmukaffa@uinsby.ac.id"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zida23@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swatunchasanah@uinsby.ac.id" TargetMode="External"/><Relationship Id="rId14"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D:\KARYAQ\JURNAL%20AL-ISLAH\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9D267-E94B-49D2-8B3A-C49D38080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516</TotalTime>
  <Pages>17</Pages>
  <Words>7668</Words>
  <Characters>43712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dc:creator>
  <cp:lastModifiedBy>USWATUN CHASANAH</cp:lastModifiedBy>
  <cp:revision>25</cp:revision>
  <cp:lastPrinted>2022-03-12T14:54:00Z</cp:lastPrinted>
  <dcterms:created xsi:type="dcterms:W3CDTF">2022-06-20T07:12:00Z</dcterms:created>
  <dcterms:modified xsi:type="dcterms:W3CDTF">2022-06-30T04:28:00Z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c9048e66-7b7b-3bca-9921-d0fffa765f23</vt:lpwstr>
  </property>
  <property fmtid="{D5CDD505-2E9C-101B-9397-08002B2CF9AE}" pid="24" name="Mendeley Citation Style_1">
    <vt:lpwstr>http://www.zotero.org/styles/apa-6th-edition</vt:lpwstr>
  </property>
</Properties>
</file>