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F45EA" w14:textId="77777777" w:rsidR="00B70F46" w:rsidRDefault="00B70F46" w:rsidP="00463406">
      <w:pPr>
        <w:spacing w:after="0" w:line="360" w:lineRule="auto"/>
        <w:jc w:val="center"/>
        <w:rPr>
          <w:rFonts w:ascii="Palatino Linotype" w:hAnsi="Palatino Linotype" w:cs="Times New Roman"/>
          <w:b/>
          <w:bCs/>
          <w:sz w:val="28"/>
          <w:szCs w:val="28"/>
        </w:rPr>
      </w:pPr>
    </w:p>
    <w:p w14:paraId="63AFE99F" w14:textId="2A99D698" w:rsidR="00B70F46" w:rsidRPr="00FF4CE6" w:rsidRDefault="002542CA" w:rsidP="00FF4CE6">
      <w:pPr>
        <w:tabs>
          <w:tab w:val="left" w:pos="3969"/>
        </w:tabs>
        <w:spacing w:line="360" w:lineRule="auto"/>
        <w:jc w:val="center"/>
        <w:rPr>
          <w:rFonts w:ascii="Palatino Linotype" w:hAnsi="Palatino Linotype"/>
          <w:b/>
          <w:bCs/>
          <w:sz w:val="28"/>
          <w:szCs w:val="28"/>
        </w:rPr>
      </w:pPr>
      <w:r w:rsidRPr="002542CA">
        <w:rPr>
          <w:rStyle w:val="cf01"/>
          <w:rFonts w:ascii="Palatino Linotype" w:hAnsi="Palatino Linotype"/>
          <w:b/>
          <w:bCs/>
          <w:sz w:val="28"/>
          <w:szCs w:val="28"/>
        </w:rPr>
        <w:t>Procedures For Developing Inquiry-Flipped Classroom Models To Improve Argumentation Skills</w:t>
      </w:r>
    </w:p>
    <w:p w14:paraId="57A6A75F" w14:textId="77777777" w:rsidR="00D479EE" w:rsidRDefault="00D479EE" w:rsidP="00D479EE">
      <w:pPr>
        <w:spacing w:after="0"/>
        <w:rPr>
          <w:b/>
          <w:bCs/>
          <w:vertAlign w:val="superscript"/>
        </w:rPr>
      </w:pPr>
      <w:r>
        <w:rPr>
          <w:b/>
          <w:bCs/>
          <w:lang w:val="en-US"/>
        </w:rPr>
        <w:t xml:space="preserve">Yultari Ramadani </w:t>
      </w:r>
      <w:r>
        <w:rPr>
          <w:b/>
          <w:bCs/>
          <w:vertAlign w:val="superscript"/>
          <w:lang w:val="en-US"/>
        </w:rPr>
        <w:t>1</w:t>
      </w:r>
      <w:r>
        <w:rPr>
          <w:b/>
          <w:bCs/>
          <w:lang w:val="id-ID"/>
        </w:rPr>
        <w:t xml:space="preserve">, </w:t>
      </w:r>
      <w:r>
        <w:rPr>
          <w:b/>
          <w:bCs/>
          <w:lang w:val="en-US"/>
        </w:rPr>
        <w:t xml:space="preserve">Sahiska Prahati Erly </w:t>
      </w:r>
      <w:r>
        <w:rPr>
          <w:b/>
          <w:bCs/>
          <w:vertAlign w:val="superscript"/>
          <w:lang w:val="en-US"/>
        </w:rPr>
        <w:t>2</w:t>
      </w:r>
      <w:r>
        <w:rPr>
          <w:b/>
          <w:bCs/>
          <w:lang w:val="en-US"/>
        </w:rPr>
        <w:t>, Ida Rosyida</w:t>
      </w:r>
      <w:r>
        <w:rPr>
          <w:b/>
          <w:bCs/>
          <w:vertAlign w:val="superscript"/>
          <w:lang w:val="en-US"/>
        </w:rPr>
        <w:t>3</w:t>
      </w:r>
    </w:p>
    <w:p w14:paraId="7DD7EC3D" w14:textId="77777777" w:rsidR="008459A1" w:rsidRDefault="00BE398A" w:rsidP="00B70F46">
      <w:pPr>
        <w:pStyle w:val="Alishlah16affiliation"/>
        <w:rPr>
          <w:color w:val="auto"/>
          <w:lang w:val="en-GB"/>
        </w:rPr>
      </w:pPr>
      <w:r w:rsidRPr="004E5AD4">
        <w:rPr>
          <w:color w:val="auto"/>
          <w:vertAlign w:val="superscript"/>
          <w:lang w:val="en-GB"/>
        </w:rPr>
        <w:t>1</w:t>
      </w:r>
      <w:r w:rsidR="008459A1">
        <w:rPr>
          <w:color w:val="auto"/>
          <w:vertAlign w:val="superscript"/>
          <w:lang w:val="en-GB"/>
        </w:rPr>
        <w:t xml:space="preserve"> </w:t>
      </w:r>
      <w:r w:rsidR="008459A1">
        <w:rPr>
          <w:color w:val="auto"/>
          <w:lang w:val="en-GB"/>
        </w:rPr>
        <w:t xml:space="preserve">Yogyakarta State University 1; </w:t>
      </w:r>
      <w:hyperlink r:id="rId8" w:history="1">
        <w:r w:rsidR="008459A1" w:rsidRPr="00411B1F">
          <w:rPr>
            <w:rStyle w:val="Hyperlink"/>
            <w:lang w:val="en-GB"/>
          </w:rPr>
          <w:t>Yultari59@gmail.com</w:t>
        </w:r>
      </w:hyperlink>
      <w:r w:rsidR="007670C6">
        <w:rPr>
          <w:color w:val="auto"/>
          <w:lang w:val="en-GB"/>
        </w:rPr>
        <w:t xml:space="preserve"> </w:t>
      </w:r>
    </w:p>
    <w:p w14:paraId="25E195D8" w14:textId="25EC42CB" w:rsidR="00B72F3D" w:rsidRDefault="007670C6" w:rsidP="00B70F46">
      <w:pPr>
        <w:pStyle w:val="Alishlah16affiliation"/>
        <w:rPr>
          <w:color w:val="auto"/>
          <w:lang w:val="en-GB"/>
        </w:rPr>
      </w:pPr>
      <w:r w:rsidRPr="008459A1">
        <w:rPr>
          <w:color w:val="auto"/>
          <w:vertAlign w:val="superscript"/>
          <w:lang w:val="en-GB"/>
        </w:rPr>
        <w:t>2</w:t>
      </w:r>
      <w:r>
        <w:rPr>
          <w:color w:val="auto"/>
          <w:lang w:val="en-GB"/>
        </w:rPr>
        <w:t xml:space="preserve"> </w:t>
      </w:r>
      <w:r w:rsidR="008459A1">
        <w:rPr>
          <w:color w:val="auto"/>
          <w:lang w:val="en-GB"/>
        </w:rPr>
        <w:t xml:space="preserve">Yogyakarta State University </w:t>
      </w:r>
      <w:r w:rsidR="00E17FD3">
        <w:rPr>
          <w:color w:val="auto"/>
          <w:lang w:val="en-GB"/>
        </w:rPr>
        <w:t>2;</w:t>
      </w:r>
      <w:r w:rsidR="00D479EE">
        <w:rPr>
          <w:color w:val="auto"/>
          <w:lang w:val="en-GB"/>
        </w:rPr>
        <w:t xml:space="preserve"> </w:t>
      </w:r>
      <w:hyperlink r:id="rId9" w:history="1">
        <w:r w:rsidR="00D479EE" w:rsidRPr="004D2425">
          <w:rPr>
            <w:rStyle w:val="Hyperlink"/>
            <w:lang w:val="en-GB"/>
          </w:rPr>
          <w:t>erly.altaf@gmail.com</w:t>
        </w:r>
      </w:hyperlink>
      <w:r w:rsidR="00D479EE">
        <w:rPr>
          <w:color w:val="auto"/>
          <w:lang w:val="en-GB"/>
        </w:rPr>
        <w:t xml:space="preserve"> </w:t>
      </w:r>
    </w:p>
    <w:p w14:paraId="4E1D6E75" w14:textId="6A45C0F2" w:rsidR="00E17FD3" w:rsidRPr="004E5AD4" w:rsidRDefault="00E17FD3" w:rsidP="00E17FD3">
      <w:pPr>
        <w:pStyle w:val="Alishlah16affiliation"/>
        <w:rPr>
          <w:color w:val="auto"/>
          <w:lang w:val="en-GB"/>
        </w:rPr>
      </w:pPr>
      <w:r>
        <w:rPr>
          <w:color w:val="auto"/>
          <w:vertAlign w:val="superscript"/>
          <w:lang w:val="en-GB"/>
        </w:rPr>
        <w:t>3</w:t>
      </w:r>
      <w:r>
        <w:rPr>
          <w:color w:val="auto"/>
          <w:lang w:val="en-GB"/>
        </w:rPr>
        <w:t xml:space="preserve"> Yogyakarta State University 3; </w:t>
      </w:r>
      <w:hyperlink r:id="rId10" w:history="1">
        <w:r w:rsidRPr="00FB6D55">
          <w:rPr>
            <w:rStyle w:val="Hyperlink"/>
            <w:lang w:val="en-GB"/>
          </w:rPr>
          <w:t>Idarosyidasy@gmail.com</w:t>
        </w:r>
      </w:hyperlink>
      <w:r>
        <w:rPr>
          <w:color w:val="auto"/>
          <w:lang w:val="en-GB"/>
        </w:rPr>
        <w:t xml:space="preserve"> </w:t>
      </w:r>
    </w:p>
    <w:tbl>
      <w:tblPr>
        <w:tblStyle w:val="TableGrid"/>
        <w:tblW w:w="8845" w:type="dxa"/>
        <w:jc w:val="center"/>
        <w:tblLook w:val="04A0" w:firstRow="1" w:lastRow="0" w:firstColumn="1" w:lastColumn="0" w:noHBand="0" w:noVBand="1"/>
      </w:tblPr>
      <w:tblGrid>
        <w:gridCol w:w="2787"/>
        <w:gridCol w:w="282"/>
        <w:gridCol w:w="5776"/>
      </w:tblGrid>
      <w:tr w:rsidR="004E5AD4" w:rsidRPr="004E5AD4" w14:paraId="400B1069" w14:textId="77777777" w:rsidTr="0048254D">
        <w:trPr>
          <w:jc w:val="center"/>
        </w:trPr>
        <w:tc>
          <w:tcPr>
            <w:tcW w:w="2787" w:type="dxa"/>
            <w:tcBorders>
              <w:top w:val="double" w:sz="4" w:space="0" w:color="auto"/>
              <w:left w:val="nil"/>
              <w:bottom w:val="single" w:sz="4" w:space="0" w:color="auto"/>
              <w:right w:val="nil"/>
            </w:tcBorders>
          </w:tcPr>
          <w:p w14:paraId="21FB3FA5" w14:textId="77777777" w:rsidR="0048254D" w:rsidRPr="004E5AD4" w:rsidRDefault="0048254D" w:rsidP="001C18FA">
            <w:pPr>
              <w:spacing w:before="120"/>
              <w:jc w:val="both"/>
              <w:rPr>
                <w:rFonts w:ascii="Palatino Linotype" w:hAnsi="Palatino Linotype"/>
                <w:b/>
              </w:rPr>
            </w:pPr>
            <w:r w:rsidRPr="004E5AD4">
              <w:rPr>
                <w:rFonts w:ascii="Palatino Linotype" w:hAnsi="Palatino Linotype"/>
                <w:b/>
              </w:rPr>
              <w:t>ARTICLE INFO</w:t>
            </w:r>
          </w:p>
        </w:tc>
        <w:tc>
          <w:tcPr>
            <w:tcW w:w="282" w:type="dxa"/>
            <w:tcBorders>
              <w:top w:val="double" w:sz="4" w:space="0" w:color="auto"/>
              <w:left w:val="nil"/>
              <w:bottom w:val="nil"/>
              <w:right w:val="nil"/>
            </w:tcBorders>
          </w:tcPr>
          <w:p w14:paraId="3EC561E0" w14:textId="77777777" w:rsidR="0048254D" w:rsidRPr="004E5AD4"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3548AC69" w14:textId="77777777" w:rsidR="0048254D" w:rsidRPr="004E5AD4" w:rsidRDefault="0048254D" w:rsidP="002663A1">
            <w:pPr>
              <w:spacing w:before="120"/>
              <w:ind w:left="81"/>
              <w:rPr>
                <w:rFonts w:ascii="Palatino Linotype" w:hAnsi="Palatino Linotype"/>
                <w:sz w:val="24"/>
                <w:szCs w:val="24"/>
              </w:rPr>
            </w:pPr>
            <w:r w:rsidRPr="004E5AD4">
              <w:rPr>
                <w:rFonts w:ascii="Palatino Linotype" w:hAnsi="Palatino Linotype"/>
                <w:b/>
                <w:bCs/>
                <w:iCs/>
              </w:rPr>
              <w:t>ABSTRACT</w:t>
            </w:r>
          </w:p>
        </w:tc>
      </w:tr>
      <w:tr w:rsidR="004E5AD4" w:rsidRPr="004E5AD4" w14:paraId="2BEFFBF6" w14:textId="77777777" w:rsidTr="0048254D">
        <w:trPr>
          <w:trHeight w:val="1268"/>
          <w:jc w:val="center"/>
        </w:trPr>
        <w:tc>
          <w:tcPr>
            <w:tcW w:w="2787" w:type="dxa"/>
            <w:tcBorders>
              <w:top w:val="single" w:sz="4" w:space="0" w:color="auto"/>
              <w:left w:val="nil"/>
              <w:bottom w:val="single" w:sz="4" w:space="0" w:color="auto"/>
              <w:right w:val="nil"/>
            </w:tcBorders>
          </w:tcPr>
          <w:p w14:paraId="038164F0" w14:textId="77777777" w:rsidR="0048254D" w:rsidRPr="004E5AD4" w:rsidRDefault="0048254D" w:rsidP="001C18FA">
            <w:pPr>
              <w:spacing w:before="120" w:after="120"/>
              <w:jc w:val="both"/>
              <w:rPr>
                <w:rFonts w:ascii="Palatino Linotype" w:hAnsi="Palatino Linotype"/>
                <w:b/>
                <w:i/>
                <w:sz w:val="18"/>
                <w:szCs w:val="18"/>
              </w:rPr>
            </w:pPr>
            <w:r w:rsidRPr="004E5AD4">
              <w:rPr>
                <w:rFonts w:ascii="Palatino Linotype" w:hAnsi="Palatino Linotype"/>
                <w:b/>
                <w:i/>
                <w:sz w:val="18"/>
                <w:szCs w:val="18"/>
              </w:rPr>
              <w:t>Keywords:</w:t>
            </w:r>
          </w:p>
          <w:p w14:paraId="0FCB7040" w14:textId="3351C338" w:rsidR="002B657A" w:rsidRDefault="002B657A" w:rsidP="002B657A">
            <w:pPr>
              <w:pStyle w:val="Alishlah18keywords"/>
              <w:jc w:val="left"/>
              <w:rPr>
                <w:b/>
                <w:i/>
                <w:color w:val="auto"/>
              </w:rPr>
            </w:pPr>
            <w:r w:rsidRPr="004E5AD4">
              <w:rPr>
                <w:b/>
                <w:i/>
                <w:color w:val="auto"/>
              </w:rPr>
              <w:t>Keywords 1:</w:t>
            </w:r>
          </w:p>
          <w:p w14:paraId="201D3FC1" w14:textId="6503B104" w:rsidR="00E17FD3" w:rsidRPr="00E17FD3" w:rsidRDefault="00E17FD3" w:rsidP="00E17FD3">
            <w:pPr>
              <w:rPr>
                <w:rFonts w:ascii="Palatino Linotype" w:hAnsi="Palatino Linotype"/>
                <w:sz w:val="18"/>
                <w:szCs w:val="18"/>
              </w:rPr>
            </w:pPr>
            <w:r w:rsidRPr="00E17FD3">
              <w:rPr>
                <w:rFonts w:ascii="Palatino Linotype" w:hAnsi="Palatino Linotype"/>
                <w:sz w:val="18"/>
                <w:szCs w:val="18"/>
              </w:rPr>
              <w:t>Inquiry Learning Model</w:t>
            </w:r>
            <w:r w:rsidR="007E2B06">
              <w:rPr>
                <w:rFonts w:ascii="Palatino Linotype" w:hAnsi="Palatino Linotype"/>
                <w:sz w:val="18"/>
                <w:szCs w:val="18"/>
              </w:rPr>
              <w:t>;</w:t>
            </w:r>
          </w:p>
          <w:p w14:paraId="5959D706" w14:textId="1E7FD7B7" w:rsidR="00E17FD3" w:rsidRPr="007E2B06" w:rsidRDefault="00E17FD3" w:rsidP="00E17FD3">
            <w:pPr>
              <w:rPr>
                <w:rFonts w:ascii="Palatino Linotype" w:hAnsi="Palatino Linotype"/>
                <w:b/>
                <w:bCs/>
                <w:i/>
                <w:iCs/>
                <w:sz w:val="18"/>
                <w:szCs w:val="18"/>
                <w:lang w:eastAsia="de-DE" w:bidi="en-US"/>
              </w:rPr>
            </w:pPr>
            <w:r w:rsidRPr="007E2B06">
              <w:rPr>
                <w:rFonts w:ascii="Palatino Linotype" w:hAnsi="Palatino Linotype"/>
                <w:b/>
                <w:bCs/>
                <w:i/>
                <w:iCs/>
                <w:sz w:val="18"/>
                <w:szCs w:val="18"/>
                <w:lang w:eastAsia="de-DE" w:bidi="en-US"/>
              </w:rPr>
              <w:t>Keywords 2:</w:t>
            </w:r>
          </w:p>
          <w:p w14:paraId="0FEE4E3D" w14:textId="685DF21D" w:rsidR="00F4792D" w:rsidRPr="004E5AD4" w:rsidRDefault="00F4792D" w:rsidP="002B657A">
            <w:pPr>
              <w:pStyle w:val="Alishlah18keywords"/>
              <w:jc w:val="left"/>
              <w:rPr>
                <w:b/>
                <w:i/>
                <w:color w:val="auto"/>
              </w:rPr>
            </w:pPr>
            <w:r w:rsidRPr="004E5AD4">
              <w:rPr>
                <w:color w:val="auto"/>
              </w:rPr>
              <w:t>Inquiry- flipped classroom;</w:t>
            </w:r>
          </w:p>
          <w:p w14:paraId="400FDC00" w14:textId="7A7777CD" w:rsidR="00F4792D" w:rsidRPr="007E2B06" w:rsidRDefault="002B657A" w:rsidP="00290481">
            <w:pPr>
              <w:pStyle w:val="Alishlah18keywords"/>
              <w:rPr>
                <w:color w:val="auto"/>
              </w:rPr>
            </w:pPr>
            <w:r w:rsidRPr="004E5AD4">
              <w:rPr>
                <w:b/>
                <w:i/>
                <w:color w:val="auto"/>
              </w:rPr>
              <w:t>Keywords</w:t>
            </w:r>
            <w:r w:rsidRPr="004E5AD4">
              <w:rPr>
                <w:b/>
                <w:color w:val="auto"/>
              </w:rPr>
              <w:t xml:space="preserve"> 3:</w:t>
            </w:r>
            <w:r w:rsidRPr="004E5AD4">
              <w:rPr>
                <w:color w:val="auto"/>
              </w:rPr>
              <w:t xml:space="preserve"> </w:t>
            </w:r>
            <w:r w:rsidR="007E2B06" w:rsidRPr="007E2B06">
              <w:t>Arguing Ability</w:t>
            </w:r>
            <w:r w:rsidR="00F4792D" w:rsidRPr="007E2B06">
              <w:rPr>
                <w:color w:val="auto"/>
              </w:rPr>
              <w:t>;</w:t>
            </w:r>
          </w:p>
          <w:p w14:paraId="2FE8B6AF" w14:textId="543BE763" w:rsidR="002B31FD" w:rsidRPr="007E2B06" w:rsidRDefault="002B657A" w:rsidP="00290481">
            <w:pPr>
              <w:pStyle w:val="Alishlah18keywords"/>
              <w:rPr>
                <w:color w:val="auto"/>
              </w:rPr>
            </w:pPr>
            <w:r w:rsidRPr="007E2B06">
              <w:rPr>
                <w:b/>
                <w:i/>
                <w:color w:val="auto"/>
              </w:rPr>
              <w:t>Keywords</w:t>
            </w:r>
            <w:r w:rsidRPr="007E2B06">
              <w:rPr>
                <w:b/>
                <w:color w:val="auto"/>
              </w:rPr>
              <w:t xml:space="preserve"> 4:</w:t>
            </w:r>
            <w:r w:rsidRPr="007E2B06">
              <w:rPr>
                <w:color w:val="auto"/>
              </w:rPr>
              <w:t xml:space="preserve"> </w:t>
            </w:r>
            <w:r w:rsidR="007E2B06" w:rsidRPr="007E2B06">
              <w:t>Development of Learning Model Procedures</w:t>
            </w:r>
          </w:p>
          <w:p w14:paraId="0DB52E45" w14:textId="77777777" w:rsidR="002B31FD" w:rsidRPr="004E5AD4" w:rsidRDefault="002B31FD" w:rsidP="00290481">
            <w:pPr>
              <w:pStyle w:val="Alishlah18keywords"/>
              <w:rPr>
                <w:color w:val="auto"/>
              </w:rPr>
            </w:pPr>
          </w:p>
          <w:p w14:paraId="371C3BB2" w14:textId="77777777" w:rsidR="0048254D" w:rsidRPr="004E5AD4" w:rsidRDefault="0048254D" w:rsidP="002C40DF">
            <w:pPr>
              <w:pStyle w:val="Alishlah18keywords"/>
              <w:rPr>
                <w:color w:val="auto"/>
              </w:rPr>
            </w:pPr>
          </w:p>
        </w:tc>
        <w:tc>
          <w:tcPr>
            <w:tcW w:w="282" w:type="dxa"/>
            <w:vMerge w:val="restart"/>
            <w:tcBorders>
              <w:top w:val="nil"/>
              <w:left w:val="nil"/>
              <w:bottom w:val="nil"/>
              <w:right w:val="nil"/>
            </w:tcBorders>
          </w:tcPr>
          <w:p w14:paraId="512ADA3A" w14:textId="77777777" w:rsidR="0048254D" w:rsidRPr="004E5AD4"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59E006DF" w14:textId="24887166" w:rsidR="00E17FD3" w:rsidRPr="00E17FD3" w:rsidRDefault="00E17FD3" w:rsidP="00E17FD3">
            <w:pPr>
              <w:tabs>
                <w:tab w:val="left" w:pos="3969"/>
              </w:tabs>
              <w:jc w:val="both"/>
              <w:rPr>
                <w:rFonts w:ascii="Palatino Linotype" w:hAnsi="Palatino Linotype" w:cs="Times New Roman"/>
                <w:sz w:val="18"/>
                <w:szCs w:val="18"/>
              </w:rPr>
            </w:pPr>
            <w:r w:rsidRPr="00E17FD3">
              <w:rPr>
                <w:rFonts w:ascii="Palatino Linotype" w:hAnsi="Palatino Linotype" w:cs="Times New Roman"/>
                <w:sz w:val="18"/>
                <w:szCs w:val="18"/>
              </w:rPr>
              <w:t>This research is a</w:t>
            </w:r>
            <w:r>
              <w:rPr>
                <w:rFonts w:ascii="Palatino Linotype" w:hAnsi="Palatino Linotype" w:cs="Times New Roman"/>
                <w:sz w:val="18"/>
                <w:szCs w:val="18"/>
              </w:rPr>
              <w:t xml:space="preserve"> </w:t>
            </w:r>
            <w:r w:rsidRPr="00E17FD3">
              <w:rPr>
                <w:rFonts w:ascii="Palatino Linotype" w:hAnsi="Palatino Linotype" w:cs="Times New Roman"/>
                <w:sz w:val="18"/>
                <w:szCs w:val="18"/>
              </w:rPr>
              <w:t>research on the development of a learning model procedure that refers to the research developed by Lee J.L and Jang, the research type is F2-O1+O2-S1+S5+S6-A3. The resulting product is a flow of inquiry learning model-flipped classroom. The results of validation by experts on conceptual and procedural practitioners state that the product is feasible to be tested. The results of the small group trial showed that the inquiry-flipped classroom flow model was effective for use in the learning process. From the results of the study, it can be concluded that the flow of the inquiry-flipped classroom model has gone through the development stage and received a very good response from educators. The flow of the inquiry-flipped classroom model can be used in helping the learning process to improve the ability to argue on factors that can affect the reaction rate which is characterized by making it easier for students to form initial concepts, saving time so that there is room for argument, increasing student participation</w:t>
            </w:r>
          </w:p>
          <w:p w14:paraId="7402D69B" w14:textId="1705F04A" w:rsidR="0048254D" w:rsidRPr="00E17FD3" w:rsidRDefault="0048254D" w:rsidP="00E45249">
            <w:pPr>
              <w:pStyle w:val="Alishlah17abstract"/>
              <w:rPr>
                <w:color w:val="auto"/>
                <w:sz w:val="18"/>
                <w:szCs w:val="18"/>
              </w:rPr>
            </w:pPr>
          </w:p>
        </w:tc>
      </w:tr>
      <w:tr w:rsidR="004E5AD4" w:rsidRPr="004E5AD4" w14:paraId="36B5CFC5"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30A1C564" w14:textId="77777777" w:rsidR="0048254D" w:rsidRPr="004E5AD4" w:rsidRDefault="0048254D" w:rsidP="001C18FA">
            <w:pPr>
              <w:spacing w:before="120" w:after="120"/>
              <w:jc w:val="both"/>
              <w:rPr>
                <w:rFonts w:ascii="Palatino Linotype" w:hAnsi="Palatino Linotype"/>
                <w:b/>
                <w:i/>
                <w:sz w:val="18"/>
                <w:szCs w:val="18"/>
              </w:rPr>
            </w:pPr>
            <w:r w:rsidRPr="004E5AD4">
              <w:rPr>
                <w:rFonts w:ascii="Palatino Linotype" w:hAnsi="Palatino Linotype"/>
                <w:b/>
                <w:i/>
                <w:sz w:val="18"/>
                <w:szCs w:val="18"/>
              </w:rPr>
              <w:t>Article history:</w:t>
            </w:r>
          </w:p>
          <w:p w14:paraId="491E4992" w14:textId="77777777" w:rsidR="0048254D" w:rsidRPr="004E5AD4" w:rsidRDefault="0048254D" w:rsidP="00E45249">
            <w:pPr>
              <w:pStyle w:val="Alishlah14history"/>
              <w:rPr>
                <w:color w:val="auto"/>
              </w:rPr>
            </w:pPr>
            <w:r w:rsidRPr="004E5AD4">
              <w:rPr>
                <w:color w:val="auto"/>
              </w:rPr>
              <w:t xml:space="preserve">Received </w:t>
            </w:r>
            <w:r w:rsidR="00FA43FF" w:rsidRPr="004E5AD4">
              <w:rPr>
                <w:color w:val="auto"/>
              </w:rPr>
              <w:t>2021-08-14</w:t>
            </w:r>
          </w:p>
          <w:p w14:paraId="29F94161" w14:textId="77777777" w:rsidR="0048254D" w:rsidRPr="004E5AD4" w:rsidRDefault="0048254D" w:rsidP="00E45249">
            <w:pPr>
              <w:pStyle w:val="Alishlah14history"/>
              <w:rPr>
                <w:color w:val="auto"/>
              </w:rPr>
            </w:pPr>
            <w:r w:rsidRPr="004E5AD4">
              <w:rPr>
                <w:color w:val="auto"/>
              </w:rPr>
              <w:t xml:space="preserve">Revised </w:t>
            </w:r>
            <w:r w:rsidR="00675603" w:rsidRPr="004E5AD4">
              <w:rPr>
                <w:color w:val="auto"/>
              </w:rPr>
              <w:tab/>
            </w:r>
            <w:r w:rsidR="00FA43FF" w:rsidRPr="004E5AD4">
              <w:rPr>
                <w:color w:val="auto"/>
              </w:rPr>
              <w:t>2021-11-12</w:t>
            </w:r>
          </w:p>
          <w:p w14:paraId="5A4DE9D3" w14:textId="77777777" w:rsidR="0048254D" w:rsidRPr="004E5AD4" w:rsidRDefault="0048254D" w:rsidP="004A39B9">
            <w:pPr>
              <w:pStyle w:val="Alishlah14history"/>
              <w:rPr>
                <w:color w:val="auto"/>
                <w:lang w:val="en-AU"/>
              </w:rPr>
            </w:pPr>
            <w:r w:rsidRPr="004E5AD4">
              <w:rPr>
                <w:color w:val="auto"/>
              </w:rPr>
              <w:t xml:space="preserve">Accepted </w:t>
            </w:r>
            <w:r w:rsidR="00FA43FF" w:rsidRPr="004E5AD4">
              <w:rPr>
                <w:color w:val="auto"/>
              </w:rPr>
              <w:t>2022-01-17</w:t>
            </w:r>
          </w:p>
        </w:tc>
        <w:tc>
          <w:tcPr>
            <w:tcW w:w="282" w:type="dxa"/>
            <w:vMerge/>
            <w:tcBorders>
              <w:top w:val="nil"/>
              <w:left w:val="nil"/>
              <w:bottom w:val="nil"/>
              <w:right w:val="nil"/>
            </w:tcBorders>
          </w:tcPr>
          <w:p w14:paraId="7A101758" w14:textId="77777777" w:rsidR="0048254D" w:rsidRPr="004E5AD4"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565C870D" w14:textId="77777777" w:rsidR="0048254D" w:rsidRPr="004E5AD4" w:rsidRDefault="0048254D" w:rsidP="001C18FA">
            <w:pPr>
              <w:spacing w:before="120"/>
              <w:jc w:val="both"/>
              <w:rPr>
                <w:rFonts w:ascii="Palatino Linotype" w:hAnsi="Palatino Linotype"/>
                <w:iCs/>
                <w:sz w:val="18"/>
                <w:szCs w:val="18"/>
              </w:rPr>
            </w:pPr>
          </w:p>
        </w:tc>
      </w:tr>
      <w:tr w:rsidR="004E5AD4" w:rsidRPr="004E5AD4" w14:paraId="269D80F1" w14:textId="77777777" w:rsidTr="0048254D">
        <w:trPr>
          <w:trHeight w:val="70"/>
          <w:jc w:val="center"/>
        </w:trPr>
        <w:tc>
          <w:tcPr>
            <w:tcW w:w="2787" w:type="dxa"/>
            <w:vMerge/>
            <w:tcBorders>
              <w:top w:val="single" w:sz="4" w:space="0" w:color="auto"/>
              <w:left w:val="nil"/>
              <w:bottom w:val="single" w:sz="4" w:space="0" w:color="auto"/>
              <w:right w:val="nil"/>
            </w:tcBorders>
          </w:tcPr>
          <w:p w14:paraId="77F08E6E" w14:textId="77777777" w:rsidR="0048254D" w:rsidRPr="004E5AD4"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6295184E" w14:textId="77777777" w:rsidR="0048254D" w:rsidRPr="004E5AD4"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0CD25C67" w14:textId="77777777" w:rsidR="0048254D" w:rsidRPr="004E5AD4" w:rsidRDefault="0048254D" w:rsidP="001C18FA">
            <w:pPr>
              <w:spacing w:before="120" w:after="120"/>
              <w:jc w:val="right"/>
              <w:rPr>
                <w:rFonts w:ascii="Palatino Linotype" w:hAnsi="Palatino Linotype"/>
                <w:i/>
                <w:iCs/>
                <w:sz w:val="18"/>
                <w:szCs w:val="18"/>
              </w:rPr>
            </w:pPr>
            <w:r w:rsidRPr="004E5AD4">
              <w:rPr>
                <w:rFonts w:ascii="Palatino Linotype" w:hAnsi="Palatino Linotype"/>
                <w:i/>
                <w:iCs/>
                <w:sz w:val="18"/>
                <w:szCs w:val="18"/>
              </w:rPr>
              <w:t xml:space="preserve">This is an open access article under the </w:t>
            </w:r>
            <w:hyperlink r:id="rId11" w:history="1">
              <w:r w:rsidRPr="004E5AD4">
                <w:rPr>
                  <w:rStyle w:val="Hyperlink"/>
                  <w:rFonts w:ascii="Palatino Linotype" w:hAnsi="Palatino Linotype"/>
                  <w:i/>
                  <w:iCs/>
                  <w:color w:val="auto"/>
                  <w:sz w:val="18"/>
                  <w:szCs w:val="18"/>
                </w:rPr>
                <w:t>CC BY-NC-SA</w:t>
              </w:r>
            </w:hyperlink>
            <w:r w:rsidRPr="004E5AD4">
              <w:rPr>
                <w:rFonts w:ascii="Palatino Linotype" w:hAnsi="Palatino Linotype"/>
                <w:i/>
                <w:iCs/>
                <w:sz w:val="18"/>
                <w:szCs w:val="18"/>
              </w:rPr>
              <w:t xml:space="preserve"> license.</w:t>
            </w:r>
          </w:p>
          <w:p w14:paraId="7D2F9CC1" w14:textId="77777777" w:rsidR="0048254D" w:rsidRPr="004E5AD4" w:rsidRDefault="0048254D" w:rsidP="001C18FA">
            <w:pPr>
              <w:spacing w:before="120" w:after="120"/>
              <w:jc w:val="right"/>
              <w:rPr>
                <w:rFonts w:ascii="Palatino Linotype" w:hAnsi="Palatino Linotype"/>
                <w:i/>
                <w:iCs/>
                <w:sz w:val="18"/>
                <w:szCs w:val="18"/>
              </w:rPr>
            </w:pPr>
            <w:r w:rsidRPr="004E5AD4">
              <w:rPr>
                <w:rFonts w:ascii="Palatino Linotype" w:hAnsi="Palatino Linotype"/>
                <w:noProof/>
                <w:lang w:bidi="km-KH"/>
              </w:rPr>
              <w:drawing>
                <wp:inline distT="0" distB="0" distL="0" distR="0" wp14:anchorId="65BBEAA9" wp14:editId="752643E9">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E5AD4" w:rsidRPr="004E5AD4" w14:paraId="492C14E7" w14:textId="77777777" w:rsidTr="0048254D">
        <w:trPr>
          <w:jc w:val="center"/>
        </w:trPr>
        <w:tc>
          <w:tcPr>
            <w:tcW w:w="8845" w:type="dxa"/>
            <w:gridSpan w:val="3"/>
            <w:tcBorders>
              <w:top w:val="nil"/>
              <w:left w:val="nil"/>
              <w:bottom w:val="double" w:sz="4" w:space="0" w:color="auto"/>
              <w:right w:val="nil"/>
            </w:tcBorders>
          </w:tcPr>
          <w:p w14:paraId="03685587" w14:textId="77777777" w:rsidR="0048254D" w:rsidRPr="004E5AD4" w:rsidRDefault="0048254D" w:rsidP="00E45249">
            <w:pPr>
              <w:pStyle w:val="Alishlah16affiliation"/>
              <w:ind w:left="0" w:firstLine="10"/>
              <w:rPr>
                <w:b/>
                <w:bCs/>
                <w:color w:val="auto"/>
              </w:rPr>
            </w:pPr>
            <w:bookmarkStart w:id="0" w:name="_Hlk97159440"/>
            <w:r w:rsidRPr="004E5AD4">
              <w:rPr>
                <w:b/>
                <w:bCs/>
                <w:color w:val="auto"/>
              </w:rPr>
              <w:t>Corresponding Author</w:t>
            </w:r>
            <w:bookmarkEnd w:id="0"/>
            <w:r w:rsidRPr="004E5AD4">
              <w:rPr>
                <w:b/>
                <w:bCs/>
                <w:color w:val="auto"/>
              </w:rPr>
              <w:t>:</w:t>
            </w:r>
          </w:p>
          <w:p w14:paraId="54A5C374" w14:textId="7A93F4CB" w:rsidR="00457015" w:rsidRPr="004E5AD4" w:rsidRDefault="002C40DF" w:rsidP="00E45249">
            <w:pPr>
              <w:pStyle w:val="Alishlah2authorcorrespondence"/>
              <w:rPr>
                <w:color w:val="auto"/>
              </w:rPr>
            </w:pPr>
            <w:r w:rsidRPr="004E5AD4">
              <w:rPr>
                <w:color w:val="auto"/>
              </w:rPr>
              <w:t>Yultari Ramadani</w:t>
            </w:r>
          </w:p>
          <w:p w14:paraId="764827CF" w14:textId="12888AD2" w:rsidR="0048254D" w:rsidRPr="004E5AD4" w:rsidRDefault="002C40DF" w:rsidP="00E45249">
            <w:pPr>
              <w:pStyle w:val="Alishlah2authorcorrespondence"/>
              <w:rPr>
                <w:color w:val="auto"/>
              </w:rPr>
            </w:pPr>
            <w:r w:rsidRPr="004E5AD4">
              <w:rPr>
                <w:color w:val="auto"/>
                <w:lang w:val="en-GB"/>
              </w:rPr>
              <w:t>Yultari59@gmail.com</w:t>
            </w:r>
          </w:p>
        </w:tc>
      </w:tr>
    </w:tbl>
    <w:p w14:paraId="3B2AC08E" w14:textId="77777777" w:rsidR="008E64A2" w:rsidRPr="004E5AD4" w:rsidRDefault="0048254D" w:rsidP="00A10E86">
      <w:pPr>
        <w:pStyle w:val="Alishlah21heading1"/>
        <w:rPr>
          <w:color w:val="auto"/>
          <w:lang w:val="en-GB"/>
        </w:rPr>
      </w:pPr>
      <w:r w:rsidRPr="004E5AD4">
        <w:rPr>
          <w:color w:val="auto"/>
          <w:lang w:val="en-GB"/>
        </w:rPr>
        <w:t>INTRODUCTION</w:t>
      </w:r>
    </w:p>
    <w:p w14:paraId="6C08E69C" w14:textId="34931BB9" w:rsidR="007E2B06" w:rsidRPr="007E2B06" w:rsidRDefault="007E2B06" w:rsidP="007E2B06">
      <w:pPr>
        <w:spacing w:after="0" w:line="240" w:lineRule="auto"/>
        <w:ind w:firstLine="426"/>
        <w:jc w:val="both"/>
        <w:rPr>
          <w:rFonts w:ascii="Palatino Linotype" w:hAnsi="Palatino Linotype" w:cs="Times New Roman"/>
          <w:sz w:val="20"/>
          <w:szCs w:val="20"/>
        </w:rPr>
      </w:pPr>
      <w:r w:rsidRPr="007E2B06">
        <w:rPr>
          <w:rFonts w:ascii="Palatino Linotype" w:hAnsi="Palatino Linotype" w:cs="Times New Roman"/>
          <w:sz w:val="20"/>
          <w:szCs w:val="20"/>
        </w:rPr>
        <w:t xml:space="preserve">Learning is a complex activity that occurs every day in schools that involves two subjects, namely the student subject and the teacher subject. Students as learning subjects are a process and respond to all kinds of learning programmed by the teacher. Teachers improve the cognitive, affective, and psychomotor abilities of students. According to </w:t>
      </w:r>
      <w:r w:rsidRPr="007E2B06">
        <w:rPr>
          <w:rFonts w:ascii="Palatino Linotype" w:hAnsi="Palatino Linotype" w:cs="Times New Roman"/>
          <w:sz w:val="20"/>
          <w:szCs w:val="20"/>
        </w:rPr>
        <w:fldChar w:fldCharType="begin" w:fldLock="1"/>
      </w:r>
      <w:r w:rsidRPr="007E2B06">
        <w:rPr>
          <w:rFonts w:ascii="Palatino Linotype" w:hAnsi="Palatino Linotype" w:cs="Times New Roman"/>
          <w:sz w:val="20"/>
          <w:szCs w:val="20"/>
        </w:rPr>
        <w:instrText>ADDIN CSL_CITATION {"citationItems":[{"id":"ITEM-1","itemData":{"author":[{"dropping-particle":"","family":"Syah","given":"M","non-dropping-particle":"","parse-names":false,"suffix":""}],"id":"ITEM-1","issued":{"date-parts":[["2014"]]},"publisher":"PT Remaja Rosadaakarya","publisher-place":"Bandung","title":"Psikologi Pendidika dengan Pendekatan Baru","type":"book"},"uris":["http://www.mendeley.com/documents/?uuid=8f99919b-4722-42b3-be70-555816651296"]}],"mendeley":{"formattedCitation":"(Syah, 2014)","plainTextFormattedCitation":"(Syah, 2014)","previouslyFormattedCitation":"(Syah, 2014)"},"properties":{"noteIndex":0},"schema":"https://github.com/citation-style-language/schema/raw/master/csl-citation.json"}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(Syah, 2014)</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 xml:space="preserve"> learning is a processing activity and is a fundamental element in the implementation of every type and level of education. This means that the success or failure of achieving educational goals is very dependent on the time of the learning process experienced by students, both when they are at school and outside of school.</w:t>
      </w:r>
    </w:p>
    <w:p w14:paraId="7EF5C302" w14:textId="35FCC65D"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Students must construct and find</w:t>
      </w:r>
      <w:r w:rsidR="00F3258C">
        <w:rPr>
          <w:rFonts w:ascii="Palatino Linotype" w:hAnsi="Palatino Linotype" w:cs="Times New Roman"/>
          <w:sz w:val="20"/>
          <w:szCs w:val="20"/>
        </w:rPr>
        <w:t xml:space="preserve"> the</w:t>
      </w:r>
      <w:r w:rsidRPr="007E2B06">
        <w:rPr>
          <w:rFonts w:ascii="Palatino Linotype" w:hAnsi="Palatino Linotype" w:cs="Times New Roman"/>
          <w:sz w:val="20"/>
          <w:szCs w:val="20"/>
        </w:rPr>
        <w:t xml:space="preserve"> information</w:t>
      </w:r>
      <w:r w:rsidR="00F3258C">
        <w:rPr>
          <w:rFonts w:ascii="Palatino Linotype" w:hAnsi="Palatino Linotype" w:cs="Times New Roman"/>
          <w:sz w:val="20"/>
          <w:szCs w:val="20"/>
        </w:rPr>
        <w:t xml:space="preserve"> </w:t>
      </w:r>
      <w:r w:rsidR="00F3258C" w:rsidRPr="007E2B06">
        <w:rPr>
          <w:rFonts w:ascii="Palatino Linotype" w:hAnsi="Palatino Linotype" w:cs="Times New Roman"/>
          <w:sz w:val="20"/>
          <w:szCs w:val="20"/>
        </w:rPr>
        <w:t>as much</w:t>
      </w:r>
      <w:r w:rsidRPr="007E2B06">
        <w:rPr>
          <w:rFonts w:ascii="Palatino Linotype" w:hAnsi="Palatino Linotype" w:cs="Times New Roman"/>
          <w:sz w:val="20"/>
          <w:szCs w:val="20"/>
        </w:rPr>
        <w:t xml:space="preserve"> as possible so that the learning process can run well. The success of the teaching and learning process can be observed through a process of changing </w:t>
      </w:r>
      <w:r w:rsidR="0021295D" w:rsidRPr="007E2B06">
        <w:rPr>
          <w:rFonts w:ascii="Palatino Linotype" w:hAnsi="Palatino Linotype" w:cs="Times New Roman"/>
          <w:sz w:val="20"/>
          <w:szCs w:val="20"/>
        </w:rPr>
        <w:t>behaviour</w:t>
      </w:r>
      <w:r w:rsidRPr="007E2B06">
        <w:rPr>
          <w:rFonts w:ascii="Palatino Linotype" w:hAnsi="Palatino Linotype" w:cs="Times New Roman"/>
          <w:sz w:val="20"/>
          <w:szCs w:val="20"/>
        </w:rPr>
        <w:t xml:space="preserve"> as a result of experience, which is relatively permanent, towards good, positive-qualitative change </w:t>
      </w:r>
      <w:r w:rsidRPr="00CC2469">
        <w:rPr>
          <w:rFonts w:ascii="Palatino Linotype" w:hAnsi="Palatino Linotype" w:cs="Times New Roman"/>
          <w:sz w:val="20"/>
          <w:szCs w:val="20"/>
        </w:rPr>
        <w:fldChar w:fldCharType="begin" w:fldLock="1"/>
      </w:r>
      <w:r w:rsidRPr="00CC2469">
        <w:rPr>
          <w:rFonts w:ascii="Palatino Linotype" w:hAnsi="Palatino Linotype" w:cs="Times New Roman"/>
          <w:sz w:val="20"/>
          <w:szCs w:val="20"/>
        </w:rPr>
        <w:instrText>ADDIN CSL_CITATION {"citationItems":[{"id":"ITEM-1","itemData":{"author":[{"dropping-particle":"","family":"Suyono dan Hariyanto","given":"","non-dropping-particle":"","parse-names":false,"suffix":""}],"id":"ITEM-1","issued":{"date-parts":[["2014"]]},"publisher":"PT Remaja Rosadaakarya","publisher-place":"Bandung","title":"Belajar dan Pembelajaran","type":"book"},"uris":["http://www.mendeley.com/documents/?uuid=a8e3c07f-76db-4007-81ef-3744856d04a6"]}],"mendeley":{"formattedCitation":"(Suyono dan Hariyanto, 2014)","plainTextFormattedCitation":"(Suyono dan Hariyanto, 2014)","previouslyFormattedCitation":"(Suyono dan Hariyanto, 2014)"},"properties":{"noteIndex":0},"schema":"https://github.com/citation-style-language/schema/raw/master/csl-citation.json"}</w:instrText>
      </w:r>
      <w:r w:rsidRPr="00CC2469">
        <w:rPr>
          <w:rFonts w:ascii="Palatino Linotype" w:hAnsi="Palatino Linotype" w:cs="Times New Roman"/>
          <w:sz w:val="20"/>
          <w:szCs w:val="20"/>
        </w:rPr>
        <w:fldChar w:fldCharType="separate"/>
      </w:r>
      <w:r w:rsidRPr="00CC2469">
        <w:rPr>
          <w:rFonts w:ascii="Palatino Linotype" w:hAnsi="Palatino Linotype" w:cs="Times New Roman"/>
          <w:noProof/>
          <w:sz w:val="20"/>
          <w:szCs w:val="20"/>
        </w:rPr>
        <w:t>(Suyono dan Hariyanto, 2014)</w:t>
      </w:r>
      <w:r w:rsidRPr="00CC2469">
        <w:rPr>
          <w:rFonts w:ascii="Palatino Linotype" w:hAnsi="Palatino Linotype" w:cs="Times New Roman"/>
          <w:sz w:val="20"/>
          <w:szCs w:val="20"/>
        </w:rPr>
        <w:fldChar w:fldCharType="end"/>
      </w:r>
      <w:r w:rsidRPr="00CC2469">
        <w:rPr>
          <w:rFonts w:ascii="Palatino Linotype" w:hAnsi="Palatino Linotype" w:cs="Times New Roman"/>
          <w:sz w:val="20"/>
          <w:szCs w:val="20"/>
        </w:rPr>
        <w:t>.</w:t>
      </w:r>
      <w:r w:rsidRPr="007E2B06">
        <w:rPr>
          <w:rFonts w:ascii="Palatino Linotype" w:hAnsi="Palatino Linotype" w:cs="Times New Roman"/>
          <w:sz w:val="20"/>
          <w:szCs w:val="20"/>
        </w:rPr>
        <w:t xml:space="preserve"> The learning process should not require students to memorize a concept or just remember a material. Students are also expected to be able to link between concepts</w:t>
      </w:r>
      <w:r w:rsidR="00F3258C">
        <w:rPr>
          <w:rFonts w:ascii="Palatino Linotype" w:hAnsi="Palatino Linotype" w:cs="Times New Roman"/>
          <w:sz w:val="20"/>
          <w:szCs w:val="20"/>
        </w:rPr>
        <w:t xml:space="preserve"> and argumentation</w:t>
      </w:r>
      <w:r w:rsidRPr="007E2B06">
        <w:rPr>
          <w:rFonts w:ascii="Palatino Linotype" w:hAnsi="Palatino Linotype" w:cs="Times New Roman"/>
          <w:sz w:val="20"/>
          <w:szCs w:val="20"/>
        </w:rPr>
        <w:t>, if a concept cannot be understood correctly</w:t>
      </w:r>
      <w:r w:rsidR="0021295D">
        <w:rPr>
          <w:rFonts w:ascii="Palatino Linotype" w:hAnsi="Palatino Linotype" w:cs="Times New Roman"/>
          <w:sz w:val="20"/>
          <w:szCs w:val="20"/>
        </w:rPr>
        <w:t>,</w:t>
      </w:r>
      <w:r w:rsidRPr="007E2B06">
        <w:rPr>
          <w:rFonts w:ascii="Palatino Linotype" w:hAnsi="Palatino Linotype" w:cs="Times New Roman"/>
          <w:sz w:val="20"/>
          <w:szCs w:val="20"/>
        </w:rPr>
        <w:t xml:space="preserve"> it will hinder the </w:t>
      </w:r>
      <w:r w:rsidRPr="007E2B06">
        <w:rPr>
          <w:rFonts w:ascii="Palatino Linotype" w:hAnsi="Palatino Linotype" w:cs="Times New Roman"/>
          <w:sz w:val="20"/>
          <w:szCs w:val="20"/>
        </w:rPr>
        <w:lastRenderedPageBreak/>
        <w:t>understanding of the next concept. Understanding the concept properly requires abs</w:t>
      </w:r>
      <w:r w:rsidR="00CD5D23">
        <w:rPr>
          <w:rFonts w:ascii="Palatino Linotype" w:hAnsi="Palatino Linotype" w:cs="Times New Roman"/>
          <w:sz w:val="20"/>
          <w:szCs w:val="20"/>
        </w:rPr>
        <w:t>tract, critical</w:t>
      </w:r>
      <w:r w:rsidRPr="007E2B06">
        <w:rPr>
          <w:rFonts w:ascii="Palatino Linotype" w:hAnsi="Palatino Linotype" w:cs="Times New Roman"/>
          <w:sz w:val="20"/>
          <w:szCs w:val="20"/>
        </w:rPr>
        <w:t xml:space="preserve"> and analytical thinking skills. These skills are the ability to argue.</w:t>
      </w:r>
    </w:p>
    <w:p w14:paraId="354727F0" w14:textId="1E4257EC"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Argumentation is the process of strengthening a claim through critical thinking analysis based on the support of evidence and logical reasons. Argumentation plays an important role in developing thinking patterns and adding deep understanding to an idea</w:t>
      </w:r>
      <w:r w:rsidRPr="007E2B0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{"citationItems":[{"id":"ITEM-1","itemData":{"ISSN":"2443-3616","author":[{"dropping-particle":"","family":"Ginanjar","given":"Wahyu Sukma","non-dropping-particle":"","parse-names":false,"suffix":""},{"dropping-particle":"","family":"Utari","given":"Setiya","non-dropping-particle":"","parse-names":false,"suffix":""},{"dropping-particle":"","family":"Muslim","given":"Muslim","non-dropping-particle":"","parse-names":false,"suffix":""}],"container-title":"Jurnal Pengajaran MIPA","id":"ITEM-1","issue":"1","issued":{"date-parts":[["2015"]]},"page":"32-37","title":"Penerapan model argument-driven inquiry dalam pembelajaran IPA untuk meningkatkan kemampuan argumentasi ilmiah siswa SMP","type":"article-journal","volume":"20"},"uris":["http://www.mendeley.com/documents/?uuid=a255b4bd-8d1c-441a-99bf-acc04cf7adc1"]}],"mendeley":{"formattedCitation":"(Ginanjar, Utari, &amp; Muslim, 2015)","plainTextFormattedCitation":"(Ginanjar, Utari, &amp; Muslim, 2015)","previouslyFormattedCitation":"(Ginanjar, Utari, &amp; Muslim, 2015)"},"properties":{"noteIndex":0},"schema":"https://github.com/citation-style-language/schema/raw/master/csl-citation.json"}</w:instrText>
      </w:r>
      <w:r w:rsidRPr="007E2B06">
        <w:rPr>
          <w:rFonts w:ascii="Palatino Linotype" w:hAnsi="Palatino Linotype" w:cs="Times New Roman"/>
          <w:sz w:val="20"/>
          <w:szCs w:val="20"/>
        </w:rPr>
        <w:fldChar w:fldCharType="separate"/>
      </w:r>
      <w:r w:rsidR="0058718D" w:rsidRPr="0058718D">
        <w:rPr>
          <w:rFonts w:ascii="Palatino Linotype" w:hAnsi="Palatino Linotype" w:cs="Times New Roman"/>
          <w:noProof/>
          <w:sz w:val="20"/>
          <w:szCs w:val="20"/>
        </w:rPr>
        <w:t>(Ginanjar, Utari, &amp; Muslim, 2015)</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 xml:space="preserve">. According to </w:t>
      </w:r>
      <w:r w:rsidRPr="007E2B0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ISSN":"2355-3812","author":[{"dropping-particle":"","family":"Siswanto","given":"Siswanto","non-dropping-particle":"","parse-names":false,"suffix":""},{"dropping-particle":"","family":"Kaniawati","given":"I","non-dropping-particle":"","parse-names":false,"suffix":""},{"dropping-particle":"","family":"Suhandi","given":"A","non-dropping-particle":"","parse-names":false,"suffix":""}],"container-title":"Indonesian Journal of Physics Education","id":"ITEM-1","issue":"2","issued":{"date-parts":[["2014"]]},"page":"104-116","publisher":"State University of Semarang","title":"Penerapan model pembelajaran pembangkit argumen menggunakan metode saintifik untuk meningkatkan kemampuan kognitif dan keterampilan berargumentasi siswa","type":"article-journal","volume":"10"},"uris":["http://www.mendeley.com/documents/?uuid=918f1581-8db4-4746-acf3-9e6fd54f3530"]}],"mendeley":{"formattedCitation":"(Siswanto, Kaniawati, &amp; Suhandi, 2014)","manualFormatting":"Siswanto et al. (2014)","plainTextFormattedCitation":"(Siswanto, Kaniawati, &amp; Suhandi, 2014)","previouslyFormattedCitation":"(Siswanto, Kaniawati, &amp; Suhandi, 2014)"},"properties":{"noteIndex":0},"schema":"https://github.com/citation-style-language/schema/raw/master/csl-citation.json"}</w:instrText>
      </w:r>
      <w:r w:rsidRPr="007E2B06">
        <w:rPr>
          <w:rFonts w:ascii="Palatino Linotype" w:hAnsi="Palatino Linotype" w:cs="Times New Roman"/>
          <w:sz w:val="20"/>
          <w:szCs w:val="20"/>
        </w:rPr>
        <w:fldChar w:fldCharType="separate"/>
      </w:r>
      <w:r w:rsidR="00CD5D23">
        <w:rPr>
          <w:rFonts w:ascii="Palatino Linotype" w:hAnsi="Palatino Linotype" w:cs="Times New Roman"/>
          <w:noProof/>
          <w:sz w:val="20"/>
          <w:szCs w:val="20"/>
        </w:rPr>
        <w:t>Siswanto et al.</w:t>
      </w:r>
      <w:r w:rsidRPr="007E2B06">
        <w:rPr>
          <w:rFonts w:ascii="Palatino Linotype" w:hAnsi="Palatino Linotype" w:cs="Times New Roman"/>
          <w:noProof/>
          <w:sz w:val="20"/>
          <w:szCs w:val="20"/>
        </w:rPr>
        <w:t xml:space="preserve"> (2014)</w:t>
      </w:r>
      <w:r w:rsidRPr="007E2B06">
        <w:rPr>
          <w:rFonts w:ascii="Palatino Linotype" w:hAnsi="Palatino Linotype" w:cs="Times New Roman"/>
          <w:sz w:val="20"/>
          <w:szCs w:val="20"/>
        </w:rPr>
        <w:fldChar w:fldCharType="end"/>
      </w:r>
      <w:r w:rsidR="00CD5D23">
        <w:rPr>
          <w:rFonts w:ascii="Palatino Linotype" w:hAnsi="Palatino Linotype" w:cs="Times New Roman"/>
          <w:sz w:val="20"/>
          <w:szCs w:val="20"/>
        </w:rPr>
        <w:t>,</w:t>
      </w:r>
      <w:r w:rsidRPr="007E2B06">
        <w:rPr>
          <w:rFonts w:ascii="Palatino Linotype" w:hAnsi="Palatino Linotype" w:cs="Times New Roman"/>
          <w:sz w:val="20"/>
          <w:szCs w:val="20"/>
        </w:rPr>
        <w:t xml:space="preserve"> argumentation skills play an </w:t>
      </w:r>
      <w:r w:rsidR="00F3258C">
        <w:rPr>
          <w:rStyle w:val="cf01"/>
        </w:rPr>
        <w:t>assensial</w:t>
      </w:r>
      <w:r w:rsidR="00F3258C" w:rsidRPr="007E2B06">
        <w:rPr>
          <w:rFonts w:ascii="Palatino Linotype" w:hAnsi="Palatino Linotype" w:cs="Times New Roman"/>
          <w:sz w:val="20"/>
          <w:szCs w:val="20"/>
        </w:rPr>
        <w:t xml:space="preserve"> </w:t>
      </w:r>
      <w:r w:rsidRPr="007E2B06">
        <w:rPr>
          <w:rFonts w:ascii="Palatino Linotype" w:hAnsi="Palatino Linotype" w:cs="Times New Roman"/>
          <w:sz w:val="20"/>
          <w:szCs w:val="20"/>
        </w:rPr>
        <w:t xml:space="preserve">role in building an explanation, model, and theory of a concept being studied. The ability to argue is the ability to think logically about the relationship between concepts and circumstances which serves to explain how the facts, procedures, concepts, and methods of completion are related and all of them are interconnected </w:t>
      </w:r>
      <w:r w:rsidRPr="007E2B0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{"citationItems":[{"id":"ITEM-1","itemData":{"author":[{"dropping-particle":"","family":"Yogaswara","given":"Rizky Amanda","non-dropping-particle":"","parse-names":false,"suffix":""},{"dropping-particle":"","family":"Istyadji","given":"Maya","non-dropping-particle":"","parse-names":false,"suffix":""},{"dropping-particle":"","family":"Putri","given":"Rizky Febriyani","non-dropping-particle":"","parse-names":false,"suffix":""},{"dropping-particle":"","family":"Annur","given":"Syubhan","non-dropping-particle":"","parse-names":false,"suffix":""}],"container-title":"Indonesian Journal of Natural Science Education (IJNSE)","id":"ITEM-1","issue":"1","issued":{"date-parts":[["2021"]]},"page":"426-431","title":"Pola Argumentasi Pada Pembelajaran IPA di SMP Negeri 13 Banjarmasin (Argumentation Pattern on Natural Science Learning in SMPN 13 Banjarmasin)","type":"article-journal","volume":"4"},"uris":["http://www.mendeley.com/documents/?uuid=8f691da6-f421-47a4-8da9-a649c3e3adaa"]}],"mendeley":{"formattedCitation":"(Yogaswara, Istyadji, Putri, &amp; Annur, 2021)","plainTextFormattedCitation":"(Yogaswara, Istyadji, Putri, &amp; Annur, 2021)","previouslyFormattedCitation":"(Yogaswara, Istyadji, Putri, &amp; Annur, 2021)"},"properties":{"noteIndex":0},"schema":"https://github.com/citation-style-language/schema/raw/master/csl-citation.json"}</w:instrText>
      </w:r>
      <w:r w:rsidRPr="007E2B06">
        <w:rPr>
          <w:rFonts w:ascii="Palatino Linotype" w:hAnsi="Palatino Linotype" w:cs="Times New Roman"/>
          <w:sz w:val="20"/>
          <w:szCs w:val="20"/>
        </w:rPr>
        <w:fldChar w:fldCharType="separate"/>
      </w:r>
      <w:r w:rsidR="0058718D" w:rsidRPr="0058718D">
        <w:rPr>
          <w:rFonts w:ascii="Palatino Linotype" w:hAnsi="Palatino Linotype" w:cs="Times New Roman"/>
          <w:noProof/>
          <w:sz w:val="20"/>
          <w:szCs w:val="20"/>
        </w:rPr>
        <w:t>(Yogaswara, Istyadji, Putri, &amp; Annur, 2021)</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w:t>
      </w:r>
    </w:p>
    <w:p w14:paraId="05D3FC55" w14:textId="7E538627" w:rsidR="007E2B06" w:rsidRPr="00F3258C" w:rsidRDefault="007E2B06" w:rsidP="00F3258C">
      <w:pPr>
        <w:pStyle w:val="pf0"/>
        <w:jc w:val="both"/>
        <w:rPr>
          <w:rFonts w:ascii="Palatino Linotype" w:hAnsi="Palatino Linotype"/>
          <w:sz w:val="20"/>
          <w:szCs w:val="20"/>
        </w:rPr>
      </w:pPr>
      <w:r w:rsidRPr="00F3258C">
        <w:rPr>
          <w:rFonts w:ascii="Palatino Linotype" w:hAnsi="Palatino Linotype"/>
          <w:sz w:val="20"/>
          <w:szCs w:val="20"/>
        </w:rPr>
        <w:t>Based on Toulmin's Argumentation Pattern (</w:t>
      </w:r>
      <w:r w:rsidRPr="00CC2469">
        <w:rPr>
          <w:rFonts w:ascii="Palatino Linotype" w:hAnsi="Palatino Linotype"/>
          <w:sz w:val="20"/>
          <w:szCs w:val="20"/>
        </w:rPr>
        <w:t>TPA</w:t>
      </w:r>
      <w:r w:rsidRPr="00F3258C">
        <w:rPr>
          <w:rFonts w:ascii="Palatino Linotype" w:hAnsi="Palatino Linotype"/>
          <w:sz w:val="20"/>
          <w:szCs w:val="20"/>
        </w:rPr>
        <w:t>)</w:t>
      </w:r>
      <w:r w:rsidR="00887560" w:rsidRPr="00F3258C">
        <w:rPr>
          <w:rFonts w:ascii="Palatino Linotype" w:hAnsi="Palatino Linotype"/>
          <w:sz w:val="20"/>
          <w:szCs w:val="20"/>
        </w:rPr>
        <w:t>,</w:t>
      </w:r>
      <w:r w:rsidRPr="00F3258C">
        <w:rPr>
          <w:rFonts w:ascii="Palatino Linotype" w:hAnsi="Palatino Linotype"/>
          <w:sz w:val="20"/>
          <w:szCs w:val="20"/>
        </w:rPr>
        <w:t xml:space="preserve"> the main components in a chemical argumentation consist of claims, data (evidence), reasons (warrants), assumptions (backing), limitations (qualifiers), and </w:t>
      </w:r>
      <w:r w:rsidR="00F3258C" w:rsidRPr="00F3258C">
        <w:rPr>
          <w:rStyle w:val="cf01"/>
          <w:rFonts w:ascii="Palatino Linotype" w:hAnsi="Palatino Linotype" w:cs="Times New Roman"/>
          <w:sz w:val="20"/>
          <w:szCs w:val="20"/>
        </w:rPr>
        <w:t>disclaimer</w:t>
      </w:r>
      <w:r w:rsidRPr="00F3258C">
        <w:rPr>
          <w:rFonts w:ascii="Palatino Linotype" w:hAnsi="Palatino Linotype"/>
          <w:sz w:val="20"/>
          <w:szCs w:val="20"/>
        </w:rPr>
        <w:t>. Claims are opinions or conclusions from students' thinking results. Data are facts that are used to support an opinion. The reason is the link between data and claims. Assumptions are theoretical ones that support the reasons given. Disclaimer is the ability of students to express opinions or question</w:t>
      </w:r>
      <w:r w:rsidR="00F3258C" w:rsidRPr="00F3258C">
        <w:rPr>
          <w:rFonts w:ascii="Palatino Linotype" w:hAnsi="Palatino Linotype"/>
          <w:sz w:val="20"/>
          <w:szCs w:val="20"/>
        </w:rPr>
        <w:t>s</w:t>
      </w:r>
      <w:r w:rsidRPr="00F3258C">
        <w:rPr>
          <w:rFonts w:ascii="Palatino Linotype" w:hAnsi="Palatino Linotype"/>
          <w:sz w:val="20"/>
          <w:szCs w:val="20"/>
        </w:rPr>
        <w:t xml:space="preserve"> that are considered inappropriate or</w:t>
      </w:r>
      <w:r w:rsidR="00F3258C" w:rsidRPr="00F3258C">
        <w:rPr>
          <w:rFonts w:ascii="Palatino Linotype" w:hAnsi="Palatino Linotype"/>
          <w:sz w:val="20"/>
          <w:szCs w:val="20"/>
        </w:rPr>
        <w:t xml:space="preserve"> </w:t>
      </w:r>
      <w:r w:rsidR="00F3258C" w:rsidRPr="00F3258C">
        <w:rPr>
          <w:rStyle w:val="cf01"/>
          <w:rFonts w:ascii="Palatino Linotype" w:hAnsi="Palatino Linotype"/>
          <w:sz w:val="20"/>
          <w:szCs w:val="20"/>
        </w:rPr>
        <w:t>controversial</w:t>
      </w:r>
      <w:r w:rsidR="00F3258C" w:rsidRPr="00F3258C">
        <w:rPr>
          <w:rStyle w:val="cf01"/>
          <w:rFonts w:ascii="Palatino Linotype" w:hAnsi="Palatino Linotype"/>
          <w:sz w:val="20"/>
          <w:szCs w:val="20"/>
        </w:rPr>
        <w:t xml:space="preserve"> </w:t>
      </w:r>
      <w:r w:rsidRPr="00F3258C">
        <w:rPr>
          <w:rFonts w:ascii="Palatino Linotype" w:hAnsi="Palatino Linotype"/>
          <w:sz w:val="20"/>
          <w:szCs w:val="20"/>
        </w:rPr>
        <w:t xml:space="preserve">opinions </w:t>
      </w:r>
      <w:r w:rsidRPr="00F3258C">
        <w:rPr>
          <w:rFonts w:ascii="Palatino Linotype" w:hAnsi="Palatino Linotype"/>
          <w:sz w:val="20"/>
          <w:szCs w:val="20"/>
        </w:rPr>
        <w:fldChar w:fldCharType="begin" w:fldLock="1"/>
      </w:r>
      <w:r w:rsidR="004B1F16">
        <w:rPr>
          <w:rFonts w:ascii="Palatino Linotype" w:hAnsi="Palatino Linotype"/>
          <w:sz w:val="20"/>
          <w:szCs w:val="20"/>
        </w:rPr>
        <w:instrText>ADDIN CSL_CITATION {"citationItems":[{"id":"ITEM-1","itemData":{"ISSN":"2503-4154","author":[{"dropping-particle":"","family":"Devi","given":"Ninda Dwi Cahya","non-dropping-particle":"","parse-names":false,"suffix":""},{"dropping-particle":"","family":"VH","given":"Elfi Susanti","non-dropping-particle":"","parse-names":false,"suffix":""},{"dropping-particle":"","family":"Indriyanti","given":"Nurma Yunita","non-dropping-particle":"","parse-names":false,"suffix":""}],"container-title":"JKPK (Jurnal Kimia dan Pendidikan Kimia)","id":"ITEM-1","issue":"3","issued":{"date-parts":[["2019"]]},"page":"141-151","title":"Analysis Of High School Students’ Argumentation Ability In The Topic Of Buffer Solution","type":"article-journal","volume":"3"},"uris":["http://www.mendeley.com/documents/?uuid=75a0d109-01a9-438a-a7fe-fbdc4386cefd"]}],"mendeley":{"formattedCitation":"(Devi, VH, &amp; Indriyanti, 2019)","plainTextFormattedCitation":"(Devi, VH, &amp; Indriyanti, 2019)","previouslyFormattedCitation":"(Devi, VH, &amp; Indriyanti, 2019)"},"properties":{"noteIndex":0},"schema":"https://github.com/citation-style-language/schema/raw/master/csl-citation.json"}</w:instrText>
      </w:r>
      <w:r w:rsidRPr="00F3258C">
        <w:rPr>
          <w:rFonts w:ascii="Palatino Linotype" w:hAnsi="Palatino Linotype"/>
          <w:sz w:val="20"/>
          <w:szCs w:val="20"/>
        </w:rPr>
        <w:fldChar w:fldCharType="separate"/>
      </w:r>
      <w:r w:rsidR="0058718D" w:rsidRPr="0058718D">
        <w:rPr>
          <w:rFonts w:ascii="Palatino Linotype" w:hAnsi="Palatino Linotype"/>
          <w:noProof/>
          <w:sz w:val="20"/>
          <w:szCs w:val="20"/>
        </w:rPr>
        <w:t>(Devi, VH, &amp; Indriyanti, 2019)</w:t>
      </w:r>
      <w:r w:rsidRPr="00F3258C">
        <w:rPr>
          <w:rFonts w:ascii="Palatino Linotype" w:hAnsi="Palatino Linotype"/>
          <w:sz w:val="20"/>
          <w:szCs w:val="20"/>
        </w:rPr>
        <w:fldChar w:fldCharType="end"/>
      </w:r>
    </w:p>
    <w:p w14:paraId="0A9B65CC" w14:textId="6051820E" w:rsidR="007E2B06" w:rsidRPr="007E2B06" w:rsidRDefault="007E2B06" w:rsidP="007E2B06">
      <w:pPr>
        <w:spacing w:after="0" w:line="240" w:lineRule="auto"/>
        <w:ind w:firstLine="426"/>
        <w:jc w:val="both"/>
        <w:rPr>
          <w:rFonts w:ascii="Palatino Linotype" w:hAnsi="Palatino Linotype" w:cs="Times New Roman"/>
          <w:sz w:val="20"/>
          <w:szCs w:val="20"/>
        </w:rPr>
      </w:pPr>
      <w:r w:rsidRPr="007E2B06">
        <w:rPr>
          <w:rFonts w:ascii="Palatino Linotype" w:hAnsi="Palatino Linotype" w:cs="Times New Roman"/>
          <w:sz w:val="20"/>
          <w:szCs w:val="20"/>
        </w:rPr>
        <w:t xml:space="preserve">According to </w:t>
      </w:r>
      <w:r w:rsidRPr="00CC2469">
        <w:rPr>
          <w:rFonts w:ascii="Palatino Linotype" w:hAnsi="Palatino Linotype" w:cs="Times New Roman"/>
          <w:sz w:val="20"/>
          <w:szCs w:val="20"/>
        </w:rPr>
        <w:fldChar w:fldCharType="begin" w:fldLock="1"/>
      </w:r>
      <w:r w:rsidRPr="00CC2469">
        <w:rPr>
          <w:rFonts w:ascii="Palatino Linotype" w:hAnsi="Palatino Linotype" w:cs="Times New Roman"/>
          <w:sz w:val="20"/>
          <w:szCs w:val="20"/>
        </w:rPr>
        <w:instrText>ADDIN CSL_CITATION {"citationItems":[{"id":"ITEM-1","itemData":{"author":[{"dropping-particle":"","family":"Effendy","given":"Effendy","non-dropping-particle":"","parse-names":false,"suffix":""}],"container-title":"Media komunikasi kimia","id":"ITEM-1","issue":"2","issued":{"date-parts":[["2009"]]},"title":"Upaya Untuk Mengatasi Kesalahan Konsep Dalam Pengajaran Kimia Dengan Menggunakan Strategi Konflik Kognitif","type":"article-journal","volume":"6"},"uris":["http://www.mendeley.com/documents/?uuid=f61f5283-ebf8-417a-b4f2-ef8dc88805e0"]}],"mendeley":{"formattedCitation":"(Effendy, 2009)","manualFormatting":"(Effendy, (2009)","plainTextFormattedCitation":"(Effendy, 2009)","previouslyFormattedCitation":"(Effendy, 2009)"},"properties":{"noteIndex":0},"schema":"https://github.com/citation-style-language/schema/raw/master/csl-citation.json"}</w:instrText>
      </w:r>
      <w:r w:rsidRPr="00CC2469">
        <w:rPr>
          <w:rFonts w:ascii="Palatino Linotype" w:hAnsi="Palatino Linotype" w:cs="Times New Roman"/>
          <w:sz w:val="20"/>
          <w:szCs w:val="20"/>
        </w:rPr>
        <w:fldChar w:fldCharType="separate"/>
      </w:r>
      <w:r w:rsidRPr="00CC2469">
        <w:rPr>
          <w:rFonts w:ascii="Palatino Linotype" w:hAnsi="Palatino Linotype" w:cs="Times New Roman"/>
          <w:noProof/>
          <w:sz w:val="20"/>
          <w:szCs w:val="20"/>
        </w:rPr>
        <w:t>(Effendy, (2009)</w:t>
      </w:r>
      <w:r w:rsidRPr="00CC2469">
        <w:rPr>
          <w:rFonts w:ascii="Palatino Linotype" w:hAnsi="Palatino Linotype" w:cs="Times New Roman"/>
          <w:sz w:val="20"/>
          <w:szCs w:val="20"/>
        </w:rPr>
        <w:fldChar w:fldCharType="end"/>
      </w:r>
      <w:r w:rsidR="00E33551" w:rsidRPr="00CC2469">
        <w:rPr>
          <w:rFonts w:ascii="Palatino Linotype" w:hAnsi="Palatino Linotype" w:cs="Times New Roman"/>
          <w:sz w:val="20"/>
          <w:szCs w:val="20"/>
        </w:rPr>
        <w:t>,</w:t>
      </w:r>
      <w:r w:rsidRPr="007E2B06">
        <w:rPr>
          <w:rFonts w:ascii="Palatino Linotype" w:hAnsi="Palatino Linotype" w:cs="Times New Roman"/>
          <w:sz w:val="20"/>
          <w:szCs w:val="20"/>
        </w:rPr>
        <w:t xml:space="preserve"> the characteristics of the first chemical material are mostly abstract chemical concepts, the second chemical concepts are generally a simplification of the actual state (analogy) and the </w:t>
      </w:r>
      <w:r w:rsidR="0037396D">
        <w:rPr>
          <w:rFonts w:ascii="Palatino Linotype" w:hAnsi="Palatino Linotype" w:cs="Times New Roman"/>
          <w:sz w:val="20"/>
          <w:szCs w:val="20"/>
        </w:rPr>
        <w:t>third</w:t>
      </w:r>
      <w:r w:rsidRPr="007E2B06">
        <w:rPr>
          <w:rFonts w:ascii="Palatino Linotype" w:hAnsi="Palatino Linotype" w:cs="Times New Roman"/>
          <w:sz w:val="20"/>
          <w:szCs w:val="20"/>
        </w:rPr>
        <w:t xml:space="preserve"> chemical concepts are sequential. Chemical material contains abstract concepts so it is difficult for students to understand. Misconceptions in learning chemistry will be very fatal because chemical concepts are interrelated with one another. Misconceptions can occur because of wrong preconceptions </w:t>
      </w:r>
      <w:r w:rsidRPr="007E2B06">
        <w:rPr>
          <w:rFonts w:ascii="Palatino Linotype" w:hAnsi="Palatino Linotype" w:cs="Times New Roman"/>
          <w:sz w:val="20"/>
          <w:szCs w:val="20"/>
        </w:rPr>
        <w:fldChar w:fldCharType="begin" w:fldLock="1"/>
      </w:r>
      <w:r w:rsidRPr="007E2B06">
        <w:rPr>
          <w:rFonts w:ascii="Palatino Linotype" w:hAnsi="Palatino Linotype" w:cs="Times New Roman"/>
          <w:sz w:val="20"/>
          <w:szCs w:val="20"/>
        </w:rPr>
        <w:instrText>ADDIN CSL_CITATION {"citationItems":[{"id":"ITEM-1","itemData":{"ISSN":"2252-9454","author":[{"dropping-particle":"","family":"Cahyani","given":"Nahdiah Indah","non-dropping-particle":"","parse-names":false,"suffix":""},{"dropping-particle":"","family":"Azizah","given":"Utiya","non-dropping-particle":"","parse-names":false,"suffix":""}],"container-title":"UNESA Journal of Chemical Education","id":"ITEM-1","issue":"3","issued":{"date-parts":[["2019"]]},"title":"Penerapan Model Pembelajaran Inkuiri Terbimbing untuk melatihkan keterampilan berpikir kritis siswa pada materi laju reaksi Kelas XI SMA","type":"article-journal","volume":"8"},"uris":["http://www.mendeley.com/documents/?uuid=502f1dca-0943-4876-a79b-586a20bdb10c"]}],"mendeley":{"formattedCitation":"(Cahyani &amp; Azizah, 2019)","plainTextFormattedCitation":"(Cahyani &amp; Azizah, 2019)","previouslyFormattedCitation":"(Cahyani &amp; Azizah, 2019)"},"properties":{"noteIndex":0},"schema":"https://github.com/citation-style-language/schema/raw/master/csl-citation.json"}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(Cahyani &amp; Azizah, 2019)</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 xml:space="preserve">. According to </w:t>
      </w:r>
      <w:r w:rsidRPr="007E2B06">
        <w:rPr>
          <w:rFonts w:ascii="Palatino Linotype" w:hAnsi="Palatino Linotype" w:cs="Times New Roman"/>
          <w:sz w:val="20"/>
          <w:szCs w:val="20"/>
        </w:rPr>
        <w:fldChar w:fldCharType="begin" w:fldLock="1"/>
      </w:r>
      <w:r w:rsidR="0058718D">
        <w:rPr>
          <w:rFonts w:ascii="Palatino Linotype" w:hAnsi="Palatino Linotype" w:cs="Times New Roman"/>
          <w:sz w:val="20"/>
          <w:szCs w:val="20"/>
        </w:rPr>
        <w:instrText>ADDIN CSL_CITATION {"citationItems":[{"id":"ITEM-1","itemData":{"ISSN":"2302-4496","author":[{"dropping-particle":"","family":"Eliana","given":"Dina","non-dropping-particle":"","parse-names":false,"suffix":""},{"dropping-particle":"","family":"Admoko","given":"Setyo","non-dropping-particle":"","parse-names":false,"suffix":""}],"container-title":"Inovasi Pendidikan Fisika","id":"ITEM-1","issue":"2","issued":{"date-parts":[["2020"]]},"title":"Tren Pembelajaran Argumentasi Berbasis Toulmins Argument Pattern (Tap) Dalam Meningkatkan Kemampuan Argumentasi Dan Pemahaman Konsep Fisika Peserta Didik","type":"article-journal","volume":"9"},"uris":["http://www.mendeley.com/documents/?uuid=c25e91f9-69b4-409d-86c9-7e1f4d7c6658"]}],"mendeley":{"formattedCitation":"(Eliana &amp; Admoko, 2020)","manualFormatting":"Eliana &amp; Admoko (2020)","plainTextFormattedCitation":"(Eliana &amp; Admoko, 2020)","previouslyFormattedCitation":"(Eliana &amp; Admoko, 2020)"},"properties":{"noteIndex":0},"schema":"https://github.com/citation-style-language/schema/raw/master/csl-citation.json"}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Eliana &amp; Admoko (2020)</w:t>
      </w:r>
      <w:r w:rsidRPr="007E2B06">
        <w:rPr>
          <w:rFonts w:ascii="Palatino Linotype" w:hAnsi="Palatino Linotype" w:cs="Times New Roman"/>
          <w:sz w:val="20"/>
          <w:szCs w:val="20"/>
        </w:rPr>
        <w:fldChar w:fldCharType="end"/>
      </w:r>
      <w:r w:rsidR="006A72A0">
        <w:rPr>
          <w:rFonts w:ascii="Palatino Linotype" w:hAnsi="Palatino Linotype" w:cs="Times New Roman"/>
          <w:sz w:val="20"/>
          <w:szCs w:val="20"/>
        </w:rPr>
        <w:t>,</w:t>
      </w:r>
      <w:r w:rsidRPr="007E2B06">
        <w:rPr>
          <w:rFonts w:ascii="Palatino Linotype" w:hAnsi="Palatino Linotype" w:cs="Times New Roman"/>
          <w:sz w:val="20"/>
          <w:szCs w:val="20"/>
        </w:rPr>
        <w:t xml:space="preserve"> low concept mastery skills show low argumentation skills. The ability to argue is a person's skill in processing and compiling statements accompanied by evidence and logical reasons to justify questions or influence others.</w:t>
      </w:r>
    </w:p>
    <w:p w14:paraId="0F1499E3" w14:textId="6B708F22"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 xml:space="preserve">Based on </w:t>
      </w:r>
      <w:r w:rsidR="006A72A0">
        <w:rPr>
          <w:rFonts w:ascii="Palatino Linotype" w:hAnsi="Palatino Linotype" w:cs="Times New Roman"/>
          <w:sz w:val="20"/>
          <w:szCs w:val="20"/>
        </w:rPr>
        <w:t xml:space="preserve">the </w:t>
      </w:r>
      <w:r w:rsidRPr="007E2B06">
        <w:rPr>
          <w:rFonts w:ascii="Palatino Linotype" w:hAnsi="Palatino Linotype" w:cs="Times New Roman"/>
          <w:sz w:val="20"/>
          <w:szCs w:val="20"/>
        </w:rPr>
        <w:t xml:space="preserve">research by </w:t>
      </w:r>
      <w:r w:rsidRPr="007E2B06">
        <w:rPr>
          <w:rFonts w:ascii="Palatino Linotype" w:hAnsi="Palatino Linotype" w:cs="Times New Roman"/>
          <w:sz w:val="20"/>
          <w:szCs w:val="20"/>
        </w:rPr>
        <w:fldChar w:fldCharType="begin" w:fldLock="1"/>
      </w:r>
      <w:r w:rsidR="0058718D">
        <w:rPr>
          <w:rFonts w:ascii="Palatino Linotype" w:hAnsi="Palatino Linotype" w:cs="Times New Roman"/>
          <w:sz w:val="20"/>
          <w:szCs w:val="20"/>
        </w:rPr>
        <w:instrText>ADDIN CSL_CITATION {"citationItems":[{"id":"ITEM-1","itemData":{"author":[{"dropping-particle":"","family":"Devi, P.K.","given":"Dkk.","non-dropping-particle":"","parse-names":false,"suffix":""}],"id":"ITEM-1","issued":{"date-parts":[["2009"]]},"publisher":"PPPPTK IPA","publisher-place":"Bandung","title":"Pengembangan Perangkat pembelajaran","type":"book"},"uris":["http://www.mendeley.com/documents/?uuid=a9b30cc4-9285-4426-8f36-eaded6ee2f15"]}],"mendeley":{"formattedCitation":"(Devi, P.K., 2009)","manualFormatting":"Devi, P.K. (2009)","plainTextFormattedCitation":"(Devi, P.K., 2009)","previouslyFormattedCitation":"(Devi, P.K., 2009)"},"properties":{"noteIndex":0},"schema":"https://github.com/citation-style-language/schema/raw/master/csl-citation.json"}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Devi</w:t>
      </w:r>
      <w:r w:rsidR="006A72A0">
        <w:rPr>
          <w:rFonts w:ascii="Palatino Linotype" w:hAnsi="Palatino Linotype" w:cs="Times New Roman"/>
          <w:noProof/>
          <w:sz w:val="20"/>
          <w:szCs w:val="20"/>
        </w:rPr>
        <w:t>, P.K.</w:t>
      </w:r>
      <w:r w:rsidRPr="007E2B06">
        <w:rPr>
          <w:rFonts w:ascii="Palatino Linotype" w:hAnsi="Palatino Linotype" w:cs="Times New Roman"/>
          <w:noProof/>
          <w:sz w:val="20"/>
          <w:szCs w:val="20"/>
        </w:rPr>
        <w:t xml:space="preserve"> (2009)</w:t>
      </w:r>
      <w:r w:rsidRPr="007E2B06">
        <w:rPr>
          <w:rFonts w:ascii="Palatino Linotype" w:hAnsi="Palatino Linotype" w:cs="Times New Roman"/>
          <w:sz w:val="20"/>
          <w:szCs w:val="20"/>
        </w:rPr>
        <w:fldChar w:fldCharType="end"/>
      </w:r>
      <w:r w:rsidR="006A72A0">
        <w:rPr>
          <w:rFonts w:ascii="Palatino Linotype" w:hAnsi="Palatino Linotype" w:cs="Times New Roman"/>
          <w:sz w:val="20"/>
          <w:szCs w:val="20"/>
        </w:rPr>
        <w:t xml:space="preserve">, </w:t>
      </w:r>
      <w:r w:rsidRPr="007E2B06">
        <w:rPr>
          <w:rFonts w:ascii="Palatino Linotype" w:hAnsi="Palatino Linotype" w:cs="Times New Roman"/>
          <w:sz w:val="20"/>
          <w:szCs w:val="20"/>
        </w:rPr>
        <w:t>student's ability to argue is still at a low-moderate level, namely</w:t>
      </w:r>
      <w:r w:rsidR="006A72A0">
        <w:rPr>
          <w:rFonts w:ascii="Palatino Linotype" w:hAnsi="Palatino Linotype" w:cs="Times New Roman"/>
          <w:sz w:val="20"/>
          <w:szCs w:val="20"/>
        </w:rPr>
        <w:t>:</w:t>
      </w:r>
      <w:r w:rsidRPr="007E2B06">
        <w:rPr>
          <w:rFonts w:ascii="Palatino Linotype" w:hAnsi="Palatino Linotype" w:cs="Times New Roman"/>
          <w:sz w:val="20"/>
          <w:szCs w:val="20"/>
        </w:rPr>
        <w:t xml:space="preserve"> levels 1 and 2. This is because students only </w:t>
      </w:r>
      <w:r w:rsidRPr="0037396D">
        <w:rPr>
          <w:rFonts w:ascii="Palatino Linotype" w:hAnsi="Palatino Linotype" w:cs="Times New Roman"/>
          <w:sz w:val="20"/>
          <w:szCs w:val="20"/>
        </w:rPr>
        <w:t>mention statements without evidence and explanations connecting the statements and data submitted. The learning process commonly used by teachers is still teacher-centered, namely the teacher as a learning center</w:t>
      </w:r>
      <w:r w:rsidR="006A72A0" w:rsidRPr="0037396D">
        <w:rPr>
          <w:rFonts w:ascii="Palatino Linotype" w:hAnsi="Palatino Linotype" w:cs="Times New Roman"/>
          <w:sz w:val="20"/>
          <w:szCs w:val="20"/>
        </w:rPr>
        <w:t>.</w:t>
      </w:r>
      <w:r w:rsidRPr="0037396D">
        <w:rPr>
          <w:rFonts w:ascii="Palatino Linotype" w:hAnsi="Palatino Linotype" w:cs="Times New Roman"/>
          <w:sz w:val="20"/>
          <w:szCs w:val="20"/>
        </w:rPr>
        <w:t xml:space="preserve"> </w:t>
      </w:r>
      <w:r w:rsidR="0037396D" w:rsidRPr="0037396D">
        <w:rPr>
          <w:rStyle w:val="cf01"/>
          <w:rFonts w:ascii="Palatino Linotype" w:hAnsi="Palatino Linotype"/>
          <w:sz w:val="20"/>
          <w:szCs w:val="20"/>
        </w:rPr>
        <w:t>Teacher-centered means teacher</w:t>
      </w:r>
      <w:r w:rsidR="0037396D" w:rsidRPr="0037396D">
        <w:rPr>
          <w:rStyle w:val="cf01"/>
          <w:rFonts w:ascii="Palatino Linotype" w:hAnsi="Palatino Linotype"/>
          <w:sz w:val="20"/>
          <w:szCs w:val="20"/>
        </w:rPr>
        <w:t xml:space="preserve"> </w:t>
      </w:r>
      <w:r w:rsidRPr="0037396D">
        <w:rPr>
          <w:rFonts w:ascii="Palatino Linotype" w:hAnsi="Palatino Linotype" w:cs="Times New Roman"/>
          <w:sz w:val="20"/>
          <w:szCs w:val="20"/>
        </w:rPr>
        <w:t>is a source of information with one-way communication and transfer of knowledge using the lecture method in the classroom and providing practice questions to</w:t>
      </w:r>
      <w:r w:rsidRPr="007E2B06">
        <w:rPr>
          <w:rFonts w:ascii="Palatino Linotype" w:hAnsi="Palatino Linotype" w:cs="Times New Roman"/>
          <w:sz w:val="20"/>
          <w:szCs w:val="20"/>
        </w:rPr>
        <w:t xml:space="preserve"> strengthen concepts at home. This causes students to be less trained in developing their reasoning power in solving problems and applying the concepts that have been learned. This is in line with the research of </w:t>
      </w:r>
      <w:r w:rsidRPr="00CC2469">
        <w:rPr>
          <w:rFonts w:ascii="Palatino Linotype" w:hAnsi="Palatino Linotype" w:cs="Times New Roman"/>
          <w:sz w:val="20"/>
          <w:szCs w:val="20"/>
        </w:rPr>
        <w:fldChar w:fldCharType="begin" w:fldLock="1"/>
      </w:r>
      <w:r w:rsidR="004B1F16" w:rsidRPr="00CC2469">
        <w:rPr>
          <w:rFonts w:ascii="Palatino Linotype" w:hAnsi="Palatino Linotype" w:cs="Times New Roman"/>
          <w:sz w:val="20"/>
          <w:szCs w:val="20"/>
        </w:rPr>
        <w:instrText>ADDIN CSL_CITATION {"citationItems":[{"id":"ITEM-1","itemData":{"DOI":"10.12973/tused.10263a","ISSN":"13046020","abstract":"The inquiry-based teaching instruction (IbTI) has been practiced internationally to improve student competency in science. The implementation of this strategy has been recommended by the science curriculum in Indonesia since 2003. However, it is not still implemented successfully in schools. The implementation is likely unsuccessful to achieve its goals and this has been demonstrated by the results of an international assessment program called PISA in which the ranks of Indonesia have not increased since 2003. This study; thus, focused on this issue by assessing the implementation of IbTI in secondary schools in Jambi City, Indonesia. In addition, this study included constraints that interfered with the implementation. A researcher-designed questionnaire was sent out to 107 science teachers in Jambi city and 70 (65.4%) teachers returned the questionnaires. The results showed that most of the participants did not use IbTI in their science classrooms. They predominantly used the more traditional teaching strategies such as lecturing despite of the fact that the use of IbTI had been recommended by the curriculum. Four major perceived-constraints including the unsupportive educational settings and insufficient facilities and knowledge had been identified interfered with the implementation. These findings may provide a logical explanation to the low science scores of the Indonesian students as showed by PISA. This study thus highlighted the need of providing the science teachers with reasonable supports for replacing their traditional-type instructions with more student-centered ones such as IbTI. The findings of this study are also beneficial for those in other developing countries who are endeavoring to implement inquiry due to the similarity in their educational context.","author":[{"dropping-particle":"","family":"Hasibuan","given":"Effendi","non-dropping-particle":"","parse-names":false,"suffix":""},{"dropping-particle":"","family":"Harizon","given":"","non-dropping-particle":"","parse-names":false,"suffix":""},{"dropping-particle":"","family":"Ngatijo","given":"","non-dropping-particle":"","parse-names":false,"suffix":""},{"dropping-particle":"","family":"Mukminin","given":"Amirul","non-dropping-particle":"","parse-names":false,"suffix":""}],"container-title":"Journal of Turkish Science Education","id":"ITEM-1","issue":"1","issued":{"date-parts":[["2019"]]},"page":"18-33","title":"The inquiry-based teaching instruction (IbTI) in Indonesian secondary education: What makes science teachers successful enact the curriculum?","type":"article-journal","volume":"16"},"uris":["http://www.mendeley.com/documents/?uuid=97849ebc-75f2-4c8c-93ce-7a5c4dd7d9d1"]}],"mendeley":{"formattedCitation":"(Hasibuan, Harizon, Ngatijo, &amp; Mukminin, 2019)","manualFormatting":"(Hasibuan et al., (2019)","plainTextFormattedCitation":"(Hasibuan, Harizon, Ngatijo, &amp; Mukminin, 2019)","previouslyFormattedCitation":"(Hasibuan, Harizon, Ngatijo, &amp; Mukminin, 2019)"},"properties":{"noteIndex":0},"schema":"https://github.com/citation-style-language/schema/raw/master/csl-citation.json"}</w:instrText>
      </w:r>
      <w:r w:rsidRPr="00CC2469">
        <w:rPr>
          <w:rFonts w:ascii="Palatino Linotype" w:hAnsi="Palatino Linotype" w:cs="Times New Roman"/>
          <w:sz w:val="20"/>
          <w:szCs w:val="20"/>
        </w:rPr>
        <w:fldChar w:fldCharType="separate"/>
      </w:r>
      <w:r w:rsidRPr="00CC2469">
        <w:rPr>
          <w:rFonts w:ascii="Palatino Linotype" w:hAnsi="Palatino Linotype" w:cs="Times New Roman"/>
          <w:noProof/>
          <w:sz w:val="20"/>
          <w:szCs w:val="20"/>
        </w:rPr>
        <w:t>(Hasibuan et al., (2019)</w:t>
      </w:r>
      <w:r w:rsidRPr="00CC2469">
        <w:rPr>
          <w:rFonts w:ascii="Palatino Linotype" w:hAnsi="Palatino Linotype" w:cs="Times New Roman"/>
          <w:sz w:val="20"/>
          <w:szCs w:val="20"/>
        </w:rPr>
        <w:fldChar w:fldCharType="end"/>
      </w:r>
      <w:r w:rsidR="00095B46" w:rsidRPr="00CC2469">
        <w:rPr>
          <w:rFonts w:ascii="Palatino Linotype" w:hAnsi="Palatino Linotype" w:cs="Times New Roman"/>
          <w:sz w:val="20"/>
          <w:szCs w:val="20"/>
        </w:rPr>
        <w:t>,</w:t>
      </w:r>
      <w:r w:rsidR="00095B46">
        <w:rPr>
          <w:rFonts w:ascii="Palatino Linotype" w:hAnsi="Palatino Linotype" w:cs="Times New Roman"/>
          <w:sz w:val="20"/>
          <w:szCs w:val="20"/>
        </w:rPr>
        <w:t xml:space="preserve"> </w:t>
      </w:r>
      <w:r w:rsidRPr="007E2B06">
        <w:rPr>
          <w:rFonts w:ascii="Palatino Linotype" w:hAnsi="Palatino Linotype" w:cs="Times New Roman"/>
          <w:sz w:val="20"/>
          <w:szCs w:val="20"/>
        </w:rPr>
        <w:t>low argumentation skills can be caused by the use of the lecture model in chemistry learning. The implemented learning is considered not to have equipped the students to develop the ability to argue.</w:t>
      </w:r>
    </w:p>
    <w:p w14:paraId="2460447A" w14:textId="6FD67E9F"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 xml:space="preserve">Based on observations of chemistry learning in schools, students' ability to </w:t>
      </w:r>
      <w:r w:rsidR="00095B46">
        <w:rPr>
          <w:rFonts w:ascii="Palatino Linotype" w:hAnsi="Palatino Linotype" w:cs="Times New Roman"/>
          <w:sz w:val="20"/>
          <w:szCs w:val="20"/>
        </w:rPr>
        <w:t xml:space="preserve">the </w:t>
      </w:r>
      <w:r w:rsidRPr="007E2B06">
        <w:rPr>
          <w:rFonts w:ascii="Palatino Linotype" w:hAnsi="Palatino Linotype" w:cs="Times New Roman"/>
          <w:sz w:val="20"/>
          <w:szCs w:val="20"/>
        </w:rPr>
        <w:t xml:space="preserve">reason is still low, this is due to the lack of good discussion space that can stimulate students in arguing. The teacher still uses time in the learning process by explaining the material, so that the students' space for argumentation is limited. Based on the research of </w:t>
      </w:r>
      <w:r w:rsidRPr="007E2B0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{"citationItems":[{"id":"ITEM-1","itemData":{"ISSN":"2615-7489","author":[{"dropping-particle":"","family":"Prasetyana","given":"Septina Dwi","non-dropping-particle":"","parse-names":false,"suffix":""},{"dropping-particle":"","family":"Sajidan","given":"Sajidan","non-dropping-particle":"","parse-names":false,"suffix":""},{"dropping-particle":"","family":"Maridi","given":"Maridi","non-dropping-particle":"","parse-names":false,"suffix":""}],"container-title":"INKUIRI: Jurnal Pendidikan IPA","id":"ITEM-1","issue":"2","issued":{"date-parts":[["2015"]]},"page":"135-148","title":"Pengembangan Model Pembelajaran Discovery Learning Yang Diintegrasikan Dengan Group Investigation Pada Materi Protista Kelas X SMA Negeri Karangpandan","type":"article-journal","volume":"4"},"uris":["http://www.mendeley.com/documents/?uuid=55f40368-18c4-4cb6-90c3-a09f17e7700c"]}],"mendeley":{"formattedCitation":"(Prasetyana, Sajidan, &amp; Maridi, 2015)","manualFormatting":"Prasetyana et al., (2015)","plainTextFormattedCitation":"(Prasetyana, Sajidan, &amp; Maridi, 2015)","previouslyFormattedCitation":"(Prasetyana, Sajidan, &amp; Maridi, 2015)"},"properties":{"noteIndex":0},"schema":"https://github.com/citation-style-language/schema/raw/master/csl-citation.json"}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Prasetyana et al., (2015)</w:t>
      </w:r>
      <w:r w:rsidRPr="007E2B06">
        <w:rPr>
          <w:rFonts w:ascii="Palatino Linotype" w:hAnsi="Palatino Linotype" w:cs="Times New Roman"/>
          <w:sz w:val="20"/>
          <w:szCs w:val="20"/>
        </w:rPr>
        <w:fldChar w:fldCharType="end"/>
      </w:r>
      <w:r w:rsidR="00095B46">
        <w:rPr>
          <w:rFonts w:ascii="Palatino Linotype" w:hAnsi="Palatino Linotype" w:cs="Times New Roman"/>
          <w:sz w:val="20"/>
          <w:szCs w:val="20"/>
        </w:rPr>
        <w:t xml:space="preserve">, </w:t>
      </w:r>
      <w:r w:rsidRPr="007E2B06">
        <w:rPr>
          <w:rFonts w:ascii="Palatino Linotype" w:hAnsi="Palatino Linotype" w:cs="Times New Roman"/>
          <w:sz w:val="20"/>
          <w:szCs w:val="20"/>
        </w:rPr>
        <w:t xml:space="preserve">there are several weaknesses in the learning process: 1) the learning model used by the teacher is not following the needs of students, so the role of students in learning is not optimal, (2) learning in class is often more </w:t>
      </w:r>
      <w:r w:rsidRPr="0037396D">
        <w:rPr>
          <w:rFonts w:ascii="Palatino Linotype" w:hAnsi="Palatino Linotype" w:cs="Times New Roman"/>
          <w:sz w:val="20"/>
          <w:szCs w:val="20"/>
        </w:rPr>
        <w:t xml:space="preserve">focused </w:t>
      </w:r>
      <w:r w:rsidR="0037396D" w:rsidRPr="0037396D">
        <w:rPr>
          <w:rStyle w:val="cf01"/>
          <w:rFonts w:ascii="Palatino Linotype" w:hAnsi="Palatino Linotype"/>
          <w:sz w:val="20"/>
          <w:szCs w:val="20"/>
        </w:rPr>
        <w:t>On low level thinking</w:t>
      </w:r>
      <w:r w:rsidRPr="007E2B06">
        <w:rPr>
          <w:rFonts w:ascii="Palatino Linotype" w:hAnsi="Palatino Linotype" w:cs="Times New Roman"/>
          <w:sz w:val="20"/>
          <w:szCs w:val="20"/>
        </w:rPr>
        <w:t xml:space="preserve">. low, such as knowledge and understanding of concepts and </w:t>
      </w:r>
      <w:r w:rsidRPr="0037396D">
        <w:rPr>
          <w:rFonts w:ascii="Palatino Linotype" w:hAnsi="Palatino Linotype" w:cs="Times New Roman"/>
          <w:sz w:val="20"/>
          <w:szCs w:val="20"/>
        </w:rPr>
        <w:t>facts.</w:t>
      </w:r>
      <w:r w:rsidRPr="007E2B06">
        <w:rPr>
          <w:rFonts w:ascii="Palatino Linotype" w:hAnsi="Palatino Linotype" w:cs="Times New Roman"/>
          <w:sz w:val="20"/>
          <w:szCs w:val="20"/>
        </w:rPr>
        <w:t xml:space="preserve"> (3) the teacher gives homework as a strategy to motivate students to learn the material that has been taught. However, this activity motivates them to learn more and gain new experiences from the material that has been taught </w:t>
      </w:r>
      <w:r w:rsidRPr="007E2B06">
        <w:rPr>
          <w:rFonts w:ascii="Palatino Linotype" w:hAnsi="Palatino Linotype" w:cs="Times New Roman"/>
          <w:sz w:val="20"/>
          <w:szCs w:val="20"/>
        </w:rPr>
        <w:lastRenderedPageBreak/>
        <w:t>to students who have high abilities. Students who have low abilities and still do not understand the material in class will consider homework as an unpleasant experience or a useless task. This causes students to not fully understand the material.</w:t>
      </w:r>
    </w:p>
    <w:p w14:paraId="1C2FB9D7" w14:textId="1C9049DA"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The learning model is a plan or pattern that can be used to form a curriculum (long-term learning plan), design learning materials, and guide learning in the classroom or other</w:t>
      </w:r>
      <w:r w:rsidR="0037396D">
        <w:rPr>
          <w:rFonts w:ascii="Palatino Linotype" w:hAnsi="Palatino Linotype" w:cs="Times New Roman"/>
          <w:sz w:val="20"/>
          <w:szCs w:val="20"/>
        </w:rPr>
        <w:t>s</w:t>
      </w:r>
      <w:r w:rsidRPr="007E2B06">
        <w:rPr>
          <w:rFonts w:ascii="Palatino Linotype" w:hAnsi="Palatino Linotype" w:cs="Times New Roman"/>
          <w:sz w:val="20"/>
          <w:szCs w:val="20"/>
        </w:rPr>
        <w:t xml:space="preserve">. The learning model can be used as a pattern of choice, meaning that teachers are allowed to choose an appropriate and efficient learning model to achieve their educational goals. The inquiry learning model comes from the English language inquiry which can be interpreted as a process of asking and finding answers to the scientific questions it poses. Scientific questions are questions that can lead to investigation activities on the object of the question. In other words, the inquiry is a process to obtain </w:t>
      </w:r>
      <w:r w:rsidR="0037396D">
        <w:rPr>
          <w:rFonts w:ascii="Palatino Linotype" w:hAnsi="Palatino Linotype" w:cs="Times New Roman"/>
          <w:sz w:val="20"/>
          <w:szCs w:val="20"/>
        </w:rPr>
        <w:t>the</w:t>
      </w:r>
      <w:r w:rsidRPr="007E2B06">
        <w:rPr>
          <w:rFonts w:ascii="Palatino Linotype" w:hAnsi="Palatino Linotype" w:cs="Times New Roman"/>
          <w:sz w:val="20"/>
          <w:szCs w:val="20"/>
        </w:rPr>
        <w:t xml:space="preserve"> obtain information by observing and experimenting to find answers or solve problems by asking and finding out (Suyanti</w:t>
      </w:r>
      <w:r w:rsidR="00487FA3">
        <w:rPr>
          <w:rFonts w:ascii="Palatino Linotype" w:hAnsi="Palatino Linotype" w:cs="Times New Roman"/>
          <w:sz w:val="20"/>
          <w:szCs w:val="20"/>
        </w:rPr>
        <w:t>,</w:t>
      </w:r>
      <w:r w:rsidRPr="007E2B06">
        <w:rPr>
          <w:rFonts w:ascii="Palatino Linotype" w:hAnsi="Palatino Linotype" w:cs="Times New Roman"/>
          <w:sz w:val="20"/>
          <w:szCs w:val="20"/>
        </w:rPr>
        <w:t xml:space="preserve"> 2010). The inquiry model has an approach that emphasizes discovery so that it can develop students' critical thinking skills, conceptual understanding, and science process skills in generating questions and writing hypotheses </w:t>
      </w:r>
      <w:r w:rsidRPr="007E2B06">
        <w:rPr>
          <w:rFonts w:ascii="Palatino Linotype" w:hAnsi="Palatino Linotype" w:cs="Times New Roman"/>
          <w:sz w:val="20"/>
          <w:szCs w:val="20"/>
        </w:rPr>
        <w:fldChar w:fldCharType="begin" w:fldLock="1"/>
      </w:r>
      <w:r w:rsidRPr="007E2B06">
        <w:rPr>
          <w:rFonts w:ascii="Palatino Linotype" w:hAnsi="Palatino Linotype" w:cs="Times New Roman"/>
          <w:sz w:val="20"/>
          <w:szCs w:val="20"/>
        </w:rPr>
        <w:instrText>ADDIN CSL_CITATION {"citationItems":[{"id":"ITEM-1","itemData":{"DOI":"10.12973/tused.10263a","ISSN":"13046020","abstract":"The inquiry-based teaching instruction (IbTI) has been practiced internationally to improve student competency in science. The implementation of this strategy has been recommended by the science curriculum in Indonesia since 2003. However, it is not still implemented successfully in schools. The implementation is likely unsuccessful to achieve its goals and this has been demonstrated by the results of an international assessment program called PISA in which the ranks of Indonesia have not increased since 2003. This study; thus, focused on this issue by assessing the implementation of IbTI in secondary schools in Jambi City, Indonesia. In addition, this study included constraints that interfered with the implementation. A researcher-designed questionnaire was sent out to 107 science teachers in Jambi city and 70 (65.4%) teachers returned the questionnaires. The results showed that most of the participants did not use IbTI in their science classrooms. They predominantly used the more traditional teaching strategies such as lecturing despite of the fact that the use of IbTI had been recommended by the curriculum. Four major perceived-constraints including the unsupportive educational settings and insufficient facilities and knowledge had been identified interfered with the implementation. These findings may provide a logical explanation to the low science scores of the Indonesian students as showed by PISA. This study thus highlighted the need of providing the science teachers with reasonable supports for replacing their traditional-type instructions with more student-centered ones such as IbTI. The findings of this study are also beneficial for those in other developing countries who are endeavoring to implement inquiry due to the similarity in their educational context.","author":[{"dropping-particle":"","family":"Hasibuan","given":"Effendi","non-dropping-particle":"","parse-names":false,"suffix":""},{"dropping-particle":"","family":"Harizon","given":"","non-dropping-particle":"","parse-names":false,"suffix":""},{"dropping-particle":"","family":"Ngatijo","given":"","non-dropping-particle":"","parse-names":false,"suffix":""},{"dropping-particle":"","family":"Mukminin","given":"Amirul","non-dropping-particle":"","parse-names":false,"suffix":""}],"container-title":"Journal of Turkish Science Education","id":"ITEM-1","issue":"1","issued":{"date-parts":[["2019"]]},"page":"18-33","title":"The inquiry-based teaching instruction (IbTI) in Indonesian secondary education: What makes science teachers successful enact the curriculum?","type":"article-journal","volume":"16"},"uris":["http://www.mendeley.com/documents/?uuid=97849ebc-75f2-4c8c-93ce-7a5c4dd7d9d1"]}],"mendeley":{"formattedCitation":"(Hasibuan et al., 2019)","plainTextFormattedCitation":"(Hasibuan et al., 2019)","previouslyFormattedCitation":"(Hasibuan et al., 2019)"},"properties":{"noteIndex":0},"schema":"https://github.com/citation-style-language/schema/raw/master/csl-citation.json"}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(Hasibuan et al., 2019)</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w:t>
      </w:r>
    </w:p>
    <w:p w14:paraId="6DF92573" w14:textId="666DDFEC" w:rsidR="007E2B06" w:rsidRPr="007E2B06" w:rsidRDefault="007E2B06" w:rsidP="007E2B06">
      <w:pPr>
        <w:tabs>
          <w:tab w:val="left" w:pos="3969"/>
        </w:tabs>
        <w:ind w:firstLine="284"/>
        <w:jc w:val="both"/>
        <w:rPr>
          <w:rFonts w:ascii="Palatino Linotype" w:hAnsi="Palatino Linotype" w:cs="Times New Roman"/>
          <w:sz w:val="20"/>
          <w:szCs w:val="20"/>
        </w:rPr>
      </w:pPr>
      <w:r w:rsidRPr="007E2B06">
        <w:rPr>
          <w:rFonts w:ascii="Palatino Linotype" w:hAnsi="Palatino Linotype" w:cs="Times New Roman"/>
          <w:sz w:val="20"/>
          <w:szCs w:val="20"/>
        </w:rPr>
        <w:t>The inquiry learning model is included one of the learning models with a scientific approach to the learning process. This model has many advantages in applying it</w:t>
      </w:r>
      <w:r w:rsidR="00487FA3">
        <w:rPr>
          <w:rFonts w:ascii="Palatino Linotype" w:hAnsi="Palatino Linotype" w:cs="Times New Roman"/>
          <w:sz w:val="20"/>
          <w:szCs w:val="20"/>
        </w:rPr>
        <w:t>,</w:t>
      </w:r>
      <w:r w:rsidRPr="007E2B06">
        <w:rPr>
          <w:rFonts w:ascii="Palatino Linotype" w:hAnsi="Palatino Linotype" w:cs="Times New Roman"/>
          <w:sz w:val="20"/>
          <w:szCs w:val="20"/>
        </w:rPr>
        <w:t xml:space="preserve"> but also has weaknesses and difficulties encountered in carrying out classroom learning such as (1) limited time to conduct experiments in class</w:t>
      </w:r>
      <w:r w:rsidR="00487FA3">
        <w:rPr>
          <w:rFonts w:ascii="Palatino Linotype" w:hAnsi="Palatino Linotype" w:cs="Times New Roman"/>
          <w:sz w:val="20"/>
          <w:szCs w:val="20"/>
        </w:rPr>
        <w:t>,</w:t>
      </w:r>
      <w:r w:rsidRPr="007E2B06">
        <w:rPr>
          <w:rFonts w:ascii="Palatino Linotype" w:hAnsi="Palatino Linotype" w:cs="Times New Roman"/>
          <w:sz w:val="20"/>
          <w:szCs w:val="20"/>
        </w:rPr>
        <w:t xml:space="preserve"> this is due to the initial material taught by the teacher before starting the experiment takes up quite a lot of </w:t>
      </w:r>
      <w:r w:rsidRPr="0037396D">
        <w:rPr>
          <w:rFonts w:ascii="Palatino Linotype" w:hAnsi="Palatino Linotype" w:cs="Times New Roman"/>
          <w:sz w:val="20"/>
          <w:szCs w:val="20"/>
        </w:rPr>
        <w:t xml:space="preserve">time. </w:t>
      </w:r>
      <w:r w:rsidRPr="007E2B06">
        <w:rPr>
          <w:rFonts w:ascii="Palatino Linotype" w:hAnsi="Palatino Linotype" w:cs="Times New Roman"/>
          <w:sz w:val="20"/>
          <w:szCs w:val="20"/>
        </w:rPr>
        <w:t>(2) Students do not dare to argue because students do not have initial readiness before learning in class and do not have the basic concepts of the material to be taught by the teacher so students will find it difficult to make statements in arguing, (3) the scope of the material to be taught is not can be fully taught, because of the limited time for students to learn so that the material that should be taught by the teacher at that hour cannot be implemented, (4) students are only fixated on the material and books taught by the teacher. The weakness of this learning model can be minimized to improve the ability of chemistry argumentation as a more effective learning goal and can increase students' confidence in arguing during the learning process by designing inquiry learning model procedures combined with the flipped classroom learning model.</w:t>
      </w:r>
    </w:p>
    <w:p w14:paraId="0A1E9D66" w14:textId="00981DD5" w:rsidR="007E2B06" w:rsidRPr="0037396D" w:rsidRDefault="0037396D" w:rsidP="00CC2469">
      <w:pPr>
        <w:pStyle w:val="pf0"/>
        <w:ind w:firstLine="284"/>
        <w:jc w:val="both"/>
        <w:rPr>
          <w:rFonts w:ascii="Palatino Linotype" w:hAnsi="Palatino Linotype" w:cs="Arial"/>
          <w:sz w:val="20"/>
          <w:szCs w:val="20"/>
        </w:rPr>
      </w:pPr>
      <w:r w:rsidRPr="0037396D">
        <w:rPr>
          <w:rStyle w:val="cf01"/>
          <w:rFonts w:ascii="Palatino Linotype" w:hAnsi="Palatino Linotype"/>
          <w:sz w:val="20"/>
          <w:szCs w:val="20"/>
        </w:rPr>
        <w:t>Flipped classroom is a hands-on activity such as problem-solving homework that must be completed in class, the cooperation of professors and peers in assisting learning, and students feel free to be more actively involved in their educational journey (Bates et al., 2017)</w:t>
      </w:r>
      <w:r w:rsidR="007E2B06" w:rsidRPr="0037396D">
        <w:rPr>
          <w:rFonts w:ascii="Palatino Linotype" w:hAnsi="Palatino Linotype"/>
          <w:sz w:val="20"/>
          <w:szCs w:val="20"/>
        </w:rPr>
        <w:t xml:space="preserve">. According to </w:t>
      </w:r>
      <w:r w:rsidR="007E2B06" w:rsidRPr="0037396D">
        <w:rPr>
          <w:rFonts w:ascii="Palatino Linotype" w:hAnsi="Palatino Linotype"/>
          <w:sz w:val="20"/>
          <w:szCs w:val="20"/>
        </w:rPr>
        <w:fldChar w:fldCharType="begin" w:fldLock="1"/>
      </w:r>
      <w:r w:rsidR="0058718D">
        <w:rPr>
          <w:rFonts w:ascii="Palatino Linotype" w:hAnsi="Palatino Linotype"/>
          <w:sz w:val="20"/>
          <w:szCs w:val="20"/>
        </w:rPr>
        <w:instrText>ADDIN CSL_CITATION {"citationItems":[{"id":"ITEM-1","itemData":{"ISSN":"2548-6780","author":[{"dropping-particle":"","family":"Damayanti","given":"Herry Novis","non-dropping-particle":"","parse-names":false,"suffix":""},{"dropping-particle":"","family":"Sutama","given":"Sutama","non-dropping-particle":"","parse-names":false,"suffix":""}],"container-title":"Manajemen Pendidikan","id":"ITEM-1","issue":"1","issued":{"date-parts":[["2016"]]},"page":"2-7","title":"Efektivitas flipped classroom terhadap sikap dan ketrampilan belajar matematika di SMK","type":"article-journal","volume":"11"},"uris":["http://www.mendeley.com/documents/?uuid=04153d33-5dd5-47fe-80e6-02b65b7398f6"]}],"mendeley":{"formattedCitation":"(Damayanti &amp; Sutama, 2016)","manualFormatting":"Damayanti &amp; Sutama (2016)","plainTextFormattedCitation":"(Damayanti &amp; Sutama, 2016)","previouslyFormattedCitation":"(Damayanti &amp; Sutama, 2016)"},"properties":{"noteIndex":0},"schema":"https://github.com/citation-style-language/schema/raw/master/csl-citation.json"}</w:instrText>
      </w:r>
      <w:r w:rsidR="007E2B06" w:rsidRPr="0037396D">
        <w:rPr>
          <w:rFonts w:ascii="Palatino Linotype" w:hAnsi="Palatino Linotype"/>
          <w:sz w:val="20"/>
          <w:szCs w:val="20"/>
        </w:rPr>
        <w:fldChar w:fldCharType="separate"/>
      </w:r>
      <w:r w:rsidR="00487FA3" w:rsidRPr="0037396D">
        <w:rPr>
          <w:rFonts w:ascii="Palatino Linotype" w:hAnsi="Palatino Linotype"/>
          <w:noProof/>
          <w:sz w:val="20"/>
          <w:szCs w:val="20"/>
        </w:rPr>
        <w:t>Damayanti &amp; Sutama</w:t>
      </w:r>
      <w:r w:rsidR="007E2B06" w:rsidRPr="0037396D">
        <w:rPr>
          <w:rFonts w:ascii="Palatino Linotype" w:hAnsi="Palatino Linotype"/>
          <w:noProof/>
          <w:sz w:val="20"/>
          <w:szCs w:val="20"/>
        </w:rPr>
        <w:t xml:space="preserve"> (2016)</w:t>
      </w:r>
      <w:r w:rsidR="007E2B06" w:rsidRPr="0037396D">
        <w:rPr>
          <w:rFonts w:ascii="Palatino Linotype" w:hAnsi="Palatino Linotype"/>
          <w:sz w:val="20"/>
          <w:szCs w:val="20"/>
        </w:rPr>
        <w:fldChar w:fldCharType="end"/>
      </w:r>
      <w:r w:rsidR="00487FA3" w:rsidRPr="0037396D">
        <w:rPr>
          <w:rFonts w:ascii="Palatino Linotype" w:hAnsi="Palatino Linotype"/>
          <w:sz w:val="20"/>
          <w:szCs w:val="20"/>
        </w:rPr>
        <w:t>,</w:t>
      </w:r>
      <w:r w:rsidR="007E2B06" w:rsidRPr="0037396D">
        <w:rPr>
          <w:rFonts w:ascii="Palatino Linotype" w:hAnsi="Palatino Linotype"/>
          <w:sz w:val="20"/>
          <w:szCs w:val="20"/>
        </w:rPr>
        <w:t xml:space="preserve"> the flipped classroom learning model is general learning that is carried out in class and is generally done as homework reversed or exchanged. Previously, students came to class to listen to the teacher's explanation, then they went home to do practice questions at home. By using this model</w:t>
      </w:r>
      <w:r w:rsidR="000A6742" w:rsidRPr="0037396D">
        <w:rPr>
          <w:rFonts w:ascii="Palatino Linotype" w:hAnsi="Palatino Linotype"/>
          <w:sz w:val="20"/>
          <w:szCs w:val="20"/>
        </w:rPr>
        <w:t>,</w:t>
      </w:r>
      <w:r w:rsidR="007E2B06" w:rsidRPr="0037396D">
        <w:rPr>
          <w:rFonts w:ascii="Palatino Linotype" w:hAnsi="Palatino Linotype"/>
          <w:sz w:val="20"/>
          <w:szCs w:val="20"/>
        </w:rPr>
        <w:t xml:space="preserve"> students read the learning material before they come into class and they start discussing, exchanging knowledge, and solving problems, with the help of other students and teachers.</w:t>
      </w:r>
    </w:p>
    <w:p w14:paraId="538905D4" w14:textId="09E30620" w:rsidR="007E2B06" w:rsidRPr="0037396D" w:rsidRDefault="007E2B06" w:rsidP="0037396D">
      <w:pPr>
        <w:pStyle w:val="pf0"/>
        <w:ind w:firstLine="426"/>
        <w:jc w:val="both"/>
        <w:rPr>
          <w:rFonts w:ascii="Palatino Linotype" w:hAnsi="Palatino Linotype" w:cs="Arial"/>
          <w:sz w:val="20"/>
          <w:szCs w:val="20"/>
        </w:rPr>
      </w:pPr>
      <w:r w:rsidRPr="0037396D">
        <w:rPr>
          <w:rFonts w:ascii="Palatino Linotype" w:hAnsi="Palatino Linotype"/>
          <w:sz w:val="20"/>
          <w:szCs w:val="20"/>
        </w:rPr>
        <w:t>The flipped classroom learning model is a learning model in which the teacher gives assignments/homework to students to study the material that will be delivered through digital media in the form of videos or e-books along with some task instructions/practice q</w:t>
      </w:r>
      <w:r w:rsidR="000A6742" w:rsidRPr="0037396D">
        <w:rPr>
          <w:rFonts w:ascii="Palatino Linotype" w:hAnsi="Palatino Linotype"/>
          <w:sz w:val="20"/>
          <w:szCs w:val="20"/>
        </w:rPr>
        <w:t>uestions.</w:t>
      </w:r>
      <w:r w:rsidRPr="0037396D">
        <w:rPr>
          <w:rFonts w:ascii="Palatino Linotype" w:hAnsi="Palatino Linotype"/>
          <w:sz w:val="20"/>
          <w:szCs w:val="20"/>
        </w:rPr>
        <w:t xml:space="preserve"> </w:t>
      </w:r>
      <w:r w:rsidR="0037396D" w:rsidRPr="0037396D">
        <w:rPr>
          <w:rStyle w:val="cf01"/>
          <w:rFonts w:ascii="Palatino Linotype" w:hAnsi="Palatino Linotype"/>
          <w:sz w:val="20"/>
          <w:szCs w:val="20"/>
        </w:rPr>
        <w:t>The discussion material in this learning model can improve learning effectiveness which is called student-centered.</w:t>
      </w:r>
      <w:r w:rsidR="0037396D" w:rsidRPr="0037396D">
        <w:rPr>
          <w:rStyle w:val="cf01"/>
          <w:rFonts w:ascii="Palatino Linotype" w:hAnsi="Palatino Linotype"/>
          <w:sz w:val="20"/>
          <w:szCs w:val="20"/>
        </w:rPr>
        <w:t xml:space="preserve"> </w:t>
      </w:r>
      <w:r w:rsidRPr="0037396D">
        <w:rPr>
          <w:rFonts w:ascii="Palatino Linotype" w:hAnsi="Palatino Linotype"/>
          <w:sz w:val="20"/>
          <w:szCs w:val="20"/>
        </w:rPr>
        <w:t>In the past, educators generally used the lecture learning model, where the lecture learning model was teacher-centered.</w:t>
      </w:r>
    </w:p>
    <w:p w14:paraId="4858AB32" w14:textId="13318E78" w:rsidR="00727D5A" w:rsidRPr="007E2B06" w:rsidRDefault="007E2B06" w:rsidP="007E2B06">
      <w:pPr>
        <w:spacing w:after="0" w:line="240" w:lineRule="auto"/>
        <w:ind w:firstLine="426"/>
        <w:jc w:val="both"/>
        <w:rPr>
          <w:rFonts w:ascii="Times New Roman" w:hAnsi="Times New Roman" w:cs="Times New Roman"/>
          <w:sz w:val="24"/>
          <w:szCs w:val="24"/>
        </w:rPr>
      </w:pPr>
      <w:r w:rsidRPr="007E2B06">
        <w:rPr>
          <w:rFonts w:ascii="Palatino Linotype" w:hAnsi="Palatino Linotype" w:cs="Times New Roman"/>
          <w:sz w:val="20"/>
          <w:szCs w:val="20"/>
        </w:rPr>
        <w:t xml:space="preserve">The incorporation of learning models can be done in line with the research conducted by </w:t>
      </w:r>
      <w:r w:rsidRPr="007E2B0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author":[{"dropping-particle":"","family":"Tiaradipa","given":"Syafira","non-dropping-particle":"","parse-names":false,"suffix":""},{"dropping-particle":"","family":"Lestari","given":"Intan","non-dropping-particle":"","parse-names":false,"suffix":""},{"dropping-particle":"","family":"Hasibuan","given":"M.Haris Effendi","non-dropping-particle":"","parse-names":false,"suffix":""},{"dropping-particle":"","family":"Rusdi","given":"M.","non-dropping-particle":"","parse-names":false,"suffix":""}],"container-title":"JURNAL KIMIA DAN PENDIDIKAN KIMIA (JKPK)","id":"ITEM-1","issued":{"date-parts":[["2020"]]},"title":"Pengembangan Scaffolding Pada Inkuiri Dalam Meningkatkan Keterampilan Proses Sains Untuk Materi Larutan Asam Dan Basa","type":"article-journal"},"uris":["http://www.mendeley.com/documents/?uuid=c065b765-73ac-4cb9-b147-7e7bc98db30f"]}],"mendeley":{"formattedCitation":"(Tiaradipa, Lestari, Hasibuan, &amp; Rusdi, 2020)","manualFormatting":"Tiaradipa et al., (2020)","plainTextFormattedCitation":"(Tiaradipa, Lestari, Hasibuan, &amp; Rusdi, 2020)","previouslyFormattedCitation":"(Tiaradipa, Lestari, Hasibuan, &amp; Rusdi, 2020)"},"properties":{"noteIndex":0},"schema":"https://github.com/citation-style-language/schema/raw/master/csl-citation.json"}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Tiaradipa et al., (2020)</w:t>
      </w:r>
      <w:r w:rsidRPr="007E2B06">
        <w:rPr>
          <w:rFonts w:ascii="Palatino Linotype" w:hAnsi="Palatino Linotype" w:cs="Times New Roman"/>
          <w:sz w:val="20"/>
          <w:szCs w:val="20"/>
        </w:rPr>
        <w:fldChar w:fldCharType="end"/>
      </w:r>
      <w:r w:rsidR="000A6742">
        <w:rPr>
          <w:rFonts w:ascii="Palatino Linotype" w:hAnsi="Palatino Linotype" w:cs="Times New Roman"/>
          <w:sz w:val="20"/>
          <w:szCs w:val="20"/>
        </w:rPr>
        <w:t xml:space="preserve"> </w:t>
      </w:r>
      <w:r w:rsidRPr="007E2B06">
        <w:rPr>
          <w:rFonts w:ascii="Palatino Linotype" w:hAnsi="Palatino Linotype" w:cs="Times New Roman"/>
          <w:sz w:val="20"/>
          <w:szCs w:val="20"/>
        </w:rPr>
        <w:t xml:space="preserve">entitled Development of Scaffolding on Inquiry Models in Improving Science Process Skills for Acid and Base Solution Materials based on expert judgments, practitioners, and student responses </w:t>
      </w:r>
      <w:r w:rsidRPr="007E2B06">
        <w:rPr>
          <w:rFonts w:ascii="Palatino Linotype" w:hAnsi="Palatino Linotype" w:cs="Times New Roman"/>
          <w:sz w:val="20"/>
          <w:szCs w:val="20"/>
        </w:rPr>
        <w:lastRenderedPageBreak/>
        <w:t xml:space="preserve">in the assessment merchant eligibility. Research conducted by </w:t>
      </w:r>
      <w:r w:rsidRPr="007E2B06">
        <w:rPr>
          <w:rFonts w:ascii="Palatino Linotype" w:hAnsi="Palatino Linotype" w:cs="Times New Roman"/>
          <w:sz w:val="20"/>
          <w:szCs w:val="20"/>
        </w:rPr>
        <w:fldChar w:fldCharType="begin" w:fldLock="1"/>
      </w:r>
      <w:r w:rsidRPr="007E2B06">
        <w:rPr>
          <w:rFonts w:ascii="Palatino Linotype" w:hAnsi="Palatino Linotype" w:cs="Times New Roman"/>
          <w:sz w:val="20"/>
          <w:szCs w:val="20"/>
        </w:rPr>
        <w:instrText>ADDIN CSL_CITATION {"citationItems":[{"id":"ITEM-1","itemData":{"author":[{"dropping-particle":"","family":"Wulandari","given":"Krisenciana Firija Nuri","non-dropping-particle":"","parse-names":false,"suffix":""}],"id":"ITEM-1","issued":{"date-parts":[["2015"]]},"publisher":"UNS (Sebelas Maret University)","title":"Pengembangan Model Pembelajaran Inquiry Laboratory Dipadukan dengan Model Pembelajaran Two Stay Two Stray (Il-2ts) pada Materi Sistem Ekskresi untuk Memberdayakan Kemampuan Analisis dan Komunikasi Siswa","type":"article"},"uris":["http://www.mendeley.com/documents/?uuid=adab94cf-719b-49de-8749-94df257caabe"]}],"mendeley":{"formattedCitation":"(Wulandari, 2015)","manualFormatting":"Wulandari, (2015)","plainTextFormattedCitation":"(Wulandari, 2015)","previouslyFormattedCitation":"(Wulandari, 2015)"},"properties":{"noteIndex":0},"schema":"https://github.com/citation-style-language/schema/raw/master/csl-citation.json"}</w:instrText>
      </w:r>
      <w:r w:rsidRPr="007E2B06">
        <w:rPr>
          <w:rFonts w:ascii="Palatino Linotype" w:hAnsi="Palatino Linotype" w:cs="Times New Roman"/>
          <w:sz w:val="20"/>
          <w:szCs w:val="20"/>
        </w:rPr>
        <w:fldChar w:fldCharType="separate"/>
      </w:r>
      <w:r w:rsidRPr="007E2B06">
        <w:rPr>
          <w:rFonts w:ascii="Palatino Linotype" w:hAnsi="Palatino Linotype" w:cs="Times New Roman"/>
          <w:noProof/>
          <w:sz w:val="20"/>
          <w:szCs w:val="20"/>
        </w:rPr>
        <w:t>Wulandari, (2015)</w:t>
      </w:r>
      <w:r w:rsidRPr="007E2B06">
        <w:rPr>
          <w:rFonts w:ascii="Palatino Linotype" w:hAnsi="Palatino Linotype" w:cs="Times New Roman"/>
          <w:sz w:val="20"/>
          <w:szCs w:val="20"/>
        </w:rPr>
        <w:fldChar w:fldCharType="end"/>
      </w:r>
      <w:r w:rsidRPr="007E2B06">
        <w:rPr>
          <w:rFonts w:ascii="Palatino Linotype" w:hAnsi="Palatino Linotype" w:cs="Times New Roman"/>
          <w:sz w:val="20"/>
          <w:szCs w:val="20"/>
        </w:rPr>
        <w:t xml:space="preserve"> concluded that research on the development of the syntax of the inquiry laboratory learning model combined with the two stays two stray learning model on excretory material resulted in a new learning model innovation with the name IL-2TS and the application of this model in classroom learning can categorized as good</w:t>
      </w:r>
      <w:r w:rsidRPr="007E2B06">
        <w:rPr>
          <w:rFonts w:ascii="Times New Roman" w:hAnsi="Times New Roman" w:cs="Times New Roman"/>
          <w:sz w:val="20"/>
          <w:szCs w:val="20"/>
        </w:rPr>
        <w:t>.</w:t>
      </w:r>
      <w:r>
        <w:rPr>
          <w:rFonts w:ascii="Times New Roman" w:hAnsi="Times New Roman" w:cs="Times New Roman"/>
          <w:sz w:val="24"/>
          <w:szCs w:val="24"/>
        </w:rPr>
        <w:t xml:space="preserve"> </w:t>
      </w:r>
    </w:p>
    <w:p w14:paraId="0CAC8372" w14:textId="77777777" w:rsidR="005B5AEC" w:rsidRPr="004E5AD4" w:rsidRDefault="005B5AEC" w:rsidP="005B5AEC">
      <w:pPr>
        <w:pStyle w:val="Alishlah21heading1"/>
        <w:rPr>
          <w:rFonts w:eastAsia="Arial"/>
          <w:color w:val="auto"/>
        </w:rPr>
      </w:pPr>
      <w:r w:rsidRPr="004E5AD4">
        <w:rPr>
          <w:rFonts w:eastAsia="Arial"/>
          <w:color w:val="auto"/>
        </w:rPr>
        <w:t xml:space="preserve">METHODS </w:t>
      </w:r>
    </w:p>
    <w:p w14:paraId="5A8FBEA1" w14:textId="3C0E4EE7" w:rsidR="0045546B" w:rsidRPr="009E601E" w:rsidRDefault="007E2B06" w:rsidP="007E2B06">
      <w:pPr>
        <w:pStyle w:val="Alishlah31text"/>
        <w:spacing w:line="240" w:lineRule="auto"/>
        <w:rPr>
          <w:color w:val="auto"/>
          <w:szCs w:val="20"/>
        </w:rPr>
      </w:pPr>
      <w:r w:rsidRPr="009E601E">
        <w:rPr>
          <w:szCs w:val="20"/>
        </w:rPr>
        <w:t xml:space="preserve">The research procedure for developing the learning design model developed by Lee., J.L., and Jang, S in </w:t>
      </w:r>
      <w:r w:rsidRPr="009E601E">
        <w:rPr>
          <w:szCs w:val="20"/>
        </w:rPr>
        <w:fldChar w:fldCharType="begin" w:fldLock="1"/>
      </w:r>
      <w:r w:rsidRPr="009E601E">
        <w:rPr>
          <w:szCs w:val="20"/>
        </w:rPr>
        <w:instrText>ADDIN CSL_CITATION {"citationItems":[{"id":"ITEM-1","itemData":{"author":[{"dropping-particle":"","family":"Rusdi","given":"","non-dropping-particle":"","parse-names":false,"suffix":""}],"id":"ITEM-1","issued":{"date-parts":[["2018"]]},"publisher":"Rajawali Pers","publisher-place":"Jakarta","title":"Penelitian Desain dan Pengembangan Kependidikan: Konsep, Prosedur dan Sintesis Pengetahuan Baru","type":"book"},"uris":["http://www.mendeley.com/documents/?uuid=980d47b0-7ee0-4085-8a4a-29524d0f2fed"]}],"mendeley":{"formattedCitation":"(Rusdi, 2018)","manualFormatting":"Rusdi, (2018)","plainTextFormattedCitation":"(Rusdi, 2018)","previouslyFormattedCitation":"(Rusdi, 2018)"},"properties":{"noteIndex":0},"schema":"https://github.com/citation-style-language/schema/raw/master/csl-citation.json"}</w:instrText>
      </w:r>
      <w:r w:rsidRPr="009E601E">
        <w:rPr>
          <w:szCs w:val="20"/>
        </w:rPr>
        <w:fldChar w:fldCharType="separate"/>
      </w:r>
      <w:r w:rsidRPr="009E601E">
        <w:rPr>
          <w:noProof/>
          <w:szCs w:val="20"/>
        </w:rPr>
        <w:t>Rusdi, (2018)</w:t>
      </w:r>
      <w:r w:rsidRPr="009E601E">
        <w:rPr>
          <w:szCs w:val="20"/>
        </w:rPr>
        <w:fldChar w:fldCharType="end"/>
      </w:r>
      <w:r w:rsidRPr="009E601E">
        <w:rPr>
          <w:szCs w:val="20"/>
        </w:rPr>
        <w:t xml:space="preserve"> development procedure in this study uses the type</w:t>
      </w:r>
      <w:r w:rsidR="000A6742" w:rsidRPr="009E601E">
        <w:rPr>
          <w:szCs w:val="20"/>
        </w:rPr>
        <w:t xml:space="preserve"> of</w:t>
      </w:r>
      <w:r w:rsidRPr="009E601E">
        <w:rPr>
          <w:szCs w:val="20"/>
        </w:rPr>
        <w:t xml:space="preserve"> F2-O1+O2-S1+S5+S6-A3. </w:t>
      </w:r>
      <w:r w:rsidR="0037396D" w:rsidRPr="009E601E">
        <w:rPr>
          <w:rStyle w:val="cf01"/>
          <w:rFonts w:ascii="Palatino Linotype" w:hAnsi="Palatino Linotype"/>
          <w:sz w:val="20"/>
          <w:szCs w:val="20"/>
        </w:rPr>
        <w:t>Using this type can be able to determine a procedural instructional design model development using a hybrid approach. In addition, it can also determine the data sources comes from theory-driven followed by practice-driven through the integration of expert and practitioner opinions with heuristic design patterns.</w:t>
      </w:r>
      <w:r w:rsidR="009E601E" w:rsidRPr="009E601E">
        <w:rPr>
          <w:rStyle w:val="cf01"/>
          <w:rFonts w:ascii="Palatino Linotype" w:hAnsi="Palatino Linotype"/>
          <w:sz w:val="20"/>
          <w:szCs w:val="20"/>
        </w:rPr>
        <w:t xml:space="preserve"> </w:t>
      </w:r>
      <w:r w:rsidRPr="009E601E">
        <w:rPr>
          <w:szCs w:val="20"/>
        </w:rPr>
        <w:t xml:space="preserve">The theory-driven steps consist of determining data sources, collecting data, and analyzing data, while the practice-driven steps are generating model ideas, describing models, validating concepts and practitioners, and providing model testing recommendations. Communication or correspondence is done repeatedly (in </w:t>
      </w:r>
      <w:r w:rsidR="009E601E">
        <w:rPr>
          <w:szCs w:val="20"/>
        </w:rPr>
        <w:t>two</w:t>
      </w:r>
      <w:r w:rsidRPr="009E601E">
        <w:rPr>
          <w:szCs w:val="20"/>
        </w:rPr>
        <w:t xml:space="preserve"> or three rounds), in each round the researcher can ask different questions to complete the perfection of the aspects develop</w:t>
      </w:r>
      <w:r w:rsidR="009E601E">
        <w:rPr>
          <w:szCs w:val="20"/>
        </w:rPr>
        <w:t>ment</w:t>
      </w:r>
    </w:p>
    <w:p w14:paraId="72524B02" w14:textId="2B98E41F" w:rsidR="007E2B06" w:rsidRPr="00266C0E" w:rsidRDefault="005B5AEC" w:rsidP="00266C0E">
      <w:pPr>
        <w:pStyle w:val="Alishlah21heading1"/>
        <w:spacing w:line="240" w:lineRule="auto"/>
        <w:rPr>
          <w:rFonts w:eastAsia="Arial"/>
          <w:color w:val="auto"/>
        </w:rPr>
      </w:pPr>
      <w:r w:rsidRPr="004E5AD4">
        <w:rPr>
          <w:rFonts w:eastAsia="Arial"/>
          <w:color w:val="auto"/>
        </w:rPr>
        <w:t>FINDINGS AND DISCUSSION</w:t>
      </w:r>
    </w:p>
    <w:p w14:paraId="2D883F8A" w14:textId="77777777" w:rsidR="00266C0E" w:rsidRPr="00266C0E" w:rsidRDefault="00266C0E" w:rsidP="00266C0E">
      <w:pPr>
        <w:tabs>
          <w:tab w:val="left" w:pos="3969"/>
        </w:tabs>
        <w:jc w:val="both"/>
        <w:rPr>
          <w:rFonts w:ascii="Palatino Linotype" w:hAnsi="Palatino Linotype" w:cs="Times New Roman"/>
          <w:sz w:val="20"/>
          <w:szCs w:val="20"/>
        </w:rPr>
      </w:pPr>
      <w:r w:rsidRPr="00266C0E">
        <w:rPr>
          <w:rFonts w:ascii="Palatino Linotype" w:hAnsi="Palatino Linotype" w:cs="Times New Roman"/>
          <w:sz w:val="20"/>
          <w:szCs w:val="20"/>
        </w:rPr>
        <w:t>The steps for developing the inquiry-flipped classroom model are explained as follows:</w:t>
      </w:r>
    </w:p>
    <w:p w14:paraId="0240E834" w14:textId="3BBC59FF"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Determining the data source</w:t>
      </w:r>
    </w:p>
    <w:p w14:paraId="0F18C4F2" w14:textId="043602A9" w:rsidR="00266C0E" w:rsidRPr="00266C0E" w:rsidRDefault="00266C0E" w:rsidP="00DF6E1F">
      <w:pPr>
        <w:jc w:val="both"/>
        <w:rPr>
          <w:rFonts w:ascii="Palatino Linotype" w:hAnsi="Palatino Linotype" w:cs="Times New Roman"/>
          <w:sz w:val="20"/>
          <w:szCs w:val="20"/>
        </w:rPr>
      </w:pPr>
      <w:r w:rsidRPr="00266C0E">
        <w:rPr>
          <w:rFonts w:ascii="Palatino Linotype" w:hAnsi="Palatino Linotype" w:cs="Times New Roman"/>
          <w:sz w:val="20"/>
          <w:szCs w:val="20"/>
        </w:rPr>
        <w:t>The first stage of determining the data source is carried out to determine the order of the theory-driven approach which will be followed by the practice-driven. Determining the source of the data is done by determining the source of the data obtained from relevant</w:t>
      </w:r>
      <w:r w:rsidR="00194C09">
        <w:rPr>
          <w:rFonts w:ascii="Palatino Linotype" w:hAnsi="Palatino Linotype" w:cs="Times New Roman"/>
          <w:sz w:val="20"/>
          <w:szCs w:val="20"/>
        </w:rPr>
        <w:t xml:space="preserve"> literature reviews, both books</w:t>
      </w:r>
      <w:r w:rsidRPr="00266C0E">
        <w:rPr>
          <w:rFonts w:ascii="Palatino Linotype" w:hAnsi="Palatino Linotype" w:cs="Times New Roman"/>
          <w:sz w:val="20"/>
          <w:szCs w:val="20"/>
        </w:rPr>
        <w:t xml:space="preserve"> and research journals to support the process of developing the procedure for the Inquiry-flipped classroom learning model. The data needed include the curriculum, learning theory, inquiry learning models, argumentation skills, and material characteristics of the factors that affect the reaction rate and the practical procedures.</w:t>
      </w:r>
    </w:p>
    <w:p w14:paraId="44483848" w14:textId="2FC1B559"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Collecting data</w:t>
      </w:r>
    </w:p>
    <w:p w14:paraId="21A3EDC3" w14:textId="5111A049" w:rsidR="00266C0E" w:rsidRPr="00266C0E" w:rsidRDefault="00266C0E" w:rsidP="00DF6E1F">
      <w:pPr>
        <w:ind w:firstLine="135"/>
        <w:jc w:val="both"/>
        <w:rPr>
          <w:rFonts w:ascii="Palatino Linotype" w:hAnsi="Palatino Linotype" w:cs="Times New Roman"/>
          <w:sz w:val="20"/>
          <w:szCs w:val="20"/>
        </w:rPr>
      </w:pPr>
      <w:r w:rsidRPr="00266C0E">
        <w:rPr>
          <w:rFonts w:ascii="Palatino Linotype" w:hAnsi="Palatino Linotype" w:cs="Times New Roman"/>
          <w:sz w:val="20"/>
          <w:szCs w:val="20"/>
        </w:rPr>
        <w:t xml:space="preserve">The data collection stage </w:t>
      </w:r>
      <w:r w:rsidR="00194C09">
        <w:rPr>
          <w:rFonts w:ascii="Palatino Linotype" w:hAnsi="Palatino Linotype" w:cs="Times New Roman"/>
          <w:sz w:val="20"/>
          <w:szCs w:val="20"/>
        </w:rPr>
        <w:t>is</w:t>
      </w:r>
      <w:r w:rsidRPr="00266C0E">
        <w:rPr>
          <w:rFonts w:ascii="Palatino Linotype" w:hAnsi="Palatino Linotype" w:cs="Times New Roman"/>
          <w:sz w:val="20"/>
          <w:szCs w:val="20"/>
        </w:rPr>
        <w:t xml:space="preserve"> carried out by reviewing literature from books, journals, articles, and other relevant sources related to the development of the Inquiry-Flipped classroom learning model procedure.</w:t>
      </w:r>
    </w:p>
    <w:p w14:paraId="28E50FE2" w14:textId="1268529C" w:rsidR="00266C0E" w:rsidRPr="009E601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9E601E">
        <w:rPr>
          <w:rFonts w:ascii="Palatino Linotype" w:hAnsi="Palatino Linotype" w:cs="Times New Roman"/>
          <w:sz w:val="20"/>
          <w:szCs w:val="20"/>
        </w:rPr>
        <w:t>Analy</w:t>
      </w:r>
      <w:r w:rsidR="009E601E" w:rsidRPr="009E601E">
        <w:rPr>
          <w:rFonts w:ascii="Palatino Linotype" w:hAnsi="Palatino Linotype" w:cs="Times New Roman"/>
          <w:sz w:val="20"/>
          <w:szCs w:val="20"/>
          <w:lang w:val="en-US"/>
        </w:rPr>
        <w:t>sing</w:t>
      </w:r>
      <w:r w:rsidRPr="009E601E">
        <w:rPr>
          <w:rFonts w:ascii="Palatino Linotype" w:hAnsi="Palatino Linotype" w:cs="Times New Roman"/>
          <w:sz w:val="20"/>
          <w:szCs w:val="20"/>
        </w:rPr>
        <w:t xml:space="preserve"> data</w:t>
      </w:r>
    </w:p>
    <w:p w14:paraId="769F13DC" w14:textId="44BEE4B8" w:rsidR="00266C0E" w:rsidRPr="009E601E" w:rsidRDefault="009E601E" w:rsidP="00DF6E1F">
      <w:pPr>
        <w:ind w:firstLine="135"/>
        <w:jc w:val="both"/>
        <w:rPr>
          <w:rFonts w:ascii="Palatino Linotype" w:hAnsi="Palatino Linotype" w:cs="Times New Roman"/>
          <w:sz w:val="20"/>
          <w:szCs w:val="20"/>
        </w:rPr>
      </w:pPr>
      <w:r w:rsidRPr="009E601E">
        <w:rPr>
          <w:rStyle w:val="cf01"/>
          <w:rFonts w:ascii="Palatino Linotype" w:hAnsi="Palatino Linotype"/>
          <w:sz w:val="20"/>
          <w:szCs w:val="20"/>
        </w:rPr>
        <w:t>The data analysis stage is carried out by connecting information from the data that has been obtained, then review the data so that each approach can be linked according to the information needed in developing the syntax of the inquiry-flipped classroom learning model</w:t>
      </w:r>
      <w:r w:rsidRPr="009E601E">
        <w:rPr>
          <w:rStyle w:val="cf01"/>
          <w:rFonts w:ascii="Palatino Linotype" w:hAnsi="Palatino Linotype"/>
          <w:sz w:val="20"/>
          <w:szCs w:val="20"/>
        </w:rPr>
        <w:t xml:space="preserve">. </w:t>
      </w:r>
      <w:r w:rsidR="00266C0E" w:rsidRPr="009E601E">
        <w:rPr>
          <w:rFonts w:ascii="Palatino Linotype" w:hAnsi="Palatino Linotype" w:cs="Times New Roman"/>
          <w:sz w:val="20"/>
          <w:szCs w:val="20"/>
        </w:rPr>
        <w:t>The results of this data analysis obtained a link between the syntax of the inquiry-flipped classroom and argumentation skills.</w:t>
      </w:r>
    </w:p>
    <w:p w14:paraId="4FC9D90E" w14:textId="14626661"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Generating ideas</w:t>
      </w:r>
    </w:p>
    <w:p w14:paraId="0D98CAED" w14:textId="59BB8B0E" w:rsidR="00266C0E" w:rsidRPr="009E601E" w:rsidRDefault="00266C0E" w:rsidP="00DF6E1F">
      <w:pPr>
        <w:pStyle w:val="pf0"/>
        <w:ind w:firstLine="135"/>
        <w:jc w:val="both"/>
        <w:rPr>
          <w:rFonts w:ascii="Palatino Linotype" w:hAnsi="Palatino Linotype" w:cs="Arial"/>
          <w:sz w:val="20"/>
          <w:szCs w:val="20"/>
        </w:rPr>
      </w:pPr>
      <w:r w:rsidRPr="009E601E">
        <w:rPr>
          <w:rFonts w:ascii="Palatino Linotype" w:hAnsi="Palatino Linotype"/>
          <w:sz w:val="20"/>
          <w:szCs w:val="20"/>
        </w:rPr>
        <w:t>This step is done by looking for integration patterns from the data obtained and then transforming it into the syntax of the inquiry-flipped classroom learning model in the form of a product that can be used in the learning process</w:t>
      </w:r>
      <w:r w:rsidR="009E601E" w:rsidRPr="009E601E">
        <w:rPr>
          <w:rStyle w:val="Alishlah13authornames"/>
          <w:rFonts w:ascii="Palatino Linotype" w:hAnsi="Palatino Linotype"/>
          <w:sz w:val="20"/>
          <w:szCs w:val="20"/>
        </w:rPr>
        <w:t xml:space="preserve"> </w:t>
      </w:r>
      <w:r w:rsidR="009E601E" w:rsidRPr="009E601E">
        <w:rPr>
          <w:rStyle w:val="cf01"/>
          <w:rFonts w:ascii="Palatino Linotype" w:hAnsi="Palatino Linotype"/>
          <w:sz w:val="20"/>
          <w:szCs w:val="20"/>
        </w:rPr>
        <w:t>Products development that can be able to apply in the learning process are in the form of algorithmic flow and student worksheets as learning media.</w:t>
      </w:r>
    </w:p>
    <w:p w14:paraId="39AD9B99" w14:textId="009286D6" w:rsidR="00266C0E" w:rsidRPr="009E601E" w:rsidRDefault="00266C0E" w:rsidP="004B1F16">
      <w:pPr>
        <w:pStyle w:val="pf0"/>
        <w:ind w:firstLine="135"/>
        <w:jc w:val="both"/>
        <w:rPr>
          <w:rFonts w:ascii="Arial" w:hAnsi="Arial" w:cs="Arial"/>
          <w:sz w:val="20"/>
          <w:szCs w:val="20"/>
        </w:rPr>
      </w:pPr>
      <w:r w:rsidRPr="00266C0E">
        <w:rPr>
          <w:rFonts w:ascii="Palatino Linotype" w:hAnsi="Palatino Linotype"/>
          <w:sz w:val="20"/>
          <w:szCs w:val="20"/>
        </w:rPr>
        <w:lastRenderedPageBreak/>
        <w:t>The initial stage in product development is to find the potential for combining the Inquiry learning model and the Flipped Classroom learning model by looking for patterns of integration from data and transforming it into a learning procedural compiler that is tailored to the strengths and weaknesses of the Inquiry and Flipped Classroom learning models. The learning model that has been developed is designed to produce learning that has the potential to improve students' ability to argue. Based on Toulmin's Argumentation Pattern (</w:t>
      </w:r>
      <w:r w:rsidRPr="00DF6E1F">
        <w:rPr>
          <w:rFonts w:ascii="Palatino Linotype" w:hAnsi="Palatino Linotype"/>
          <w:sz w:val="20"/>
          <w:szCs w:val="20"/>
        </w:rPr>
        <w:t>TPA</w:t>
      </w:r>
      <w:r w:rsidRPr="00266C0E">
        <w:rPr>
          <w:rFonts w:ascii="Palatino Linotype" w:hAnsi="Palatino Linotype"/>
          <w:sz w:val="20"/>
          <w:szCs w:val="20"/>
        </w:rPr>
        <w:t>)</w:t>
      </w:r>
      <w:r w:rsidR="009E4E1B">
        <w:rPr>
          <w:rFonts w:ascii="Palatino Linotype" w:hAnsi="Palatino Linotype"/>
          <w:sz w:val="20"/>
          <w:szCs w:val="20"/>
        </w:rPr>
        <w:t>,</w:t>
      </w:r>
      <w:r w:rsidRPr="00266C0E">
        <w:rPr>
          <w:rFonts w:ascii="Palatino Linotype" w:hAnsi="Palatino Linotype"/>
          <w:sz w:val="20"/>
          <w:szCs w:val="20"/>
        </w:rPr>
        <w:t xml:space="preserve"> </w:t>
      </w:r>
      <w:r w:rsidRPr="009E601E">
        <w:rPr>
          <w:rFonts w:ascii="Palatino Linotype" w:hAnsi="Palatino Linotype"/>
          <w:sz w:val="20"/>
          <w:szCs w:val="20"/>
        </w:rPr>
        <w:t xml:space="preserve">the main components in a chemical argumentation consist of </w:t>
      </w:r>
      <w:r w:rsidR="009E601E" w:rsidRPr="009E601E">
        <w:rPr>
          <w:rStyle w:val="cf01"/>
          <w:rFonts w:ascii="Palatino Linotype" w:hAnsi="Palatino Linotype"/>
          <w:sz w:val="20"/>
          <w:szCs w:val="20"/>
        </w:rPr>
        <w:t>claims, data (evidence), reasons (warrants), assumptions (backing), limitations (qualifiers), and disclaimer.</w:t>
      </w:r>
      <w:r w:rsidR="009E601E" w:rsidRPr="009E601E">
        <w:rPr>
          <w:rStyle w:val="cf01"/>
          <w:rFonts w:ascii="Palatino Linotype" w:hAnsi="Palatino Linotype"/>
          <w:sz w:val="20"/>
          <w:szCs w:val="20"/>
        </w:rPr>
        <w:t xml:space="preserve"> </w:t>
      </w:r>
      <w:r w:rsidRPr="009E601E">
        <w:rPr>
          <w:rFonts w:ascii="Palatino Linotype" w:hAnsi="Palatino Linotype"/>
          <w:sz w:val="20"/>
          <w:szCs w:val="20"/>
        </w:rPr>
        <w:t>After that, th</w:t>
      </w:r>
      <w:r w:rsidRPr="00266C0E">
        <w:rPr>
          <w:rFonts w:ascii="Palatino Linotype" w:hAnsi="Palatino Linotype"/>
          <w:sz w:val="20"/>
          <w:szCs w:val="20"/>
        </w:rPr>
        <w:t>e development continued with the manufacture of products, namely the flow of algorithms and student worksheets.</w:t>
      </w:r>
    </w:p>
    <w:p w14:paraId="54370A95" w14:textId="66E412D6" w:rsidR="00266C0E" w:rsidRPr="00266C0E" w:rsidRDefault="00266C0E" w:rsidP="00DF6E1F">
      <w:pPr>
        <w:ind w:firstLine="142"/>
        <w:jc w:val="both"/>
        <w:rPr>
          <w:rFonts w:ascii="Palatino Linotype" w:hAnsi="Palatino Linotype" w:cs="Times New Roman"/>
          <w:sz w:val="20"/>
          <w:szCs w:val="20"/>
        </w:rPr>
      </w:pPr>
      <w:r w:rsidRPr="00266C0E">
        <w:rPr>
          <w:rFonts w:ascii="Palatino Linotype" w:hAnsi="Palatino Linotype" w:cs="Times New Roman"/>
          <w:sz w:val="20"/>
          <w:szCs w:val="20"/>
        </w:rPr>
        <w:t xml:space="preserve">The flow of the syntax algorithm of the inquiry-flipped classroom learning model is made based on the objectives of each syntax that must be achieved by students. The syntax flow of the inquiry-flipped classroom model is also described in each of the syntax decisions that must be taken by educators before they can finally enter the next syntax. Decision-making by educators is in the form of "yes" or "no" choices. The algorithm flow of the inquiry-flipped classroom model developed was modified from the Goldilocks assistance workflow </w:t>
      </w:r>
      <w:r w:rsidRPr="00266C0E">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DOI":"10.1039/C7RP00009J","author":[{"dropping-particle":"","family":"Yuriev","given":"Elizabeth","non-dropping-particle":"","parse-names":false,"suffix":""},{"dropping-particle":"","family":"Naidu","given":"Som","non-dropping-particle":"","parse-names":false,"suffix":""},{"dropping-particle":"","family":"Schembri","given":"Luke S","non-dropping-particle":"","parse-names":false,"suffix":""},{"dropping-particle":"","family":"Short","given":"Jennifer L","non-dropping-particle":"","parse-names":false,"suffix":""}],"container-title":"Chemistry Education Research and Practice","id":"ITEM-1","issued":{"date-parts":[["2017"]]},"publisher":"Royal Society of Chemistry","title":"Scaffolding the development of problem-solving skills in chemistry : guiding novice students out of dead ends and false starts","type":"article-journal"},"uris":["http://www.mendeley.com/documents/?uuid=0a358209-ea9a-4706-8666-d5487bf46808"]}],"mendeley":{"formattedCitation":"(Yuriev, Naidu, Schembri, &amp; Short, 2017)","plainTextFormattedCitation":"(Yuriev, Naidu, Schembri, &amp; Short, 2017)","previouslyFormattedCitation":"(Yuriev, Naidu, Schembri, &amp; Short, 2017)"},"properties":{"noteIndex":0},"schema":"https://github.com/citation-style-language/schema/raw/master/csl-citation.json"}</w:instrText>
      </w:r>
      <w:r w:rsidRPr="00266C0E">
        <w:rPr>
          <w:rFonts w:ascii="Palatino Linotype" w:hAnsi="Palatino Linotype" w:cs="Times New Roman"/>
          <w:sz w:val="20"/>
          <w:szCs w:val="20"/>
        </w:rPr>
        <w:fldChar w:fldCharType="separate"/>
      </w:r>
      <w:r w:rsidR="0058718D" w:rsidRPr="0058718D">
        <w:rPr>
          <w:rFonts w:ascii="Palatino Linotype" w:hAnsi="Palatino Linotype" w:cs="Times New Roman"/>
          <w:noProof/>
          <w:sz w:val="20"/>
          <w:szCs w:val="20"/>
        </w:rPr>
        <w:t>(Yuriev, Naidu, Schembri, &amp; Short, 2017)</w:t>
      </w:r>
      <w:r w:rsidRPr="00266C0E">
        <w:rPr>
          <w:rFonts w:ascii="Palatino Linotype" w:hAnsi="Palatino Linotype" w:cs="Times New Roman"/>
          <w:sz w:val="20"/>
          <w:szCs w:val="20"/>
        </w:rPr>
        <w:fldChar w:fldCharType="end"/>
      </w:r>
      <w:r w:rsidRPr="00266C0E">
        <w:rPr>
          <w:rFonts w:ascii="Palatino Linotype" w:hAnsi="Palatino Linotype" w:cs="Times New Roman"/>
          <w:sz w:val="20"/>
          <w:szCs w:val="20"/>
        </w:rPr>
        <w:t>.</w:t>
      </w:r>
    </w:p>
    <w:p w14:paraId="5E9DD357" w14:textId="05113F34" w:rsidR="00266C0E" w:rsidRPr="00266C0E" w:rsidRDefault="00266C0E" w:rsidP="00DF6E1F">
      <w:pPr>
        <w:ind w:firstLine="135"/>
        <w:jc w:val="both"/>
        <w:rPr>
          <w:rFonts w:ascii="Palatino Linotype" w:hAnsi="Palatino Linotype" w:cs="Times New Roman"/>
          <w:sz w:val="20"/>
          <w:szCs w:val="20"/>
        </w:rPr>
      </w:pPr>
      <w:r w:rsidRPr="00266C0E">
        <w:rPr>
          <w:rFonts w:ascii="Palatino Linotype" w:hAnsi="Palatino Linotype" w:cs="Times New Roman"/>
          <w:sz w:val="20"/>
          <w:szCs w:val="20"/>
        </w:rPr>
        <w:t>Student worksheets are in the form of practical implementation procedures for factors that affect reaction rates and are equipped with materials. It is intended that students have an overview of the material to be studied, making it easier for students to find additional relevant material. At the final stage, the LKPD is also equipped with an evaluation using questions to test the understanding of students after the learning process is carried out at school.</w:t>
      </w:r>
    </w:p>
    <w:p w14:paraId="67C188F2" w14:textId="58D5EFFE"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Describing the model</w:t>
      </w:r>
    </w:p>
    <w:p w14:paraId="06AF8BAD" w14:textId="77777777"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t>The stage of describing this model is done by creating a syntax design for the inquiry-flipped classroom and student worksheets with a pattern that has been designed. The syntax design of the inquiry-flipped classroom and student worksheets is the initial product of the development of the inquiry-flipped classroom model.</w:t>
      </w:r>
    </w:p>
    <w:p w14:paraId="178E2492" w14:textId="77777777"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t>Furthermore, the syntax of the inquiry-flipped classroom model is made in the form of an algorithmic flowchart with the activities and decisions of educators in each syntax. Each syntax of the inquiry-flipped classroom is distinguished by two colors to make it easier for educators to understand the syntax of the model which is done at home online and in offline class.</w:t>
      </w:r>
    </w:p>
    <w:p w14:paraId="431DBBC6" w14:textId="4F786461"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t>The next step at this stage is the creation of student worksheets. LKPD is designed using the Canva application. Part of the LKPD consists of cover, instructions, core competencies, basic competencies, indicators, objectives, concept maps, reaction rate material, inquiry-flipped classroom syntax activities using practicum methods, and evaluation using questions. The provision of material on the LKPD is to provide an overview to students in finding references related to the material</w:t>
      </w:r>
      <w:r w:rsidR="004B1F16">
        <w:rPr>
          <w:rFonts w:ascii="Palatino Linotype" w:hAnsi="Palatino Linotype" w:cs="Times New Roman"/>
          <w:sz w:val="20"/>
          <w:szCs w:val="20"/>
        </w:rPr>
        <w:t xml:space="preserve"> </w:t>
      </w:r>
      <w:r w:rsidR="004B1F1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{"citationItems":[{"id":"ITEM-1","itemData":{"ISSN":"2615-8639","author":[{"dropping-particle":"","family":"Pratama","given":"Riyo Arie","non-dropping-particle":"","parse-names":false,"suffix":""},{"dropping-particle":"","family":"Saregar","given":"Antomi","non-dropping-particle":"","parse-names":false,"suffix":""}],"container-title":"Indonesian Journal of Science and Mathematics Education","id":"ITEM-1","issue":"1","issued":{"date-parts":[["2019"]]},"page":"84-97","title":"Pengembangan Lembar Kerja Peserta Didik (LKPD) Berbasis Scaffolding Untuk Melatih Pemahaman Konsep","type":"article-journal","volume":"2"},"uris":["http://www.mendeley.com/documents/?uuid=40c74044-6d1b-4e6d-9edd-a52cea9ad5fd"]}],"mendeley":{"formattedCitation":"(Pratama &amp; Saregar, 2019)","plainTextFormattedCitation":"(Pratama &amp; Saregar, 2019)","previouslyFormattedCitation":"(Pratama &amp; Saregar, 2019)"},"properties":{"noteIndex":0},"schema":"https://github.com/citation-style-language/schema/raw/master/csl-citation.json"}</w:instrText>
      </w:r>
      <w:r w:rsidR="004B1F16">
        <w:rPr>
          <w:rFonts w:ascii="Palatino Linotype" w:hAnsi="Palatino Linotype" w:cs="Times New Roman"/>
          <w:sz w:val="20"/>
          <w:szCs w:val="20"/>
        </w:rPr>
        <w:fldChar w:fldCharType="separate"/>
      </w:r>
      <w:r w:rsidR="004B1F16" w:rsidRPr="004B1F16">
        <w:rPr>
          <w:rFonts w:ascii="Palatino Linotype" w:hAnsi="Palatino Linotype" w:cs="Times New Roman"/>
          <w:noProof/>
          <w:sz w:val="20"/>
          <w:szCs w:val="20"/>
        </w:rPr>
        <w:t>(Pratama &amp; Saregar, 2019)</w:t>
      </w:r>
      <w:r w:rsidR="004B1F16">
        <w:rPr>
          <w:rFonts w:ascii="Palatino Linotype" w:hAnsi="Palatino Linotype" w:cs="Times New Roman"/>
          <w:sz w:val="20"/>
          <w:szCs w:val="20"/>
        </w:rPr>
        <w:fldChar w:fldCharType="end"/>
      </w:r>
      <w:r w:rsidRPr="00266C0E">
        <w:rPr>
          <w:rFonts w:ascii="Palatino Linotype" w:hAnsi="Palatino Linotype" w:cs="Times New Roman"/>
          <w:sz w:val="20"/>
          <w:szCs w:val="20"/>
        </w:rPr>
        <w:t>. The material contains the notion of reaction rate and the factors that affect the rate of reaction; catalyst, temperature, surface area, and concentration. Each discussion on the material is equipped with pictures, graphics, or illustrations that can support the explanation of the material, it is intended that students can be interested and more easily understand the concept of the material. The next stage after the product has been made is to validate the feasibility and usability. Validation of the feasibility is carried out by a team of experts while the applicability is to practitioners.</w:t>
      </w:r>
    </w:p>
    <w:p w14:paraId="66B96063" w14:textId="2658AD1D"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Doing Concept Validation</w:t>
      </w:r>
    </w:p>
    <w:p w14:paraId="70B39E6A" w14:textId="45B4592B"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lastRenderedPageBreak/>
        <w:t>Concept validation aims to assess the feasibility of the product theoretically and is carried out by two learning model design experts and one material and media expert. Validation data were obtained by using interview sheets on each aspect of the feasibility assessment. The validation of the inquiry-flipped classroom design model was carried out by two learning design experts who are a master of learning technology lecturer and a PGSD master lecturer who already has some published journals related to the development of learning models so that the appointment of experts can be competent in their fields. Validation of the learning model design by providing a summary of the design that has been carried out which contains rational development, inquiry model, flipped classroom model, development procedure design, learning design, model design, implementation design, and lesson plans. Based on expert judgment using the criteria for the inquiry-flipped classroom learning model "quite valid"</w:t>
      </w:r>
      <w:r w:rsidR="004B1F16">
        <w:rPr>
          <w:rFonts w:ascii="Palatino Linotype" w:hAnsi="Palatino Linotype" w:cs="Times New Roman"/>
          <w:sz w:val="20"/>
          <w:szCs w:val="20"/>
        </w:rPr>
        <w:fldChar w:fldCharType="begin" w:fldLock="1"/>
      </w:r>
      <w:r w:rsidR="004B1F16">
        <w:rPr>
          <w:rFonts w:ascii="Palatino Linotype" w:hAnsi="Palatino Linotype" w:cs="Times New Roman"/>
          <w:sz w:val="20"/>
          <w:szCs w:val="20"/>
        </w:rPr>
        <w:instrText>ADDIN CSL_CITATION {"citationItems":[{"id":"ITEM-1","itemData":{"author":[{"dropping-particle":"","family":"Pratama, A.","given":"R.","non-dropping-particle":"","parse-names":false,"suffix":""}],"container-title":"jurnal Pendidikan Matematika.","id":"ITEM-1","issued":{"date-parts":[["2018"]]},"title":"Media Pembelajaran Berbasis Articulate Storyline 2 pada Materi Menggambar Grafik Fungsi di SMP Patra Dharma 2 Balikpapan","type":"article-journal"},"uris":["http://www.mendeley.com/documents/?uuid=e669120d-ff46-428c-bd64-d61336b2a9d8"]}],"mendeley":{"formattedCitation":"(Pratama, A., 2018)","plainTextFormattedCitation":"(Pratama, A., 2018)","previouslyFormattedCitation":"(Pratama, A., 2018)"},"properties":{"noteIndex":0},"schema":"https://github.com/citation-style-language/schema/raw/master/csl-citation.json"}</w:instrText>
      </w:r>
      <w:r w:rsidR="004B1F16">
        <w:rPr>
          <w:rFonts w:ascii="Palatino Linotype" w:hAnsi="Palatino Linotype" w:cs="Times New Roman"/>
          <w:sz w:val="20"/>
          <w:szCs w:val="20"/>
        </w:rPr>
        <w:fldChar w:fldCharType="separate"/>
      </w:r>
      <w:r w:rsidR="004B1F16" w:rsidRPr="004B1F16">
        <w:rPr>
          <w:rFonts w:ascii="Palatino Linotype" w:hAnsi="Palatino Linotype" w:cs="Times New Roman"/>
          <w:noProof/>
          <w:sz w:val="20"/>
          <w:szCs w:val="20"/>
        </w:rPr>
        <w:t>(Pratama, A., 2018)</w:t>
      </w:r>
      <w:r w:rsidR="004B1F16">
        <w:rPr>
          <w:rFonts w:ascii="Palatino Linotype" w:hAnsi="Palatino Linotype" w:cs="Times New Roman"/>
          <w:sz w:val="20"/>
          <w:szCs w:val="20"/>
        </w:rPr>
        <w:fldChar w:fldCharType="end"/>
      </w:r>
      <w:r w:rsidR="004B1F16">
        <w:rPr>
          <w:rFonts w:ascii="Palatino Linotype" w:hAnsi="Palatino Linotype" w:cs="Times New Roman"/>
          <w:sz w:val="20"/>
          <w:szCs w:val="20"/>
        </w:rPr>
        <w:t>.</w:t>
      </w:r>
    </w:p>
    <w:p w14:paraId="35D12A4A" w14:textId="40784371"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Doing Practitioner Validation</w:t>
      </w:r>
    </w:p>
    <w:p w14:paraId="3450345F" w14:textId="77777777"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t>Practitioner validation on the flow of the inquiry-flipped classroom model was carried out on 3 chemistry teacher educators from SMA Negeri 1 Batanghari. The purpose of this practitioner validation is to determine the effectiveness of using the syntax of the inquiry-flipped classroom learning model in the actual learning process. This practitioner validation also aims to ensure that there are no more significant deficiencies in the flow of the inquiry learning model that has been validated by experts and is very suitable for use by educators in learning to improve argumentation skills on the material. Factors that affect reaction rates. This practitioner validation is done by asking for a response from the teacher using an interview sheet on the use of the inquiry-flipped classroom model.</w:t>
      </w:r>
    </w:p>
    <w:p w14:paraId="03F5F20A" w14:textId="64991A1B" w:rsidR="00266C0E" w:rsidRPr="00266C0E" w:rsidRDefault="00266C0E" w:rsidP="00266C0E">
      <w:pPr>
        <w:pStyle w:val="ListParagraph"/>
        <w:numPr>
          <w:ilvl w:val="1"/>
          <w:numId w:val="20"/>
        </w:numPr>
        <w:tabs>
          <w:tab w:val="left" w:pos="3969"/>
        </w:tabs>
        <w:ind w:left="567"/>
        <w:jc w:val="both"/>
        <w:rPr>
          <w:rFonts w:ascii="Palatino Linotype" w:hAnsi="Palatino Linotype" w:cs="Times New Roman"/>
          <w:sz w:val="20"/>
          <w:szCs w:val="20"/>
        </w:rPr>
      </w:pPr>
      <w:r w:rsidRPr="00266C0E">
        <w:rPr>
          <w:rFonts w:ascii="Palatino Linotype" w:hAnsi="Palatino Linotype" w:cs="Times New Roman"/>
          <w:sz w:val="20"/>
          <w:szCs w:val="20"/>
        </w:rPr>
        <w:t>Recommended Procedure</w:t>
      </w:r>
    </w:p>
    <w:p w14:paraId="0D530EBA" w14:textId="53B97486" w:rsidR="00266C0E" w:rsidRPr="00266C0E" w:rsidRDefault="00266C0E" w:rsidP="00266C0E">
      <w:pPr>
        <w:tabs>
          <w:tab w:val="left" w:pos="3969"/>
        </w:tabs>
        <w:ind w:left="142" w:firstLine="425"/>
        <w:jc w:val="both"/>
        <w:rPr>
          <w:rFonts w:ascii="Palatino Linotype" w:hAnsi="Palatino Linotype" w:cs="Times New Roman"/>
          <w:sz w:val="20"/>
          <w:szCs w:val="20"/>
        </w:rPr>
      </w:pPr>
      <w:r w:rsidRPr="00266C0E">
        <w:rPr>
          <w:rFonts w:ascii="Palatino Linotype" w:hAnsi="Palatino Linotype" w:cs="Times New Roman"/>
          <w:sz w:val="20"/>
          <w:szCs w:val="20"/>
        </w:rPr>
        <w:t>Every product resulting from development has provisions for its use. Likewise</w:t>
      </w:r>
      <w:r w:rsidR="009E601E">
        <w:rPr>
          <w:rFonts w:ascii="Palatino Linotype" w:hAnsi="Palatino Linotype" w:cs="Times New Roman"/>
          <w:sz w:val="20"/>
          <w:szCs w:val="20"/>
        </w:rPr>
        <w:t xml:space="preserve">, </w:t>
      </w:r>
      <w:r w:rsidRPr="00266C0E">
        <w:rPr>
          <w:rFonts w:ascii="Palatino Linotype" w:hAnsi="Palatino Linotype" w:cs="Times New Roman"/>
          <w:sz w:val="20"/>
          <w:szCs w:val="20"/>
        </w:rPr>
        <w:t>the products resulting from this research and development. The resulting product in the form of an inquiry-flipped classroom and LKPD learning model syntax also has special provisions so that its use is effective in the learning process, including the following:</w:t>
      </w:r>
    </w:p>
    <w:p w14:paraId="6BEDFFB8" w14:textId="77777777" w:rsidR="00266C0E" w:rsidRPr="00266C0E" w:rsidRDefault="00266C0E" w:rsidP="00266C0E">
      <w:pPr>
        <w:pStyle w:val="ListParagraph"/>
        <w:numPr>
          <w:ilvl w:val="0"/>
          <w:numId w:val="21"/>
        </w:numPr>
        <w:tabs>
          <w:tab w:val="left" w:pos="3969"/>
        </w:tabs>
        <w:ind w:left="851"/>
        <w:jc w:val="both"/>
        <w:rPr>
          <w:rFonts w:ascii="Palatino Linotype" w:hAnsi="Palatino Linotype" w:cs="Times New Roman"/>
          <w:sz w:val="20"/>
          <w:szCs w:val="20"/>
        </w:rPr>
      </w:pPr>
      <w:r w:rsidRPr="00266C0E">
        <w:rPr>
          <w:rFonts w:ascii="Palatino Linotype" w:hAnsi="Palatino Linotype" w:cs="Times New Roman"/>
          <w:sz w:val="20"/>
          <w:szCs w:val="20"/>
        </w:rPr>
        <w:t>The inquiry-flipped classroom learning model is suitable to be applied to theoretical and practical chemistry. This learning model is not suitable for use in complex arithmetic materials</w:t>
      </w:r>
      <w:r>
        <w:rPr>
          <w:rFonts w:ascii="Palatino Linotype" w:hAnsi="Palatino Linotype" w:cs="Times New Roman"/>
          <w:sz w:val="20"/>
          <w:szCs w:val="20"/>
          <w:lang w:val="en-US"/>
        </w:rPr>
        <w:t>.</w:t>
      </w:r>
    </w:p>
    <w:p w14:paraId="1F0756F4" w14:textId="77777777" w:rsidR="00266C0E" w:rsidRDefault="00266C0E" w:rsidP="00266C0E">
      <w:pPr>
        <w:pStyle w:val="ListParagraph"/>
        <w:numPr>
          <w:ilvl w:val="0"/>
          <w:numId w:val="21"/>
        </w:numPr>
        <w:tabs>
          <w:tab w:val="left" w:pos="3969"/>
        </w:tabs>
        <w:ind w:left="851"/>
        <w:jc w:val="both"/>
        <w:rPr>
          <w:rFonts w:ascii="Palatino Linotype" w:hAnsi="Palatino Linotype" w:cs="Times New Roman"/>
          <w:sz w:val="20"/>
          <w:szCs w:val="20"/>
        </w:rPr>
      </w:pPr>
      <w:r w:rsidRPr="00266C0E">
        <w:rPr>
          <w:rFonts w:ascii="Palatino Linotype" w:hAnsi="Palatino Linotype" w:cs="Times New Roman"/>
          <w:sz w:val="20"/>
          <w:szCs w:val="20"/>
        </w:rPr>
        <w:t>Using facilities such as electronic media (smartphones) and internet access networks that can access material or videos sent by the teacher to be studied by students at home.</w:t>
      </w:r>
    </w:p>
    <w:p w14:paraId="5CED1249" w14:textId="0F969C00" w:rsidR="00266C0E" w:rsidRDefault="00266C0E" w:rsidP="00266C0E">
      <w:pPr>
        <w:pStyle w:val="ListParagraph"/>
        <w:numPr>
          <w:ilvl w:val="0"/>
          <w:numId w:val="21"/>
        </w:numPr>
        <w:tabs>
          <w:tab w:val="left" w:pos="3969"/>
        </w:tabs>
        <w:ind w:left="851"/>
        <w:jc w:val="both"/>
        <w:rPr>
          <w:rFonts w:ascii="Palatino Linotype" w:hAnsi="Palatino Linotype" w:cs="Times New Roman"/>
          <w:sz w:val="20"/>
          <w:szCs w:val="20"/>
        </w:rPr>
      </w:pPr>
      <w:r w:rsidRPr="00266C0E">
        <w:rPr>
          <w:rFonts w:ascii="Palatino Linotype" w:hAnsi="Palatino Linotype" w:cs="Times New Roman"/>
          <w:sz w:val="20"/>
          <w:szCs w:val="20"/>
        </w:rPr>
        <w:t>Not all school environments can apply this learning model because to study at home</w:t>
      </w:r>
      <w:r w:rsidR="00A56FD5">
        <w:rPr>
          <w:rFonts w:ascii="Palatino Linotype" w:hAnsi="Palatino Linotype" w:cs="Times New Roman"/>
          <w:sz w:val="20"/>
          <w:szCs w:val="20"/>
          <w:lang w:val="en-US"/>
        </w:rPr>
        <w:t>,</w:t>
      </w:r>
      <w:r w:rsidRPr="00266C0E">
        <w:rPr>
          <w:rFonts w:ascii="Palatino Linotype" w:hAnsi="Palatino Linotype" w:cs="Times New Roman"/>
          <w:sz w:val="20"/>
          <w:szCs w:val="20"/>
        </w:rPr>
        <w:t xml:space="preserve"> students need media such as smartphones and good internet access networks so that students can access material or videos provided by the teacher.</w:t>
      </w:r>
    </w:p>
    <w:p w14:paraId="2F072812" w14:textId="5F953FCD" w:rsidR="00C87062" w:rsidRDefault="00266C0E" w:rsidP="00266C0E">
      <w:pPr>
        <w:pStyle w:val="ListParagraph"/>
        <w:numPr>
          <w:ilvl w:val="0"/>
          <w:numId w:val="21"/>
        </w:numPr>
        <w:tabs>
          <w:tab w:val="left" w:pos="3969"/>
        </w:tabs>
        <w:ind w:left="851"/>
        <w:jc w:val="both"/>
        <w:rPr>
          <w:rFonts w:ascii="Palatino Linotype" w:hAnsi="Palatino Linotype" w:cs="Times New Roman"/>
          <w:sz w:val="20"/>
          <w:szCs w:val="20"/>
        </w:rPr>
      </w:pPr>
      <w:r w:rsidRPr="00266C0E">
        <w:rPr>
          <w:rFonts w:ascii="Palatino Linotype" w:hAnsi="Palatino Linotype" w:cs="Times New Roman"/>
          <w:sz w:val="20"/>
          <w:szCs w:val="20"/>
        </w:rPr>
        <w:t>Teachers who can apply media and applications such as google classroom that can support the online learning process.</w:t>
      </w:r>
    </w:p>
    <w:p w14:paraId="50771CA6" w14:textId="77777777" w:rsidR="005B5AEC" w:rsidRPr="004E5AD4" w:rsidRDefault="005B5AEC" w:rsidP="00510CBA">
      <w:pPr>
        <w:pStyle w:val="Alishlah21heading1"/>
        <w:spacing w:line="240" w:lineRule="auto"/>
        <w:rPr>
          <w:rFonts w:eastAsia="Arial"/>
          <w:color w:val="auto"/>
        </w:rPr>
      </w:pPr>
      <w:r w:rsidRPr="004E5AD4">
        <w:rPr>
          <w:rFonts w:eastAsia="Arial"/>
          <w:color w:val="auto"/>
        </w:rPr>
        <w:t xml:space="preserve">CONCLUSION </w:t>
      </w:r>
    </w:p>
    <w:p w14:paraId="0B811BE7" w14:textId="19609B97" w:rsidR="009E601E" w:rsidRPr="005B0A0E" w:rsidRDefault="00266C0E" w:rsidP="005B0A0E">
      <w:pPr>
        <w:pStyle w:val="pf0"/>
        <w:jc w:val="both"/>
        <w:rPr>
          <w:rFonts w:ascii="Palatino Linotype" w:hAnsi="Palatino Linotype" w:cs="Arial"/>
          <w:sz w:val="20"/>
          <w:szCs w:val="20"/>
        </w:rPr>
      </w:pPr>
      <w:r w:rsidRPr="005B0A0E">
        <w:rPr>
          <w:rFonts w:ascii="Palatino Linotype" w:hAnsi="Palatino Linotype"/>
          <w:sz w:val="20"/>
          <w:szCs w:val="20"/>
        </w:rPr>
        <w:t xml:space="preserve">This research has produced a product in the form of learning model syntax and LKPD. Based on the results of the research and discussion, it can be concluded that the syntax of the inquiry-flipped classroom and LKPD learning model was developed using a procedural model from Lee., J.L., and Jang, S which was modified as needed with the stages of determining data sources, collecting data, analyzing </w:t>
      </w:r>
      <w:r w:rsidRPr="005B0A0E">
        <w:rPr>
          <w:rFonts w:ascii="Palatino Linotype" w:hAnsi="Palatino Linotype"/>
          <w:sz w:val="20"/>
          <w:szCs w:val="20"/>
        </w:rPr>
        <w:lastRenderedPageBreak/>
        <w:t>data, and generating data. model ideas, describe models, validate concepts and practitioners as well as provide recommendations for testing procedures. The Inquiry-Flipped Classroom Learning Model can improve argumentation skills based on experts and practitioners before the implementation of level 1 was 66%, level 2 was 25%, and level 3 was 8</w:t>
      </w:r>
      <w:r w:rsidR="009E601E" w:rsidRPr="005B0A0E">
        <w:rPr>
          <w:rStyle w:val="Alishlah13authornames"/>
          <w:rFonts w:ascii="Palatino Linotype" w:hAnsi="Palatino Linotype"/>
          <w:sz w:val="20"/>
          <w:szCs w:val="20"/>
        </w:rPr>
        <w:t xml:space="preserve"> </w:t>
      </w:r>
      <w:r w:rsidR="009E601E" w:rsidRPr="005B0A0E">
        <w:rPr>
          <w:rStyle w:val="cf01"/>
          <w:rFonts w:ascii="Palatino Linotype" w:hAnsi="Palatino Linotype"/>
          <w:sz w:val="20"/>
          <w:szCs w:val="20"/>
        </w:rPr>
        <w:t>After the application of the inquiry-flipped classroom learning model, students' argumentation skills increased with percentages of 8% in level 1, 25% in level 2, 42% in level 3, and 25% in level 4</w:t>
      </w:r>
      <w:r w:rsidR="009E601E" w:rsidRPr="005B0A0E">
        <w:rPr>
          <w:rStyle w:val="cf11"/>
          <w:rFonts w:ascii="Palatino Linotype" w:hAnsi="Palatino Linotype"/>
          <w:sz w:val="20"/>
          <w:szCs w:val="20"/>
        </w:rPr>
        <w:t>.</w:t>
      </w:r>
    </w:p>
    <w:p w14:paraId="161ECA03" w14:textId="731826E9" w:rsidR="005B5AEC" w:rsidRPr="004E5AD4" w:rsidRDefault="005B5AEC" w:rsidP="009E601E">
      <w:pPr>
        <w:pStyle w:val="Alishlah62Acknowledgments"/>
        <w:spacing w:after="120" w:line="240" w:lineRule="auto"/>
        <w:ind w:firstLine="426"/>
        <w:rPr>
          <w:rFonts w:eastAsia="Arial"/>
          <w:color w:val="auto"/>
        </w:rPr>
      </w:pPr>
      <w:r w:rsidRPr="004E5AD4">
        <w:rPr>
          <w:rFonts w:eastAsia="Arial"/>
          <w:color w:val="auto"/>
        </w:rPr>
        <w:t>REFERENCES</w:t>
      </w:r>
    </w:p>
    <w:p w14:paraId="124A51AB" w14:textId="74E9F02A"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Pr>
          <w:rFonts w:ascii="Palatino Linotype" w:hAnsi="Palatino Linotype"/>
          <w:sz w:val="20"/>
          <w:szCs w:val="20"/>
        </w:rPr>
        <w:fldChar w:fldCharType="begin" w:fldLock="1"/>
      </w:r>
      <w:r>
        <w:rPr>
          <w:rFonts w:ascii="Palatino Linotype" w:hAnsi="Palatino Linotype"/>
          <w:sz w:val="20"/>
          <w:szCs w:val="20"/>
        </w:rPr>
        <w:instrText xml:space="preserve">ADDIN Mendeley Bibliography CSL_BIBLIOGRAPHY </w:instrText>
      </w:r>
      <w:r>
        <w:rPr>
          <w:rFonts w:ascii="Palatino Linotype" w:hAnsi="Palatino Linotype"/>
          <w:sz w:val="20"/>
          <w:szCs w:val="20"/>
        </w:rPr>
        <w:fldChar w:fldCharType="separate"/>
      </w:r>
      <w:r w:rsidRPr="004B1F16">
        <w:rPr>
          <w:rFonts w:ascii="Palatino Linotype" w:hAnsi="Palatino Linotype" w:cs="Times New Roman"/>
          <w:noProof/>
          <w:sz w:val="20"/>
          <w:szCs w:val="24"/>
        </w:rPr>
        <w:t xml:space="preserve">Cahyani, N. I., &amp; Azizah, U. (2019). Penerapan Model Pembelajaran Inkuiri Terbimbing untuk melatihkan keterampilan berpikir kritis siswa pada materi laju reaksi Kelas XI SMA. </w:t>
      </w:r>
      <w:r w:rsidRPr="004B1F16">
        <w:rPr>
          <w:rFonts w:ascii="Palatino Linotype" w:hAnsi="Palatino Linotype" w:cs="Times New Roman"/>
          <w:i/>
          <w:iCs/>
          <w:noProof/>
          <w:sz w:val="20"/>
          <w:szCs w:val="24"/>
        </w:rPr>
        <w:t>UNESA Journal of Chemical Education</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8</w:t>
      </w:r>
      <w:r w:rsidRPr="004B1F16">
        <w:rPr>
          <w:rFonts w:ascii="Palatino Linotype" w:hAnsi="Palatino Linotype" w:cs="Times New Roman"/>
          <w:noProof/>
          <w:sz w:val="20"/>
          <w:szCs w:val="24"/>
        </w:rPr>
        <w:t>(3).</w:t>
      </w:r>
    </w:p>
    <w:p w14:paraId="482BCBB0"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Damayanti, H. N., &amp; Sutama, S. (2016). Efektivitas flipped classroom terhadap sikap dan ketrampilan belajar matematika di SMK. </w:t>
      </w:r>
      <w:r w:rsidRPr="004B1F16">
        <w:rPr>
          <w:rFonts w:ascii="Palatino Linotype" w:hAnsi="Palatino Linotype" w:cs="Times New Roman"/>
          <w:i/>
          <w:iCs/>
          <w:noProof/>
          <w:sz w:val="20"/>
          <w:szCs w:val="24"/>
        </w:rPr>
        <w:t>Manajemen Pendidikan</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11</w:t>
      </w:r>
      <w:r w:rsidRPr="004B1F16">
        <w:rPr>
          <w:rFonts w:ascii="Palatino Linotype" w:hAnsi="Palatino Linotype" w:cs="Times New Roman"/>
          <w:noProof/>
          <w:sz w:val="20"/>
          <w:szCs w:val="24"/>
        </w:rPr>
        <w:t>(1), 2–7.</w:t>
      </w:r>
    </w:p>
    <w:p w14:paraId="5331EC1D"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Devi, P.K., D. (2009). </w:t>
      </w:r>
      <w:r w:rsidRPr="004B1F16">
        <w:rPr>
          <w:rFonts w:ascii="Palatino Linotype" w:hAnsi="Palatino Linotype" w:cs="Times New Roman"/>
          <w:i/>
          <w:iCs/>
          <w:noProof/>
          <w:sz w:val="20"/>
          <w:szCs w:val="24"/>
        </w:rPr>
        <w:t>Pengembangan Perangkat pembelajaran</w:t>
      </w:r>
      <w:r w:rsidRPr="004B1F16">
        <w:rPr>
          <w:rFonts w:ascii="Palatino Linotype" w:hAnsi="Palatino Linotype" w:cs="Times New Roman"/>
          <w:noProof/>
          <w:sz w:val="20"/>
          <w:szCs w:val="24"/>
        </w:rPr>
        <w:t>. Bandung: PPPPTK IPA.</w:t>
      </w:r>
    </w:p>
    <w:p w14:paraId="3D3BF1D2"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Devi, N. D. C., VH, E. S., &amp; Indriyanti, N. Y. (2019). Analysis Of High School Students’ Argumentation Ability In The Topic Of Buffer Solution. </w:t>
      </w:r>
      <w:r w:rsidRPr="004B1F16">
        <w:rPr>
          <w:rFonts w:ascii="Palatino Linotype" w:hAnsi="Palatino Linotype" w:cs="Times New Roman"/>
          <w:i/>
          <w:iCs/>
          <w:noProof/>
          <w:sz w:val="20"/>
          <w:szCs w:val="24"/>
        </w:rPr>
        <w:t>JKPK (Jurnal Kimia Dan Pendidikan Kimia)</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3</w:t>
      </w:r>
      <w:r w:rsidRPr="004B1F16">
        <w:rPr>
          <w:rFonts w:ascii="Palatino Linotype" w:hAnsi="Palatino Linotype" w:cs="Times New Roman"/>
          <w:noProof/>
          <w:sz w:val="20"/>
          <w:szCs w:val="24"/>
        </w:rPr>
        <w:t>(3), 141–151.</w:t>
      </w:r>
    </w:p>
    <w:p w14:paraId="3FB8E499"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Effendy, E. (2009). Upaya Untuk Mengatasi Kesalahan Konsep Dalam Pengajaran Kimia Dengan Menggunakan Strategi Konflik Kognitif. </w:t>
      </w:r>
      <w:r w:rsidRPr="004B1F16">
        <w:rPr>
          <w:rFonts w:ascii="Palatino Linotype" w:hAnsi="Palatino Linotype" w:cs="Times New Roman"/>
          <w:i/>
          <w:iCs/>
          <w:noProof/>
          <w:sz w:val="20"/>
          <w:szCs w:val="24"/>
        </w:rPr>
        <w:t>Media Komunikasi Kimia</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6</w:t>
      </w:r>
      <w:r w:rsidRPr="004B1F16">
        <w:rPr>
          <w:rFonts w:ascii="Palatino Linotype" w:hAnsi="Palatino Linotype" w:cs="Times New Roman"/>
          <w:noProof/>
          <w:sz w:val="20"/>
          <w:szCs w:val="24"/>
        </w:rPr>
        <w:t>(2).</w:t>
      </w:r>
    </w:p>
    <w:p w14:paraId="33269D38"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Eliana, D., &amp; Admoko, S. (2020). Tren Pembelajaran Argumentasi Berbasis Toulmins Argument Pattern (Tap) Dalam Meningkatkan Kemampuan Argumentasi Dan Pemahaman Konsep Fisika Peserta Didik. </w:t>
      </w:r>
      <w:r w:rsidRPr="004B1F16">
        <w:rPr>
          <w:rFonts w:ascii="Palatino Linotype" w:hAnsi="Palatino Linotype" w:cs="Times New Roman"/>
          <w:i/>
          <w:iCs/>
          <w:noProof/>
          <w:sz w:val="20"/>
          <w:szCs w:val="24"/>
        </w:rPr>
        <w:t>Inovasi Pendidikan Fisika</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9</w:t>
      </w:r>
      <w:r w:rsidRPr="004B1F16">
        <w:rPr>
          <w:rFonts w:ascii="Palatino Linotype" w:hAnsi="Palatino Linotype" w:cs="Times New Roman"/>
          <w:noProof/>
          <w:sz w:val="20"/>
          <w:szCs w:val="24"/>
        </w:rPr>
        <w:t>(2).</w:t>
      </w:r>
    </w:p>
    <w:p w14:paraId="6B6A4CCD"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Ginanjar, W. S., Utari, S., &amp; Muslim, M. (2015). Penerapan model argument-driven inquiry dalam pembelajaran IPA untuk meningkatkan kemampuan argumentasi ilmiah siswa SMP. </w:t>
      </w:r>
      <w:r w:rsidRPr="004B1F16">
        <w:rPr>
          <w:rFonts w:ascii="Palatino Linotype" w:hAnsi="Palatino Linotype" w:cs="Times New Roman"/>
          <w:i/>
          <w:iCs/>
          <w:noProof/>
          <w:sz w:val="20"/>
          <w:szCs w:val="24"/>
        </w:rPr>
        <w:t>Jurnal Pengajaran MIPA</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20</w:t>
      </w:r>
      <w:r w:rsidRPr="004B1F16">
        <w:rPr>
          <w:rFonts w:ascii="Palatino Linotype" w:hAnsi="Palatino Linotype" w:cs="Times New Roman"/>
          <w:noProof/>
          <w:sz w:val="20"/>
          <w:szCs w:val="24"/>
        </w:rPr>
        <w:t>(1), 32–37.</w:t>
      </w:r>
    </w:p>
    <w:p w14:paraId="68113E0B"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Hasibuan, E., Harizon, Ngatijo, &amp; Mukminin, A. (2019). The inquiry-based teaching instruction (IbTI) in Indonesian secondary education: What makes science teachers successful enact the curriculum? </w:t>
      </w:r>
      <w:r w:rsidRPr="004B1F16">
        <w:rPr>
          <w:rFonts w:ascii="Palatino Linotype" w:hAnsi="Palatino Linotype" w:cs="Times New Roman"/>
          <w:i/>
          <w:iCs/>
          <w:noProof/>
          <w:sz w:val="20"/>
          <w:szCs w:val="24"/>
        </w:rPr>
        <w:t>Journal of Turkish Science Education</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16</w:t>
      </w:r>
      <w:r w:rsidRPr="004B1F16">
        <w:rPr>
          <w:rFonts w:ascii="Palatino Linotype" w:hAnsi="Palatino Linotype" w:cs="Times New Roman"/>
          <w:noProof/>
          <w:sz w:val="20"/>
          <w:szCs w:val="24"/>
        </w:rPr>
        <w:t>(1), 18–33. https://doi.org/10.12973/tused.10263a</w:t>
      </w:r>
    </w:p>
    <w:p w14:paraId="788629A6"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Prasetyana, S. D., Sajidan, S., &amp; Maridi, M. (2015). Pengembangan Model Pembelajaran Discovery Learning Yang Diintegrasikan Dengan Group Investigation Pada Materi Protista Kelas X SMA Negeri Karangpandan. </w:t>
      </w:r>
      <w:r w:rsidRPr="004B1F16">
        <w:rPr>
          <w:rFonts w:ascii="Palatino Linotype" w:hAnsi="Palatino Linotype" w:cs="Times New Roman"/>
          <w:i/>
          <w:iCs/>
          <w:noProof/>
          <w:sz w:val="20"/>
          <w:szCs w:val="24"/>
        </w:rPr>
        <w:t>INKUIRI: Jurnal Pendidikan IPA</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4</w:t>
      </w:r>
      <w:r w:rsidRPr="004B1F16">
        <w:rPr>
          <w:rFonts w:ascii="Palatino Linotype" w:hAnsi="Palatino Linotype" w:cs="Times New Roman"/>
          <w:noProof/>
          <w:sz w:val="20"/>
          <w:szCs w:val="24"/>
        </w:rPr>
        <w:t>(2), 135–148.</w:t>
      </w:r>
    </w:p>
    <w:p w14:paraId="4DF8B699"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Pratama, A., R. (2018). Media Pembelajaran Berbasis Articulate Storyline 2 pada Materi Menggambar Grafik Fungsi di SMP Patra Dharma 2 Balikpapan. </w:t>
      </w:r>
      <w:r w:rsidRPr="004B1F16">
        <w:rPr>
          <w:rFonts w:ascii="Palatino Linotype" w:hAnsi="Palatino Linotype" w:cs="Times New Roman"/>
          <w:i/>
          <w:iCs/>
          <w:noProof/>
          <w:sz w:val="20"/>
          <w:szCs w:val="24"/>
        </w:rPr>
        <w:t>Jurnal Pendidikan Matematika.</w:t>
      </w:r>
    </w:p>
    <w:p w14:paraId="5981D7A2"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Pratama, R. A., &amp; Saregar, A. (2019). Pengembangan Lembar Kerja Peserta Didik (LKPD) Berbasis Scaffolding Untuk Melatih Pemahaman Konsep. </w:t>
      </w:r>
      <w:r w:rsidRPr="004B1F16">
        <w:rPr>
          <w:rFonts w:ascii="Palatino Linotype" w:hAnsi="Palatino Linotype" w:cs="Times New Roman"/>
          <w:i/>
          <w:iCs/>
          <w:noProof/>
          <w:sz w:val="20"/>
          <w:szCs w:val="24"/>
        </w:rPr>
        <w:t>Indonesian Journal of Science and Mathematics Education</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2</w:t>
      </w:r>
      <w:r w:rsidRPr="004B1F16">
        <w:rPr>
          <w:rFonts w:ascii="Palatino Linotype" w:hAnsi="Palatino Linotype" w:cs="Times New Roman"/>
          <w:noProof/>
          <w:sz w:val="20"/>
          <w:szCs w:val="24"/>
        </w:rPr>
        <w:t>(1), 84–97.</w:t>
      </w:r>
    </w:p>
    <w:p w14:paraId="653A49B3"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Rusdi. (2018). </w:t>
      </w:r>
      <w:r w:rsidRPr="004B1F16">
        <w:rPr>
          <w:rFonts w:ascii="Palatino Linotype" w:hAnsi="Palatino Linotype" w:cs="Times New Roman"/>
          <w:i/>
          <w:iCs/>
          <w:noProof/>
          <w:sz w:val="20"/>
          <w:szCs w:val="24"/>
        </w:rPr>
        <w:t>Penelitian Desain dan Pengembangan Kependidikan: Konsep, Prosedur dan Sintesis Pengetahuan Baru</w:t>
      </w:r>
      <w:r w:rsidRPr="004B1F16">
        <w:rPr>
          <w:rFonts w:ascii="Palatino Linotype" w:hAnsi="Palatino Linotype" w:cs="Times New Roman"/>
          <w:noProof/>
          <w:sz w:val="20"/>
          <w:szCs w:val="24"/>
        </w:rPr>
        <w:t>. Jakarta: Rajawali Pers.</w:t>
      </w:r>
    </w:p>
    <w:p w14:paraId="082A4ECB"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Siswanto, S., Kaniawati, I., &amp; Suhandi, A. (2014). Penerapan model pembelajaran pembangkit argumen menggunakan metode saintifik untuk meningkatkan kemampuan kognitif dan keterampilan berargumentasi siswa. </w:t>
      </w:r>
      <w:r w:rsidRPr="004B1F16">
        <w:rPr>
          <w:rFonts w:ascii="Palatino Linotype" w:hAnsi="Palatino Linotype" w:cs="Times New Roman"/>
          <w:i/>
          <w:iCs/>
          <w:noProof/>
          <w:sz w:val="20"/>
          <w:szCs w:val="24"/>
        </w:rPr>
        <w:t>Indonesian Journal of Physics Education</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10</w:t>
      </w:r>
      <w:r w:rsidRPr="004B1F16">
        <w:rPr>
          <w:rFonts w:ascii="Palatino Linotype" w:hAnsi="Palatino Linotype" w:cs="Times New Roman"/>
          <w:noProof/>
          <w:sz w:val="20"/>
          <w:szCs w:val="24"/>
        </w:rPr>
        <w:t>(2), 104–116.</w:t>
      </w:r>
    </w:p>
    <w:p w14:paraId="5A1D7166"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Suyono dan Hariyanto. (2014). </w:t>
      </w:r>
      <w:r w:rsidRPr="004B1F16">
        <w:rPr>
          <w:rFonts w:ascii="Palatino Linotype" w:hAnsi="Palatino Linotype" w:cs="Times New Roman"/>
          <w:i/>
          <w:iCs/>
          <w:noProof/>
          <w:sz w:val="20"/>
          <w:szCs w:val="24"/>
        </w:rPr>
        <w:t>Belajar dan Pembelajaran</w:t>
      </w:r>
      <w:r w:rsidRPr="004B1F16">
        <w:rPr>
          <w:rFonts w:ascii="Palatino Linotype" w:hAnsi="Palatino Linotype" w:cs="Times New Roman"/>
          <w:noProof/>
          <w:sz w:val="20"/>
          <w:szCs w:val="24"/>
        </w:rPr>
        <w:t>. Bandung: PT Remaja Rosadaakarya.</w:t>
      </w:r>
    </w:p>
    <w:p w14:paraId="369443FA"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lastRenderedPageBreak/>
        <w:t xml:space="preserve">Syah, M. (2014). </w:t>
      </w:r>
      <w:r w:rsidRPr="004B1F16">
        <w:rPr>
          <w:rFonts w:ascii="Palatino Linotype" w:hAnsi="Palatino Linotype" w:cs="Times New Roman"/>
          <w:i/>
          <w:iCs/>
          <w:noProof/>
          <w:sz w:val="20"/>
          <w:szCs w:val="24"/>
        </w:rPr>
        <w:t>Psikologi Pendidika dengan Pendekatan Baru</w:t>
      </w:r>
      <w:r w:rsidRPr="004B1F16">
        <w:rPr>
          <w:rFonts w:ascii="Palatino Linotype" w:hAnsi="Palatino Linotype" w:cs="Times New Roman"/>
          <w:noProof/>
          <w:sz w:val="20"/>
          <w:szCs w:val="24"/>
        </w:rPr>
        <w:t>. Bandung: PT Remaja Rosadaakarya.</w:t>
      </w:r>
    </w:p>
    <w:p w14:paraId="71009334"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Tiaradipa, S., Lestari, I., Hasibuan, M. H. E., &amp; Rusdi, M. (2020). Pengembangan Scaffolding Pada Inkuiri Dalam Meningkatkan Keterampilan Proses Sains Untuk Materi Larutan Asam Dan Basa. </w:t>
      </w:r>
      <w:r w:rsidRPr="004B1F16">
        <w:rPr>
          <w:rFonts w:ascii="Palatino Linotype" w:hAnsi="Palatino Linotype" w:cs="Times New Roman"/>
          <w:i/>
          <w:iCs/>
          <w:noProof/>
          <w:sz w:val="20"/>
          <w:szCs w:val="24"/>
        </w:rPr>
        <w:t>JURNAL KIMIA DAN PENDIDIKAN KIMIA (JKPK)</w:t>
      </w:r>
      <w:r w:rsidRPr="004B1F16">
        <w:rPr>
          <w:rFonts w:ascii="Palatino Linotype" w:hAnsi="Palatino Linotype" w:cs="Times New Roman"/>
          <w:noProof/>
          <w:sz w:val="20"/>
          <w:szCs w:val="24"/>
        </w:rPr>
        <w:t>.</w:t>
      </w:r>
    </w:p>
    <w:p w14:paraId="3E1C135F"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Wulandari, K. F. N. (2015). </w:t>
      </w:r>
      <w:r w:rsidRPr="004B1F16">
        <w:rPr>
          <w:rFonts w:ascii="Palatino Linotype" w:hAnsi="Palatino Linotype" w:cs="Times New Roman"/>
          <w:i/>
          <w:iCs/>
          <w:noProof/>
          <w:sz w:val="20"/>
          <w:szCs w:val="24"/>
        </w:rPr>
        <w:t>Pengembangan Model Pembelajaran Inquiry Laboratory Dipadukan dengan Model Pembelajaran Two Stay Two Stray (Il-2ts) pada Materi Sistem Ekskresi untuk Memberdayakan Kemampuan Analisis dan Komunikasi Siswa</w:t>
      </w:r>
      <w:r w:rsidRPr="004B1F16">
        <w:rPr>
          <w:rFonts w:ascii="Palatino Linotype" w:hAnsi="Palatino Linotype" w:cs="Times New Roman"/>
          <w:noProof/>
          <w:sz w:val="20"/>
          <w:szCs w:val="24"/>
        </w:rPr>
        <w:t>. UNS (Sebelas Maret University).</w:t>
      </w:r>
    </w:p>
    <w:p w14:paraId="5620097D"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cs="Times New Roman"/>
          <w:noProof/>
          <w:sz w:val="20"/>
          <w:szCs w:val="24"/>
        </w:rPr>
      </w:pPr>
      <w:r w:rsidRPr="004B1F16">
        <w:rPr>
          <w:rFonts w:ascii="Palatino Linotype" w:hAnsi="Palatino Linotype" w:cs="Times New Roman"/>
          <w:noProof/>
          <w:sz w:val="20"/>
          <w:szCs w:val="24"/>
        </w:rPr>
        <w:t xml:space="preserve">Yogaswara, R. A., Istyadji, M., Putri, R. F., &amp; Annur, S. (2021). Pola Argumentasi Pada Pembelajaran IPA di SMP Negeri 13 Banjarmasin (Argumentation Pattern on Natural Science Learning in SMPN 13 Banjarmasin). </w:t>
      </w:r>
      <w:r w:rsidRPr="004B1F16">
        <w:rPr>
          <w:rFonts w:ascii="Palatino Linotype" w:hAnsi="Palatino Linotype" w:cs="Times New Roman"/>
          <w:i/>
          <w:iCs/>
          <w:noProof/>
          <w:sz w:val="20"/>
          <w:szCs w:val="24"/>
        </w:rPr>
        <w:t>Indonesian Journal of Natural Science Education (IJNSE)</w:t>
      </w:r>
      <w:r w:rsidRPr="004B1F16">
        <w:rPr>
          <w:rFonts w:ascii="Palatino Linotype" w:hAnsi="Palatino Linotype" w:cs="Times New Roman"/>
          <w:noProof/>
          <w:sz w:val="20"/>
          <w:szCs w:val="24"/>
        </w:rPr>
        <w:t xml:space="preserve">, </w:t>
      </w:r>
      <w:r w:rsidRPr="004B1F16">
        <w:rPr>
          <w:rFonts w:ascii="Palatino Linotype" w:hAnsi="Palatino Linotype" w:cs="Times New Roman"/>
          <w:i/>
          <w:iCs/>
          <w:noProof/>
          <w:sz w:val="20"/>
          <w:szCs w:val="24"/>
        </w:rPr>
        <w:t>4</w:t>
      </w:r>
      <w:r w:rsidRPr="004B1F16">
        <w:rPr>
          <w:rFonts w:ascii="Palatino Linotype" w:hAnsi="Palatino Linotype" w:cs="Times New Roman"/>
          <w:noProof/>
          <w:sz w:val="20"/>
          <w:szCs w:val="24"/>
        </w:rPr>
        <w:t>(1), 426–431.</w:t>
      </w:r>
    </w:p>
    <w:p w14:paraId="2618E26B" w14:textId="77777777" w:rsidR="004B1F16" w:rsidRPr="004B1F16" w:rsidRDefault="004B1F16" w:rsidP="00CC2469">
      <w:pPr>
        <w:widowControl w:val="0"/>
        <w:autoSpaceDE w:val="0"/>
        <w:autoSpaceDN w:val="0"/>
        <w:adjustRightInd w:val="0"/>
        <w:spacing w:line="240" w:lineRule="auto"/>
        <w:ind w:left="480" w:hanging="480"/>
        <w:jc w:val="both"/>
        <w:rPr>
          <w:rFonts w:ascii="Palatino Linotype" w:hAnsi="Palatino Linotype"/>
          <w:noProof/>
          <w:sz w:val="20"/>
        </w:rPr>
      </w:pPr>
      <w:r w:rsidRPr="004B1F16">
        <w:rPr>
          <w:rFonts w:ascii="Palatino Linotype" w:hAnsi="Palatino Linotype" w:cs="Times New Roman"/>
          <w:noProof/>
          <w:sz w:val="20"/>
          <w:szCs w:val="24"/>
        </w:rPr>
        <w:t>Yuriev, E., Naidu, S., Schembri, L. S., &amp; Short, J. L. (2017). Scaffolding the development of problem-solving skills in chemistry</w:t>
      </w:r>
      <w:r w:rsidRPr="004B1F16">
        <w:rPr>
          <w:rFonts w:ascii="Times New Roman" w:hAnsi="Times New Roman" w:cs="Times New Roman"/>
          <w:noProof/>
          <w:sz w:val="20"/>
          <w:szCs w:val="24"/>
        </w:rPr>
        <w:t> </w:t>
      </w:r>
      <w:r w:rsidRPr="004B1F16">
        <w:rPr>
          <w:rFonts w:ascii="Palatino Linotype" w:hAnsi="Palatino Linotype" w:cs="Times New Roman"/>
          <w:noProof/>
          <w:sz w:val="20"/>
          <w:szCs w:val="24"/>
        </w:rPr>
        <w:t xml:space="preserve">: guiding novice students out of dead ends and false starts. </w:t>
      </w:r>
      <w:r w:rsidRPr="004B1F16">
        <w:rPr>
          <w:rFonts w:ascii="Palatino Linotype" w:hAnsi="Palatino Linotype" w:cs="Times New Roman"/>
          <w:i/>
          <w:iCs/>
          <w:noProof/>
          <w:sz w:val="20"/>
          <w:szCs w:val="24"/>
        </w:rPr>
        <w:t>Chemistry Education Research and Practice</w:t>
      </w:r>
      <w:r w:rsidRPr="004B1F16">
        <w:rPr>
          <w:rFonts w:ascii="Palatino Linotype" w:hAnsi="Palatino Linotype" w:cs="Times New Roman"/>
          <w:noProof/>
          <w:sz w:val="20"/>
          <w:szCs w:val="24"/>
        </w:rPr>
        <w:t>. https://doi.org/10.1039/C7RP00009J</w:t>
      </w:r>
    </w:p>
    <w:p w14:paraId="5BB5BA60" w14:textId="4969A4F4" w:rsidR="00143989" w:rsidRPr="00266C0E" w:rsidRDefault="004B1F16" w:rsidP="00CC2469">
      <w:pPr>
        <w:widowControl w:val="0"/>
        <w:autoSpaceDE w:val="0"/>
        <w:autoSpaceDN w:val="0"/>
        <w:adjustRightInd w:val="0"/>
        <w:spacing w:line="240" w:lineRule="auto"/>
        <w:ind w:left="480" w:hanging="480"/>
        <w:jc w:val="both"/>
        <w:rPr>
          <w:rFonts w:ascii="Palatino Linotype" w:hAnsi="Palatino Linotype"/>
          <w:sz w:val="20"/>
          <w:szCs w:val="20"/>
        </w:rPr>
      </w:pPr>
      <w:r>
        <w:rPr>
          <w:rFonts w:ascii="Palatino Linotype" w:hAnsi="Palatino Linotype"/>
          <w:sz w:val="20"/>
          <w:szCs w:val="20"/>
        </w:rPr>
        <w:fldChar w:fldCharType="end"/>
      </w:r>
    </w:p>
    <w:sectPr w:rsidR="00143989" w:rsidRPr="00266C0E" w:rsidSect="001914CF">
      <w:headerReference w:type="default" r:id="rId13"/>
      <w:footerReference w:type="default" r:id="rId14"/>
      <w:headerReference w:type="first" r:id="rId15"/>
      <w:footerReference w:type="first" r:id="rId16"/>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1AFC8" w14:textId="77777777" w:rsidR="007E5768" w:rsidRDefault="007E5768" w:rsidP="008E64A2">
      <w:pPr>
        <w:spacing w:after="0" w:line="240" w:lineRule="auto"/>
      </w:pPr>
      <w:r>
        <w:separator/>
      </w:r>
    </w:p>
    <w:p w14:paraId="0B4176CF" w14:textId="77777777" w:rsidR="007E5768" w:rsidRDefault="007E5768"/>
  </w:endnote>
  <w:endnote w:type="continuationSeparator" w:id="0">
    <w:p w14:paraId="2A6C4D13" w14:textId="77777777" w:rsidR="007E5768" w:rsidRDefault="007E5768" w:rsidP="008E64A2">
      <w:pPr>
        <w:spacing w:after="0" w:line="240" w:lineRule="auto"/>
      </w:pPr>
      <w:r>
        <w:continuationSeparator/>
      </w:r>
    </w:p>
    <w:p w14:paraId="17D5A1B4" w14:textId="77777777" w:rsidR="007E5768" w:rsidRDefault="007E57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1B5C8F" w14:textId="77777777" w:rsidR="001C18FA" w:rsidRPr="00727D5A" w:rsidRDefault="00727D5A" w:rsidP="00727D5A">
    <w:pPr>
      <w:pStyle w:val="Footer"/>
    </w:pPr>
    <w:r w:rsidRPr="00727D5A">
      <w:rPr>
        <w:rFonts w:ascii="Palatino Linotype" w:hAnsi="Palatino Linotype"/>
        <w:i/>
        <w:sz w:val="16"/>
      </w:rPr>
      <w:t>Author Name/Title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EDA97C" w14:textId="77777777" w:rsidR="001C18FA" w:rsidRPr="00EE35A7" w:rsidRDefault="001C18FA"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D6AD3" w14:textId="77777777" w:rsidR="007E5768" w:rsidRDefault="007E5768" w:rsidP="008E64A2">
      <w:pPr>
        <w:spacing w:after="0" w:line="240" w:lineRule="auto"/>
      </w:pPr>
      <w:r>
        <w:separator/>
      </w:r>
    </w:p>
    <w:p w14:paraId="2077E42A" w14:textId="77777777" w:rsidR="007E5768" w:rsidRDefault="007E5768"/>
  </w:footnote>
  <w:footnote w:type="continuationSeparator" w:id="0">
    <w:p w14:paraId="64021363" w14:textId="77777777" w:rsidR="007E5768" w:rsidRDefault="007E5768" w:rsidP="008E64A2">
      <w:pPr>
        <w:spacing w:after="0" w:line="240" w:lineRule="auto"/>
      </w:pPr>
      <w:r>
        <w:continuationSeparator/>
      </w:r>
    </w:p>
    <w:p w14:paraId="3EAEABEF" w14:textId="77777777" w:rsidR="007E5768" w:rsidRDefault="007E57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CDBE5" w14:textId="1939C045" w:rsidR="001C18FA" w:rsidRPr="00EE35A7" w:rsidRDefault="001C18FA" w:rsidP="00EE35A7">
    <w:pPr>
      <w:tabs>
        <w:tab w:val="right" w:pos="8844"/>
      </w:tabs>
      <w:adjustRightInd w:val="0"/>
      <w:snapToGrid w:val="0"/>
      <w:spacing w:after="240" w:line="240" w:lineRule="auto"/>
      <w:rPr>
        <w:rFonts w:ascii="Palatino Linotype" w:hAnsi="Palatino Linotype"/>
        <w:sz w:val="16"/>
      </w:rPr>
    </w:pPr>
    <w:r>
      <w:rPr>
        <w:noProof/>
        <w:lang w:val="en-US" w:bidi="km-KH"/>
      </w:rPr>
      <mc:AlternateContent>
        <mc:Choice Requires="wps">
          <w:drawing>
            <wp:anchor distT="0" distB="0" distL="114300" distR="114300" simplePos="0" relativeHeight="251663360" behindDoc="0" locked="0" layoutInCell="1" allowOverlap="1" wp14:anchorId="1CF30DDA" wp14:editId="336715E0">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AC38D2F"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"/>
          </w:pict>
        </mc:Fallback>
      </mc:AlternateContent>
    </w:r>
    <w:r w:rsidRPr="0048254D">
      <w:rPr>
        <w:rFonts w:ascii="Palatino Linotype" w:hAnsi="Palatino Linotype"/>
        <w:i/>
        <w:sz w:val="16"/>
      </w:rPr>
      <w:t>Al-Ishlah: Jurnal Pendidikan</w:t>
    </w:r>
    <w:r>
      <w:rPr>
        <w:rFonts w:ascii="Palatino Linotype" w:hAnsi="Palatino Linotype"/>
        <w:i/>
        <w:sz w:val="16"/>
      </w:rPr>
      <w:t>,Vol.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2022</w:t>
    </w:r>
    <w:r w:rsidRPr="00EE35A7">
      <w:rPr>
        <w:rFonts w:ascii="Palatino Linotype" w:hAnsi="Palatino Linotype"/>
        <w:i/>
        <w:sz w:val="16"/>
      </w:rPr>
      <w:t xml:space="preserve">): </w:t>
    </w:r>
    <w:r w:rsidR="00727D5A">
      <w:rPr>
        <w:rFonts w:ascii="Palatino Linotype" w:hAnsi="Palatino Linotype"/>
        <w:i/>
        <w:sz w:val="16"/>
      </w:rPr>
      <w:t>p</w:t>
    </w:r>
    <w:r w:rsidR="001914CF">
      <w:rPr>
        <w:rFonts w:ascii="Palatino Linotype" w:hAnsi="Palatino Linotype"/>
        <w:i/>
        <w:sz w:val="16"/>
      </w:rPr>
      <w:t>-</w:t>
    </w:r>
    <w:r w:rsidR="00727D5A">
      <w:rPr>
        <w:rFonts w:ascii="Palatino Linotype" w:hAnsi="Palatino Linotype"/>
        <w:i/>
        <w:sz w:val="16"/>
      </w:rPr>
      <w:t>pp</w:t>
    </w:r>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F31E63">
      <w:rPr>
        <w:rFonts w:ascii="Palatino Linotype" w:hAnsi="Palatino Linotype"/>
        <w:noProof/>
        <w:sz w:val="16"/>
      </w:rPr>
      <w:t>68</w:t>
    </w:r>
    <w:r>
      <w:rPr>
        <w:rFonts w:ascii="Palatino Linotype" w:hAnsi="Palatino Linotype"/>
        <w:sz w:val="16"/>
      </w:rPr>
      <w:fldChar w:fldCharType="end"/>
    </w:r>
    <w:r>
      <w:rPr>
        <w:rFonts w:ascii="Palatino Linotype" w:hAnsi="Palatino Linotype"/>
        <w:sz w:val="16"/>
      </w:rPr>
      <w:t xml:space="preserve"> of </w:t>
    </w:r>
    <w:r w:rsidR="001914CF">
      <w:rPr>
        <w:rFonts w:ascii="Palatino Linotype" w:hAnsi="Palatino Linotype"/>
        <w:sz w:val="16"/>
      </w:rPr>
      <w:t>70</w:t>
    </w:r>
  </w:p>
  <w:p w14:paraId="486C92B1" w14:textId="77777777" w:rsidR="009D6598" w:rsidRDefault="009D659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7BA81" w14:textId="77777777" w:rsidR="001C18FA" w:rsidRPr="0048254D" w:rsidRDefault="001C18FA" w:rsidP="0048254D">
    <w:pPr>
      <w:pStyle w:val="Header"/>
      <w:ind w:right="45"/>
      <w:rPr>
        <w:rFonts w:ascii="Palatino Linotype" w:hAnsi="Palatino Linotype"/>
        <w:b/>
        <w:sz w:val="20"/>
      </w:rPr>
    </w:pPr>
    <w:bookmarkStart w:id="1" w:name="_Hlk97159129"/>
    <w:r w:rsidRPr="0048254D">
      <w:rPr>
        <w:rFonts w:ascii="Palatino Linotype" w:hAnsi="Palatino Linotype"/>
        <w:b/>
        <w:sz w:val="20"/>
      </w:rPr>
      <w:t>Al-Ishlah: Jurnal Pendidikan</w:t>
    </w:r>
  </w:p>
  <w:p w14:paraId="425AD888" w14:textId="77777777" w:rsidR="001C18FA" w:rsidRPr="0048254D" w:rsidRDefault="001C18FA" w:rsidP="0048254D">
    <w:pPr>
      <w:tabs>
        <w:tab w:val="left" w:pos="3675"/>
      </w:tabs>
      <w:spacing w:after="0" w:line="240" w:lineRule="auto"/>
      <w:ind w:right="45"/>
      <w:rPr>
        <w:rFonts w:ascii="Palatino Linotype" w:eastAsia="Times New Roman" w:hAnsi="Palatino Linotype" w:cs="Times New Roman"/>
        <w:sz w:val="18"/>
        <w:szCs w:val="18"/>
        <w:lang w:val="en-US"/>
      </w:rPr>
    </w:pPr>
    <w:r w:rsidRPr="0048254D">
      <w:rPr>
        <w:rFonts w:ascii="Palatino Linotype" w:eastAsia="Times New Roman" w:hAnsi="Palatino Linotype" w:cs="Times New Roman"/>
        <w:sz w:val="18"/>
        <w:szCs w:val="18"/>
        <w:lang w:val="en-US"/>
      </w:rPr>
      <w:t xml:space="preserve">Vol.14, 1 (April, 2022), pp. </w:t>
    </w:r>
    <w:r w:rsidR="001914CF">
      <w:rPr>
        <w:rFonts w:ascii="Palatino Linotype" w:eastAsia="Times New Roman" w:hAnsi="Palatino Linotype" w:cs="Times New Roman"/>
        <w:sz w:val="18"/>
        <w:szCs w:val="18"/>
        <w:lang w:val="en-US"/>
      </w:rPr>
      <w:t>61-70</w:t>
    </w:r>
  </w:p>
  <w:p w14:paraId="3231A203" w14:textId="77777777" w:rsidR="001C18FA" w:rsidRPr="0048254D" w:rsidRDefault="001C18FA" w:rsidP="0048254D">
    <w:pPr>
      <w:tabs>
        <w:tab w:val="left" w:pos="7938"/>
        <w:tab w:val="right" w:pos="8789"/>
      </w:tabs>
      <w:spacing w:after="0" w:line="240" w:lineRule="auto"/>
      <w:rPr>
        <w:rFonts w:ascii="Times New Roman" w:eastAsia="Times New Roman" w:hAnsi="Times New Roman" w:cs="Times New Roman"/>
        <w:sz w:val="20"/>
        <w:szCs w:val="20"/>
        <w:lang w:val="en-US"/>
      </w:rPr>
    </w:pPr>
    <w:r w:rsidRPr="0048254D">
      <w:rPr>
        <w:rFonts w:ascii="Palatino Linotype" w:eastAsia="Times New Roman" w:hAnsi="Palatino Linotype" w:cs="Times New Roman"/>
        <w:sz w:val="18"/>
        <w:szCs w:val="18"/>
        <w:lang w:val="en-US"/>
      </w:rPr>
      <w:t>ISSN: 2087-9490 EISSN: 2597-940X, DOI: 10.35445/alishlah.v14i1.</w:t>
    </w:r>
    <w:bookmarkEnd w:id="1"/>
    <w:r w:rsidRPr="0048254D">
      <w:rPr>
        <w:rFonts w:ascii="Times New Roman" w:eastAsia="Times New Roman" w:hAnsi="Times New Roman" w:cs="Times New Roman"/>
        <w:noProof/>
        <w:sz w:val="20"/>
        <w:szCs w:val="20"/>
        <w:lang w:val="en-US" w:bidi="km-KH"/>
      </w:rPr>
      <mc:AlternateContent>
        <mc:Choice Requires="wps">
          <w:drawing>
            <wp:anchor distT="0" distB="0" distL="114300" distR="114300" simplePos="0" relativeHeight="251661312" behindDoc="0" locked="0" layoutInCell="1" allowOverlap="1" wp14:anchorId="14BEF643" wp14:editId="7CFA318B">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D4FCCC"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"/>
          </w:pict>
        </mc:Fallback>
      </mc:AlternateContent>
    </w:r>
    <w:r w:rsidR="009D09F2">
      <w:rPr>
        <w:rFonts w:ascii="Palatino Linotype" w:eastAsia="Times New Roman" w:hAnsi="Palatino Linotype" w:cs="Times New Roman"/>
        <w:sz w:val="18"/>
        <w:szCs w:val="18"/>
        <w:lang w:val="en-US"/>
      </w:rPr>
      <w:t>9</w:t>
    </w:r>
    <w:r w:rsidR="00FA43FF">
      <w:rPr>
        <w:rFonts w:ascii="Palatino Linotype" w:eastAsia="Times New Roman" w:hAnsi="Palatino Linotype" w:cs="Times New Roman"/>
        <w:sz w:val="18"/>
        <w:szCs w:val="18"/>
        <w:lang w:val="en-US"/>
      </w:rPr>
      <w:t>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15:restartNumberingAfterBreak="0">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15:restartNumberingAfterBreak="0">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15:restartNumberingAfterBreak="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15:restartNumberingAfterBreak="0">
    <w:nsid w:val="3A521F8D"/>
    <w:multiLevelType w:val="hybridMultilevel"/>
    <w:tmpl w:val="499C66A6"/>
    <w:lvl w:ilvl="0" w:tplc="38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abstractNum w:abstractNumId="12" w15:restartNumberingAfterBreak="0">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622457F0"/>
    <w:multiLevelType w:val="multilevel"/>
    <w:tmpl w:val="3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8" w15:restartNumberingAfterBreak="0">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952545101">
    <w:abstractNumId w:val="9"/>
  </w:num>
  <w:num w:numId="2" w16cid:durableId="1587113222">
    <w:abstractNumId w:val="10"/>
  </w:num>
  <w:num w:numId="3" w16cid:durableId="217012597">
    <w:abstractNumId w:val="6"/>
  </w:num>
  <w:num w:numId="4" w16cid:durableId="1381322756">
    <w:abstractNumId w:val="5"/>
  </w:num>
  <w:num w:numId="5" w16cid:durableId="1087536741">
    <w:abstractNumId w:val="14"/>
  </w:num>
  <w:num w:numId="6" w16cid:durableId="1601448552">
    <w:abstractNumId w:val="18"/>
  </w:num>
  <w:num w:numId="7" w16cid:durableId="2128811147">
    <w:abstractNumId w:val="1"/>
  </w:num>
  <w:num w:numId="8" w16cid:durableId="642395728">
    <w:abstractNumId w:val="17"/>
  </w:num>
  <w:num w:numId="9" w16cid:durableId="364404034">
    <w:abstractNumId w:val="8"/>
  </w:num>
  <w:num w:numId="10" w16cid:durableId="704059142">
    <w:abstractNumId w:val="15"/>
  </w:num>
  <w:num w:numId="11" w16cid:durableId="17166125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602002">
    <w:abstractNumId w:val="19"/>
  </w:num>
  <w:num w:numId="13" w16cid:durableId="201990278">
    <w:abstractNumId w:val="2"/>
  </w:num>
  <w:num w:numId="14" w16cid:durableId="1109423704">
    <w:abstractNumId w:val="12"/>
  </w:num>
  <w:num w:numId="15" w16cid:durableId="985549855">
    <w:abstractNumId w:val="13"/>
  </w:num>
  <w:num w:numId="16" w16cid:durableId="1815559853">
    <w:abstractNumId w:val="0"/>
  </w:num>
  <w:num w:numId="17" w16cid:durableId="773943319">
    <w:abstractNumId w:val="4"/>
  </w:num>
  <w:num w:numId="18" w16cid:durableId="151484112">
    <w:abstractNumId w:val="7"/>
  </w:num>
  <w:num w:numId="19" w16cid:durableId="539829462">
    <w:abstractNumId w:val="3"/>
  </w:num>
  <w:num w:numId="20" w16cid:durableId="776870750">
    <w:abstractNumId w:val="16"/>
  </w:num>
  <w:num w:numId="21" w16cid:durableId="134874983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F4792D"/>
    <w:rsid w:val="000061CE"/>
    <w:rsid w:val="000170BB"/>
    <w:rsid w:val="00031DD5"/>
    <w:rsid w:val="000333AC"/>
    <w:rsid w:val="000355EA"/>
    <w:rsid w:val="00035C67"/>
    <w:rsid w:val="00056E9C"/>
    <w:rsid w:val="000638D6"/>
    <w:rsid w:val="000735BB"/>
    <w:rsid w:val="00075197"/>
    <w:rsid w:val="000831BD"/>
    <w:rsid w:val="00095B46"/>
    <w:rsid w:val="000A13A3"/>
    <w:rsid w:val="000A36F0"/>
    <w:rsid w:val="000A6742"/>
    <w:rsid w:val="000D5EE8"/>
    <w:rsid w:val="000E2588"/>
    <w:rsid w:val="000E2C60"/>
    <w:rsid w:val="000E7A05"/>
    <w:rsid w:val="000F1812"/>
    <w:rsid w:val="000F66B9"/>
    <w:rsid w:val="000F71A5"/>
    <w:rsid w:val="00114306"/>
    <w:rsid w:val="001358C8"/>
    <w:rsid w:val="00143989"/>
    <w:rsid w:val="00145F3A"/>
    <w:rsid w:val="00147524"/>
    <w:rsid w:val="00151740"/>
    <w:rsid w:val="001603B5"/>
    <w:rsid w:val="00165AA7"/>
    <w:rsid w:val="001709D5"/>
    <w:rsid w:val="00175AF2"/>
    <w:rsid w:val="00182EA2"/>
    <w:rsid w:val="0019059E"/>
    <w:rsid w:val="001914CF"/>
    <w:rsid w:val="00194C09"/>
    <w:rsid w:val="001A4292"/>
    <w:rsid w:val="001A581B"/>
    <w:rsid w:val="001C1084"/>
    <w:rsid w:val="001C18FA"/>
    <w:rsid w:val="001C1BE7"/>
    <w:rsid w:val="001C30E8"/>
    <w:rsid w:val="001C7B8C"/>
    <w:rsid w:val="001E42C1"/>
    <w:rsid w:val="001F44EB"/>
    <w:rsid w:val="001F4625"/>
    <w:rsid w:val="002001C5"/>
    <w:rsid w:val="00202D95"/>
    <w:rsid w:val="0021295D"/>
    <w:rsid w:val="0022427B"/>
    <w:rsid w:val="002263FF"/>
    <w:rsid w:val="00226E30"/>
    <w:rsid w:val="0023514C"/>
    <w:rsid w:val="00245BDA"/>
    <w:rsid w:val="002542CA"/>
    <w:rsid w:val="002663A1"/>
    <w:rsid w:val="00266C0E"/>
    <w:rsid w:val="00270B5A"/>
    <w:rsid w:val="00287854"/>
    <w:rsid w:val="00290481"/>
    <w:rsid w:val="002A02C2"/>
    <w:rsid w:val="002A2BCB"/>
    <w:rsid w:val="002A7ABC"/>
    <w:rsid w:val="002B31FD"/>
    <w:rsid w:val="002B59BA"/>
    <w:rsid w:val="002B657A"/>
    <w:rsid w:val="002C40DF"/>
    <w:rsid w:val="002C57D4"/>
    <w:rsid w:val="002D5C6F"/>
    <w:rsid w:val="002E73A4"/>
    <w:rsid w:val="0030023D"/>
    <w:rsid w:val="003037AA"/>
    <w:rsid w:val="00306946"/>
    <w:rsid w:val="00307DF5"/>
    <w:rsid w:val="00312FBF"/>
    <w:rsid w:val="0032467B"/>
    <w:rsid w:val="00325B99"/>
    <w:rsid w:val="00330DE2"/>
    <w:rsid w:val="00331CA5"/>
    <w:rsid w:val="00332A14"/>
    <w:rsid w:val="00340D1C"/>
    <w:rsid w:val="0034182D"/>
    <w:rsid w:val="00347A8E"/>
    <w:rsid w:val="00351943"/>
    <w:rsid w:val="003538FA"/>
    <w:rsid w:val="00366DA9"/>
    <w:rsid w:val="003670E2"/>
    <w:rsid w:val="00367C25"/>
    <w:rsid w:val="0037396D"/>
    <w:rsid w:val="00376360"/>
    <w:rsid w:val="00376B69"/>
    <w:rsid w:val="003807D8"/>
    <w:rsid w:val="003827AC"/>
    <w:rsid w:val="00392773"/>
    <w:rsid w:val="003C3B3B"/>
    <w:rsid w:val="003D061C"/>
    <w:rsid w:val="003E5BB6"/>
    <w:rsid w:val="003F3A9E"/>
    <w:rsid w:val="004178DC"/>
    <w:rsid w:val="004258A8"/>
    <w:rsid w:val="00432323"/>
    <w:rsid w:val="004333C2"/>
    <w:rsid w:val="00434F97"/>
    <w:rsid w:val="00435996"/>
    <w:rsid w:val="00444B72"/>
    <w:rsid w:val="004521BE"/>
    <w:rsid w:val="0045546B"/>
    <w:rsid w:val="00457015"/>
    <w:rsid w:val="00461028"/>
    <w:rsid w:val="00463406"/>
    <w:rsid w:val="004642B9"/>
    <w:rsid w:val="004763B3"/>
    <w:rsid w:val="0048254D"/>
    <w:rsid w:val="00487FA3"/>
    <w:rsid w:val="004A39B9"/>
    <w:rsid w:val="004A4086"/>
    <w:rsid w:val="004B1F16"/>
    <w:rsid w:val="004C2768"/>
    <w:rsid w:val="004C2BBB"/>
    <w:rsid w:val="004C67A3"/>
    <w:rsid w:val="004C700A"/>
    <w:rsid w:val="004D00C2"/>
    <w:rsid w:val="004D0C98"/>
    <w:rsid w:val="004E5AD4"/>
    <w:rsid w:val="004F29DF"/>
    <w:rsid w:val="004F6BCE"/>
    <w:rsid w:val="005041B5"/>
    <w:rsid w:val="0050557B"/>
    <w:rsid w:val="0050662F"/>
    <w:rsid w:val="00510CBA"/>
    <w:rsid w:val="005145F9"/>
    <w:rsid w:val="00526694"/>
    <w:rsid w:val="005340DA"/>
    <w:rsid w:val="0055125A"/>
    <w:rsid w:val="0055535C"/>
    <w:rsid w:val="00561289"/>
    <w:rsid w:val="00566877"/>
    <w:rsid w:val="005710E6"/>
    <w:rsid w:val="005807EE"/>
    <w:rsid w:val="0058718D"/>
    <w:rsid w:val="005909CA"/>
    <w:rsid w:val="00590ECF"/>
    <w:rsid w:val="005A0E25"/>
    <w:rsid w:val="005A317A"/>
    <w:rsid w:val="005A7A9C"/>
    <w:rsid w:val="005B0A0E"/>
    <w:rsid w:val="005B0D7F"/>
    <w:rsid w:val="005B4643"/>
    <w:rsid w:val="005B5AEC"/>
    <w:rsid w:val="005C4902"/>
    <w:rsid w:val="005C7EC7"/>
    <w:rsid w:val="005D00BE"/>
    <w:rsid w:val="005D18A2"/>
    <w:rsid w:val="005E26CC"/>
    <w:rsid w:val="0061136D"/>
    <w:rsid w:val="00617741"/>
    <w:rsid w:val="00626D7A"/>
    <w:rsid w:val="00630559"/>
    <w:rsid w:val="00636860"/>
    <w:rsid w:val="006405DC"/>
    <w:rsid w:val="00642A67"/>
    <w:rsid w:val="00655540"/>
    <w:rsid w:val="006659EC"/>
    <w:rsid w:val="00674F13"/>
    <w:rsid w:val="00675603"/>
    <w:rsid w:val="006802BF"/>
    <w:rsid w:val="00684266"/>
    <w:rsid w:val="00686344"/>
    <w:rsid w:val="006875E7"/>
    <w:rsid w:val="00690C1D"/>
    <w:rsid w:val="0069239F"/>
    <w:rsid w:val="006A6719"/>
    <w:rsid w:val="006A72A0"/>
    <w:rsid w:val="006B3B48"/>
    <w:rsid w:val="006B5DB7"/>
    <w:rsid w:val="006C79FB"/>
    <w:rsid w:val="006D0B77"/>
    <w:rsid w:val="006E711A"/>
    <w:rsid w:val="006E73BB"/>
    <w:rsid w:val="006F160B"/>
    <w:rsid w:val="00701A0F"/>
    <w:rsid w:val="0071335B"/>
    <w:rsid w:val="00716FCB"/>
    <w:rsid w:val="00717DE3"/>
    <w:rsid w:val="00717FE7"/>
    <w:rsid w:val="00721B39"/>
    <w:rsid w:val="00723972"/>
    <w:rsid w:val="00727D5A"/>
    <w:rsid w:val="0073613A"/>
    <w:rsid w:val="0074579B"/>
    <w:rsid w:val="00750180"/>
    <w:rsid w:val="00751F6C"/>
    <w:rsid w:val="007549C7"/>
    <w:rsid w:val="00763D48"/>
    <w:rsid w:val="007670C6"/>
    <w:rsid w:val="007706D1"/>
    <w:rsid w:val="00776DFE"/>
    <w:rsid w:val="00784B9B"/>
    <w:rsid w:val="00787398"/>
    <w:rsid w:val="00790C5F"/>
    <w:rsid w:val="007A2C38"/>
    <w:rsid w:val="007A5C51"/>
    <w:rsid w:val="007B2B7A"/>
    <w:rsid w:val="007B50A2"/>
    <w:rsid w:val="007B716C"/>
    <w:rsid w:val="007D3D6C"/>
    <w:rsid w:val="007D4B72"/>
    <w:rsid w:val="007D66D5"/>
    <w:rsid w:val="007E0F04"/>
    <w:rsid w:val="007E2B06"/>
    <w:rsid w:val="007E5768"/>
    <w:rsid w:val="007E5CEF"/>
    <w:rsid w:val="007E6AA6"/>
    <w:rsid w:val="007E6E1C"/>
    <w:rsid w:val="007F0542"/>
    <w:rsid w:val="007F2733"/>
    <w:rsid w:val="007F3199"/>
    <w:rsid w:val="00802C6D"/>
    <w:rsid w:val="008036D9"/>
    <w:rsid w:val="008459A1"/>
    <w:rsid w:val="0084607B"/>
    <w:rsid w:val="008477FA"/>
    <w:rsid w:val="00863036"/>
    <w:rsid w:val="00865FF6"/>
    <w:rsid w:val="00873823"/>
    <w:rsid w:val="00874DBD"/>
    <w:rsid w:val="008757C9"/>
    <w:rsid w:val="00883EAA"/>
    <w:rsid w:val="008841DF"/>
    <w:rsid w:val="008858AA"/>
    <w:rsid w:val="00887560"/>
    <w:rsid w:val="00887B61"/>
    <w:rsid w:val="0089730B"/>
    <w:rsid w:val="008B2A47"/>
    <w:rsid w:val="008D0E8E"/>
    <w:rsid w:val="008D272B"/>
    <w:rsid w:val="008D6030"/>
    <w:rsid w:val="008E27C5"/>
    <w:rsid w:val="008E64A2"/>
    <w:rsid w:val="008F618A"/>
    <w:rsid w:val="00917C32"/>
    <w:rsid w:val="00920ACE"/>
    <w:rsid w:val="00921BF0"/>
    <w:rsid w:val="00922701"/>
    <w:rsid w:val="00926A4F"/>
    <w:rsid w:val="00935589"/>
    <w:rsid w:val="0093774D"/>
    <w:rsid w:val="0093781E"/>
    <w:rsid w:val="00941210"/>
    <w:rsid w:val="009437C0"/>
    <w:rsid w:val="009466DD"/>
    <w:rsid w:val="00961E09"/>
    <w:rsid w:val="00961F83"/>
    <w:rsid w:val="009636A4"/>
    <w:rsid w:val="00964447"/>
    <w:rsid w:val="00966B3D"/>
    <w:rsid w:val="00971961"/>
    <w:rsid w:val="0098303C"/>
    <w:rsid w:val="00983AEB"/>
    <w:rsid w:val="00984D8C"/>
    <w:rsid w:val="009B07D9"/>
    <w:rsid w:val="009C1B55"/>
    <w:rsid w:val="009C7544"/>
    <w:rsid w:val="009D09F2"/>
    <w:rsid w:val="009D3532"/>
    <w:rsid w:val="009D6598"/>
    <w:rsid w:val="009E4E1B"/>
    <w:rsid w:val="009E52F0"/>
    <w:rsid w:val="009E601E"/>
    <w:rsid w:val="009F0C88"/>
    <w:rsid w:val="009F4CD2"/>
    <w:rsid w:val="009F71B3"/>
    <w:rsid w:val="00A00078"/>
    <w:rsid w:val="00A02BB2"/>
    <w:rsid w:val="00A10E86"/>
    <w:rsid w:val="00A234A4"/>
    <w:rsid w:val="00A36F58"/>
    <w:rsid w:val="00A414CC"/>
    <w:rsid w:val="00A448B5"/>
    <w:rsid w:val="00A51480"/>
    <w:rsid w:val="00A54BE9"/>
    <w:rsid w:val="00A56FD5"/>
    <w:rsid w:val="00A66748"/>
    <w:rsid w:val="00A6703B"/>
    <w:rsid w:val="00A7332B"/>
    <w:rsid w:val="00A75CB1"/>
    <w:rsid w:val="00A80097"/>
    <w:rsid w:val="00A91453"/>
    <w:rsid w:val="00A96285"/>
    <w:rsid w:val="00A9708A"/>
    <w:rsid w:val="00A97F4A"/>
    <w:rsid w:val="00AA580B"/>
    <w:rsid w:val="00AA70AF"/>
    <w:rsid w:val="00AB2854"/>
    <w:rsid w:val="00AB4892"/>
    <w:rsid w:val="00AB6B7A"/>
    <w:rsid w:val="00AC475D"/>
    <w:rsid w:val="00AC5858"/>
    <w:rsid w:val="00AD26B9"/>
    <w:rsid w:val="00AD7FAB"/>
    <w:rsid w:val="00AE2A82"/>
    <w:rsid w:val="00AE7180"/>
    <w:rsid w:val="00AF2F8D"/>
    <w:rsid w:val="00AF6218"/>
    <w:rsid w:val="00B00874"/>
    <w:rsid w:val="00B029BB"/>
    <w:rsid w:val="00B03D8F"/>
    <w:rsid w:val="00B04201"/>
    <w:rsid w:val="00B1325A"/>
    <w:rsid w:val="00B147E8"/>
    <w:rsid w:val="00B14B5C"/>
    <w:rsid w:val="00B1769F"/>
    <w:rsid w:val="00B232F3"/>
    <w:rsid w:val="00B23D62"/>
    <w:rsid w:val="00B30D46"/>
    <w:rsid w:val="00B35AB9"/>
    <w:rsid w:val="00B449B4"/>
    <w:rsid w:val="00B5764F"/>
    <w:rsid w:val="00B67ED6"/>
    <w:rsid w:val="00B7027E"/>
    <w:rsid w:val="00B70F46"/>
    <w:rsid w:val="00B72F3D"/>
    <w:rsid w:val="00B74337"/>
    <w:rsid w:val="00BA14D2"/>
    <w:rsid w:val="00BA707F"/>
    <w:rsid w:val="00BB3FD9"/>
    <w:rsid w:val="00BB6E10"/>
    <w:rsid w:val="00BD0A28"/>
    <w:rsid w:val="00BD0ABC"/>
    <w:rsid w:val="00BE398A"/>
    <w:rsid w:val="00BF0A78"/>
    <w:rsid w:val="00BF21AD"/>
    <w:rsid w:val="00BF2297"/>
    <w:rsid w:val="00BF4139"/>
    <w:rsid w:val="00BF4472"/>
    <w:rsid w:val="00BF6007"/>
    <w:rsid w:val="00C1416D"/>
    <w:rsid w:val="00C21EFA"/>
    <w:rsid w:val="00C361A9"/>
    <w:rsid w:val="00C36799"/>
    <w:rsid w:val="00C37B1B"/>
    <w:rsid w:val="00C4224C"/>
    <w:rsid w:val="00C66ECA"/>
    <w:rsid w:val="00C721BA"/>
    <w:rsid w:val="00C81A20"/>
    <w:rsid w:val="00C8406B"/>
    <w:rsid w:val="00C87062"/>
    <w:rsid w:val="00C94847"/>
    <w:rsid w:val="00CA3B3C"/>
    <w:rsid w:val="00CC0C2B"/>
    <w:rsid w:val="00CC2469"/>
    <w:rsid w:val="00CC3DB2"/>
    <w:rsid w:val="00CC7F21"/>
    <w:rsid w:val="00CD3AE9"/>
    <w:rsid w:val="00CD5D23"/>
    <w:rsid w:val="00CE131B"/>
    <w:rsid w:val="00CE242C"/>
    <w:rsid w:val="00CF5425"/>
    <w:rsid w:val="00D13D39"/>
    <w:rsid w:val="00D2296B"/>
    <w:rsid w:val="00D27DF5"/>
    <w:rsid w:val="00D31547"/>
    <w:rsid w:val="00D337EF"/>
    <w:rsid w:val="00D34435"/>
    <w:rsid w:val="00D37209"/>
    <w:rsid w:val="00D462A3"/>
    <w:rsid w:val="00D479EE"/>
    <w:rsid w:val="00D51A98"/>
    <w:rsid w:val="00D606B4"/>
    <w:rsid w:val="00D74358"/>
    <w:rsid w:val="00D75604"/>
    <w:rsid w:val="00D77FAD"/>
    <w:rsid w:val="00D81206"/>
    <w:rsid w:val="00D84FA1"/>
    <w:rsid w:val="00D90DB0"/>
    <w:rsid w:val="00DA0836"/>
    <w:rsid w:val="00DA2631"/>
    <w:rsid w:val="00DD295B"/>
    <w:rsid w:val="00DE2B7D"/>
    <w:rsid w:val="00DF215F"/>
    <w:rsid w:val="00DF6E1F"/>
    <w:rsid w:val="00E00660"/>
    <w:rsid w:val="00E00922"/>
    <w:rsid w:val="00E05855"/>
    <w:rsid w:val="00E07F81"/>
    <w:rsid w:val="00E1438C"/>
    <w:rsid w:val="00E17FD3"/>
    <w:rsid w:val="00E22B8E"/>
    <w:rsid w:val="00E33551"/>
    <w:rsid w:val="00E45249"/>
    <w:rsid w:val="00E517C5"/>
    <w:rsid w:val="00E56B59"/>
    <w:rsid w:val="00E85AC8"/>
    <w:rsid w:val="00EA70CB"/>
    <w:rsid w:val="00EA7D37"/>
    <w:rsid w:val="00EE17EF"/>
    <w:rsid w:val="00EE35A7"/>
    <w:rsid w:val="00EE52D8"/>
    <w:rsid w:val="00EF47B8"/>
    <w:rsid w:val="00F03710"/>
    <w:rsid w:val="00F05579"/>
    <w:rsid w:val="00F15294"/>
    <w:rsid w:val="00F16C6C"/>
    <w:rsid w:val="00F30CBA"/>
    <w:rsid w:val="00F30EA6"/>
    <w:rsid w:val="00F31E63"/>
    <w:rsid w:val="00F3258C"/>
    <w:rsid w:val="00F36C4F"/>
    <w:rsid w:val="00F40982"/>
    <w:rsid w:val="00F474D2"/>
    <w:rsid w:val="00F4792D"/>
    <w:rsid w:val="00F67706"/>
    <w:rsid w:val="00F6777E"/>
    <w:rsid w:val="00F8776C"/>
    <w:rsid w:val="00F941E4"/>
    <w:rsid w:val="00FA3411"/>
    <w:rsid w:val="00FA43FF"/>
    <w:rsid w:val="00FA57C1"/>
    <w:rsid w:val="00FB0AA5"/>
    <w:rsid w:val="00FC00AA"/>
    <w:rsid w:val="00FC00CE"/>
    <w:rsid w:val="00FD3643"/>
    <w:rsid w:val="00FD612C"/>
    <w:rsid w:val="00FE1BD7"/>
    <w:rsid w:val="00FE2A5A"/>
    <w:rsid w:val="00FE2F54"/>
    <w:rsid w:val="00FE4EBE"/>
    <w:rsid w:val="00FE5014"/>
    <w:rsid w:val="00FE6068"/>
    <w:rsid w:val="00FF03FB"/>
    <w:rsid w:val="00FF2D10"/>
    <w:rsid w:val="00FF2D21"/>
    <w:rsid w:val="00FF4CE6"/>
    <w:rsid w:val="00FF5CD8"/>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70A543"/>
  <w15:chartTrackingRefBased/>
  <w15:docId w15:val="{93514ED8-1DC7-436A-B437-884267A4E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styleId="PlainTable2">
    <w:name w:val="Plain Table 2"/>
    <w:basedOn w:val="TableNormal"/>
    <w:uiPriority w:val="42"/>
    <w:rsid w:val="007E0F0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
    <w:basedOn w:val="DefaultParagraphFont"/>
    <w:link w:val="ListParagraph"/>
    <w:uiPriority w:val="34"/>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styleId="PlainTable4">
    <w:name w:val="Plain Table 4"/>
    <w:basedOn w:val="TableNormal"/>
    <w:uiPriority w:val="44"/>
    <w:rsid w:val="00C37B1B"/>
    <w:pPr>
      <w:spacing w:after="0" w:line="240" w:lineRule="auto"/>
    </w:pPr>
    <w:rPr>
      <w:rFonts w:eastAsiaTheme="minorHAnsi"/>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character" w:customStyle="1" w:styleId="markedcontent">
    <w:name w:val="markedcontent"/>
    <w:basedOn w:val="DefaultParagraphFont"/>
    <w:rsid w:val="002C40DF"/>
  </w:style>
  <w:style w:type="character" w:customStyle="1" w:styleId="UnresolvedMention5">
    <w:name w:val="Unresolved Mention5"/>
    <w:basedOn w:val="DefaultParagraphFont"/>
    <w:uiPriority w:val="99"/>
    <w:semiHidden/>
    <w:unhideWhenUsed/>
    <w:rsid w:val="007670C6"/>
    <w:rPr>
      <w:color w:val="605E5C"/>
      <w:shd w:val="clear" w:color="auto" w:fill="E1DFDD"/>
    </w:rPr>
  </w:style>
  <w:style w:type="character" w:customStyle="1" w:styleId="cf01">
    <w:name w:val="cf01"/>
    <w:basedOn w:val="DefaultParagraphFont"/>
    <w:rsid w:val="001709D5"/>
    <w:rPr>
      <w:rFonts w:ascii="Segoe UI" w:hAnsi="Segoe UI" w:cs="Segoe UI" w:hint="default"/>
      <w:sz w:val="18"/>
      <w:szCs w:val="18"/>
    </w:rPr>
  </w:style>
  <w:style w:type="paragraph" w:customStyle="1" w:styleId="pf0">
    <w:name w:val="pf0"/>
    <w:basedOn w:val="Normal"/>
    <w:rsid w:val="00F3258C"/>
    <w:pPr>
      <w:spacing w:before="100" w:beforeAutospacing="1" w:after="100" w:afterAutospacing="1" w:line="240" w:lineRule="auto"/>
    </w:pPr>
    <w:rPr>
      <w:rFonts w:ascii="Times New Roman" w:eastAsia="Times New Roman" w:hAnsi="Times New Roman" w:cs="Times New Roman"/>
      <w:sz w:val="24"/>
      <w:szCs w:val="24"/>
      <w:lang w:eastAsia="en-ID"/>
    </w:rPr>
  </w:style>
  <w:style w:type="character" w:customStyle="1" w:styleId="cf11">
    <w:name w:val="cf11"/>
    <w:basedOn w:val="DefaultParagraphFont"/>
    <w:rsid w:val="009E601E"/>
    <w:rPr>
      <w:rFonts w:ascii="Segoe UI" w:hAnsi="Segoe UI" w:cs="Segoe UI" w:hint="default"/>
      <w:sz w:val="18"/>
      <w:szCs w:val="18"/>
    </w:rPr>
  </w:style>
  <w:style w:type="character" w:styleId="UnresolvedMention">
    <w:name w:val="Unresolved Mention"/>
    <w:basedOn w:val="DefaultParagraphFont"/>
    <w:uiPriority w:val="99"/>
    <w:semiHidden/>
    <w:unhideWhenUsed/>
    <w:rsid w:val="00D479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398869815">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413208786">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965042623">
      <w:bodyDiv w:val="1"/>
      <w:marLeft w:val="0"/>
      <w:marRight w:val="0"/>
      <w:marTop w:val="0"/>
      <w:marBottom w:val="0"/>
      <w:divBdr>
        <w:top w:val="none" w:sz="0" w:space="0" w:color="auto"/>
        <w:left w:val="none" w:sz="0" w:space="0" w:color="auto"/>
        <w:bottom w:val="none" w:sz="0" w:space="0" w:color="auto"/>
        <w:right w:val="none" w:sz="0" w:space="0" w:color="auto"/>
      </w:divBdr>
    </w:div>
    <w:div w:id="1108088508">
      <w:bodyDiv w:val="1"/>
      <w:marLeft w:val="0"/>
      <w:marRight w:val="0"/>
      <w:marTop w:val="0"/>
      <w:marBottom w:val="0"/>
      <w:divBdr>
        <w:top w:val="none" w:sz="0" w:space="0" w:color="auto"/>
        <w:left w:val="none" w:sz="0" w:space="0" w:color="auto"/>
        <w:bottom w:val="none" w:sz="0" w:space="0" w:color="auto"/>
        <w:right w:val="none" w:sz="0" w:space="0" w:color="auto"/>
      </w:divBdr>
    </w:div>
    <w:div w:id="1300763183">
      <w:bodyDiv w:val="1"/>
      <w:marLeft w:val="0"/>
      <w:marRight w:val="0"/>
      <w:marTop w:val="0"/>
      <w:marBottom w:val="0"/>
      <w:divBdr>
        <w:top w:val="none" w:sz="0" w:space="0" w:color="auto"/>
        <w:left w:val="none" w:sz="0" w:space="0" w:color="auto"/>
        <w:bottom w:val="none" w:sz="0" w:space="0" w:color="auto"/>
        <w:right w:val="none" w:sz="0" w:space="0" w:color="auto"/>
      </w:divBdr>
    </w:div>
    <w:div w:id="1343971298">
      <w:bodyDiv w:val="1"/>
      <w:marLeft w:val="0"/>
      <w:marRight w:val="0"/>
      <w:marTop w:val="0"/>
      <w:marBottom w:val="0"/>
      <w:divBdr>
        <w:top w:val="none" w:sz="0" w:space="0" w:color="auto"/>
        <w:left w:val="none" w:sz="0" w:space="0" w:color="auto"/>
        <w:bottom w:val="none" w:sz="0" w:space="0" w:color="auto"/>
        <w:right w:val="none" w:sz="0" w:space="0" w:color="auto"/>
      </w:divBdr>
    </w:div>
    <w:div w:id="1422094755">
      <w:bodyDiv w:val="1"/>
      <w:marLeft w:val="0"/>
      <w:marRight w:val="0"/>
      <w:marTop w:val="0"/>
      <w:marBottom w:val="0"/>
      <w:divBdr>
        <w:top w:val="none" w:sz="0" w:space="0" w:color="auto"/>
        <w:left w:val="none" w:sz="0" w:space="0" w:color="auto"/>
        <w:bottom w:val="none" w:sz="0" w:space="0" w:color="auto"/>
        <w:right w:val="none" w:sz="0" w:space="0" w:color="auto"/>
      </w:divBdr>
    </w:div>
    <w:div w:id="1482966730">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27106789">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 w:id="1982037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ultari59@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nc-sa/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Idarosyidasy@gmail.com" TargetMode="External"/><Relationship Id="rId4" Type="http://schemas.openxmlformats.org/officeDocument/2006/relationships/settings" Target="settings.xml"/><Relationship Id="rId9" Type="http://schemas.openxmlformats.org/officeDocument/2006/relationships/hyperlink" Target="mailto:erly.altaf@gmail.com"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wnloads\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5E2FE7-7B15-436D-80EE-BAD2F4758F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Template>
  <TotalTime>3223</TotalTime>
  <Pages>8</Pages>
  <Words>7668</Words>
  <Characters>43711</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Yultari Ramadani</dc:creator>
  <cp:keywords/>
  <dc:description/>
  <cp:lastModifiedBy>Yultari Ramadani</cp:lastModifiedBy>
  <cp:revision>18</cp:revision>
  <cp:lastPrinted>2022-03-12T14:54:00Z</cp:lastPrinted>
  <dcterms:created xsi:type="dcterms:W3CDTF">2022-06-28T15:36:00Z</dcterms:created>
  <dcterms:modified xsi:type="dcterms:W3CDTF">2022-08-31T13:34:00Z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http://www.zotero.org/styles/apa-6th-edition</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 6th edition</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11th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ca4d397d-1776-3ecc-806c-42cd77c01c4d</vt:lpwstr>
  </property>
  <property fmtid="{D5CDD505-2E9C-101B-9397-08002B2CF9AE}" pid="24" name="Mendeley Citation Style_1">
    <vt:lpwstr>http://www.zotero.org/styles/apa-6th-edition</vt:lpwstr>
  </property>
</Properties>
</file>