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4660" w:rsidRPr="00C34660" w:rsidRDefault="00C34660" w:rsidP="00C34660">
      <w:pPr>
        <w:pStyle w:val="Alishlah12title"/>
      </w:pPr>
      <w:r w:rsidRPr="00C34660">
        <w:t xml:space="preserve">Developing Mime Android App Accentuate Knowledge </w:t>
      </w:r>
      <w:r w:rsidR="00FB4B4E">
        <w:t>a</w:t>
      </w:r>
      <w:r w:rsidRPr="00C34660">
        <w:t xml:space="preserve">nd </w:t>
      </w:r>
      <w:r w:rsidR="00FC5979" w:rsidRPr="00C34660">
        <w:t xml:space="preserve">Aesthetic </w:t>
      </w:r>
      <w:r w:rsidRPr="00C34660">
        <w:t>Skills</w:t>
      </w:r>
    </w:p>
    <w:p w:rsidR="00C34660" w:rsidRPr="00C34660" w:rsidRDefault="00C34660" w:rsidP="00C34660">
      <w:pPr>
        <w:pStyle w:val="Alishlah13authornames"/>
        <w:rPr>
          <w:lang w:val="en-GB"/>
        </w:rPr>
      </w:pPr>
    </w:p>
    <w:p w:rsidR="00BE398A" w:rsidRPr="007E6AA6" w:rsidRDefault="00C34660" w:rsidP="002C57D4">
      <w:pPr>
        <w:pStyle w:val="Alishlah13authornames"/>
        <w:rPr>
          <w:vertAlign w:val="superscript"/>
          <w:lang w:val="en-GB"/>
        </w:rPr>
      </w:pPr>
      <w:r>
        <w:rPr>
          <w:lang w:val="en-GB"/>
        </w:rPr>
        <w:t>Welly Suryandoko</w:t>
      </w:r>
      <w:r w:rsidR="007E6AA6">
        <w:rPr>
          <w:vertAlign w:val="superscript"/>
          <w:lang w:val="en-GB"/>
        </w:rPr>
        <w:t>1</w:t>
      </w:r>
      <w:r w:rsidR="007E6AA6" w:rsidRPr="007E6AA6">
        <w:rPr>
          <w:lang w:val="en-GB"/>
        </w:rPr>
        <w:t xml:space="preserve">, </w:t>
      </w:r>
      <w:proofErr w:type="spellStart"/>
      <w:r>
        <w:rPr>
          <w:lang w:val="en-GB"/>
        </w:rPr>
        <w:t>Rudloffudin</w:t>
      </w:r>
      <w:proofErr w:type="spellEnd"/>
      <w:r>
        <w:rPr>
          <w:lang w:val="en-GB"/>
        </w:rPr>
        <w:t xml:space="preserve"> Jindan</w:t>
      </w:r>
      <w:r w:rsidR="007E6AA6">
        <w:rPr>
          <w:vertAlign w:val="superscript"/>
          <w:lang w:val="en-GB"/>
        </w:rPr>
        <w:t>2</w:t>
      </w:r>
      <w:r w:rsidR="00461878">
        <w:rPr>
          <w:vertAlign w:val="superscript"/>
          <w:lang w:val="en-GB"/>
        </w:rPr>
        <w:t>,</w:t>
      </w:r>
      <w:r w:rsidR="00FB4B4E">
        <w:rPr>
          <w:vertAlign w:val="superscript"/>
          <w:lang w:val="en-GB"/>
        </w:rPr>
        <w:t xml:space="preserve"> </w:t>
      </w:r>
      <w:proofErr w:type="spellStart"/>
      <w:r w:rsidR="00FB4B4E">
        <w:rPr>
          <w:lang w:val="en-GB"/>
        </w:rPr>
        <w:t>Heru</w:t>
      </w:r>
      <w:proofErr w:type="spellEnd"/>
      <w:r w:rsidR="00FB4B4E">
        <w:rPr>
          <w:lang w:val="en-GB"/>
        </w:rPr>
        <w:t xml:space="preserve"> Setyono</w:t>
      </w:r>
      <w:r w:rsidR="00FB4B4E">
        <w:rPr>
          <w:vertAlign w:val="superscript"/>
          <w:lang w:val="en-GB"/>
        </w:rPr>
        <w:t>3</w:t>
      </w:r>
    </w:p>
    <w:p w:rsidR="008E64A2" w:rsidRDefault="00BE398A" w:rsidP="00784B9B">
      <w:pPr>
        <w:pStyle w:val="Alishlah16affiliation"/>
        <w:rPr>
          <w:color w:val="auto"/>
          <w:lang w:val="en-GB"/>
        </w:rPr>
      </w:pPr>
      <w:r w:rsidRPr="00A75CB1">
        <w:rPr>
          <w:color w:val="auto"/>
          <w:vertAlign w:val="superscript"/>
          <w:lang w:val="en-GB"/>
        </w:rPr>
        <w:t>1</w:t>
      </w:r>
      <w:r w:rsidRPr="00A75CB1">
        <w:rPr>
          <w:color w:val="auto"/>
          <w:lang w:val="en-GB"/>
        </w:rPr>
        <w:tab/>
      </w:r>
      <w:proofErr w:type="spellStart"/>
      <w:r w:rsidR="00C34660">
        <w:rPr>
          <w:color w:val="auto"/>
          <w:lang w:val="en-GB"/>
        </w:rPr>
        <w:t>Universitas</w:t>
      </w:r>
      <w:proofErr w:type="spellEnd"/>
      <w:r w:rsidR="00C34660">
        <w:rPr>
          <w:color w:val="auto"/>
          <w:lang w:val="en-GB"/>
        </w:rPr>
        <w:t xml:space="preserve"> </w:t>
      </w:r>
      <w:proofErr w:type="spellStart"/>
      <w:r w:rsidR="00C34660">
        <w:rPr>
          <w:color w:val="auto"/>
          <w:lang w:val="en-GB"/>
        </w:rPr>
        <w:t>Negeri</w:t>
      </w:r>
      <w:proofErr w:type="spellEnd"/>
      <w:r w:rsidR="00C34660">
        <w:rPr>
          <w:color w:val="auto"/>
          <w:lang w:val="en-GB"/>
        </w:rPr>
        <w:t xml:space="preserve"> </w:t>
      </w:r>
      <w:proofErr w:type="gramStart"/>
      <w:r w:rsidR="00C34660">
        <w:rPr>
          <w:color w:val="auto"/>
          <w:lang w:val="en-GB"/>
        </w:rPr>
        <w:t>Surabaya</w:t>
      </w:r>
      <w:r w:rsidR="002B31FD" w:rsidRPr="002B31FD">
        <w:rPr>
          <w:color w:val="auto"/>
          <w:lang w:val="en-GB"/>
        </w:rPr>
        <w:t xml:space="preserve"> ;</w:t>
      </w:r>
      <w:proofErr w:type="gramEnd"/>
      <w:r w:rsidR="002B31FD" w:rsidRPr="002B31FD">
        <w:rPr>
          <w:color w:val="auto"/>
          <w:lang w:val="en-GB"/>
        </w:rPr>
        <w:t xml:space="preserve"> </w:t>
      </w:r>
      <w:r w:rsidR="00C34660">
        <w:rPr>
          <w:color w:val="auto"/>
          <w:lang w:val="en-GB"/>
        </w:rPr>
        <w:t>wellysuryandoko@unesa.ac.id</w:t>
      </w:r>
    </w:p>
    <w:p w:rsidR="00B72F3D" w:rsidRDefault="00B72F3D" w:rsidP="00784B9B">
      <w:pPr>
        <w:pStyle w:val="Alishlah16affiliation"/>
        <w:rPr>
          <w:color w:val="auto"/>
          <w:lang w:val="en-GB"/>
        </w:rPr>
      </w:pPr>
      <w:r>
        <w:rPr>
          <w:color w:val="auto"/>
          <w:vertAlign w:val="superscript"/>
          <w:lang w:val="en-GB"/>
        </w:rPr>
        <w:t>2</w:t>
      </w:r>
      <w:r w:rsidRPr="00A75CB1">
        <w:rPr>
          <w:color w:val="auto"/>
          <w:lang w:val="en-GB"/>
        </w:rPr>
        <w:tab/>
      </w:r>
      <w:proofErr w:type="spellStart"/>
      <w:r w:rsidR="00C34660">
        <w:rPr>
          <w:color w:val="auto"/>
          <w:lang w:val="en-GB"/>
        </w:rPr>
        <w:t>Universitas</w:t>
      </w:r>
      <w:proofErr w:type="spellEnd"/>
      <w:r w:rsidR="00C34660">
        <w:rPr>
          <w:color w:val="auto"/>
          <w:lang w:val="en-GB"/>
        </w:rPr>
        <w:t xml:space="preserve"> </w:t>
      </w:r>
      <w:proofErr w:type="spellStart"/>
      <w:r w:rsidR="00C34660">
        <w:rPr>
          <w:color w:val="auto"/>
          <w:lang w:val="en-GB"/>
        </w:rPr>
        <w:t>Negeri</w:t>
      </w:r>
      <w:proofErr w:type="spellEnd"/>
      <w:r w:rsidR="00C34660">
        <w:rPr>
          <w:color w:val="auto"/>
          <w:lang w:val="en-GB"/>
        </w:rPr>
        <w:t xml:space="preserve"> </w:t>
      </w:r>
      <w:proofErr w:type="gramStart"/>
      <w:r w:rsidR="00C34660">
        <w:rPr>
          <w:color w:val="auto"/>
          <w:lang w:val="en-GB"/>
        </w:rPr>
        <w:t>Surabaya</w:t>
      </w:r>
      <w:r w:rsidR="002B31FD" w:rsidRPr="002B31FD">
        <w:rPr>
          <w:color w:val="auto"/>
          <w:lang w:val="en-GB"/>
        </w:rPr>
        <w:t xml:space="preserve"> ;</w:t>
      </w:r>
      <w:proofErr w:type="gramEnd"/>
      <w:r w:rsidR="002B31FD" w:rsidRPr="002B31FD">
        <w:rPr>
          <w:color w:val="auto"/>
          <w:lang w:val="en-GB"/>
        </w:rPr>
        <w:t xml:space="preserve"> </w:t>
      </w:r>
      <w:hyperlink r:id="rId8" w:history="1">
        <w:r w:rsidR="00FB4B4E" w:rsidRPr="00FB4B4E">
          <w:rPr>
            <w:rStyle w:val="Hyperlink"/>
            <w:color w:val="000000" w:themeColor="text1"/>
            <w:u w:val="none"/>
            <w:lang w:val="en-GB"/>
          </w:rPr>
          <w:t>rudloffudinjindan@gmail.com</w:t>
        </w:r>
      </w:hyperlink>
    </w:p>
    <w:p w:rsidR="00FB4B4E" w:rsidRDefault="00FB4B4E" w:rsidP="00784B9B">
      <w:pPr>
        <w:pStyle w:val="Alishlah16affiliation"/>
        <w:rPr>
          <w:color w:val="auto"/>
          <w:lang w:val="en-GB"/>
        </w:rPr>
      </w:pPr>
      <w:r>
        <w:rPr>
          <w:color w:val="auto"/>
          <w:vertAlign w:val="superscript"/>
          <w:lang w:val="en-GB"/>
        </w:rPr>
        <w:t xml:space="preserve">3     </w:t>
      </w:r>
      <w:proofErr w:type="spellStart"/>
      <w:r>
        <w:rPr>
          <w:color w:val="auto"/>
          <w:lang w:val="en-GB"/>
        </w:rPr>
        <w:t>Badan</w:t>
      </w:r>
      <w:proofErr w:type="spellEnd"/>
      <w:r>
        <w:rPr>
          <w:color w:val="auto"/>
          <w:lang w:val="en-GB"/>
        </w:rPr>
        <w:t xml:space="preserve"> </w:t>
      </w:r>
      <w:proofErr w:type="spellStart"/>
      <w:r>
        <w:rPr>
          <w:color w:val="auto"/>
          <w:lang w:val="en-GB"/>
        </w:rPr>
        <w:t>Riset</w:t>
      </w:r>
      <w:proofErr w:type="spellEnd"/>
      <w:r>
        <w:rPr>
          <w:color w:val="auto"/>
          <w:lang w:val="en-GB"/>
        </w:rPr>
        <w:t xml:space="preserve"> </w:t>
      </w:r>
      <w:proofErr w:type="spellStart"/>
      <w:r>
        <w:rPr>
          <w:color w:val="auto"/>
          <w:lang w:val="en-GB"/>
        </w:rPr>
        <w:t>dan</w:t>
      </w:r>
      <w:proofErr w:type="spellEnd"/>
      <w:r>
        <w:rPr>
          <w:color w:val="auto"/>
          <w:lang w:val="en-GB"/>
        </w:rPr>
        <w:t xml:space="preserve"> </w:t>
      </w:r>
      <w:proofErr w:type="spellStart"/>
      <w:r>
        <w:rPr>
          <w:color w:val="auto"/>
          <w:lang w:val="en-GB"/>
        </w:rPr>
        <w:t>Inovasi</w:t>
      </w:r>
      <w:proofErr w:type="spellEnd"/>
      <w:r>
        <w:rPr>
          <w:color w:val="auto"/>
          <w:lang w:val="en-GB"/>
        </w:rPr>
        <w:t xml:space="preserve"> (BRIN) ; herusetyono</w:t>
      </w:r>
      <w:r w:rsidR="00C90E60">
        <w:rPr>
          <w:color w:val="auto"/>
          <w:lang w:val="en-GB"/>
        </w:rPr>
        <w:t>@gmail.com</w:t>
      </w:r>
      <w:bookmarkStart w:id="0" w:name="_GoBack"/>
      <w:bookmarkEnd w:id="0"/>
    </w:p>
    <w:p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rsidTr="0048254D">
        <w:trPr>
          <w:jc w:val="center"/>
        </w:trPr>
        <w:tc>
          <w:tcPr>
            <w:tcW w:w="2787" w:type="dxa"/>
            <w:tcBorders>
              <w:top w:val="double" w:sz="4" w:space="0" w:color="auto"/>
              <w:left w:val="nil"/>
              <w:bottom w:val="single" w:sz="4" w:space="0" w:color="auto"/>
              <w:right w:val="nil"/>
            </w:tcBorders>
          </w:tcPr>
          <w:p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rsidTr="0048254D">
        <w:trPr>
          <w:trHeight w:val="1268"/>
          <w:jc w:val="center"/>
        </w:trPr>
        <w:tc>
          <w:tcPr>
            <w:tcW w:w="2787" w:type="dxa"/>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rsidR="00FC5979" w:rsidRDefault="002B31FD" w:rsidP="00FC5979">
            <w:pPr>
              <w:pStyle w:val="Alishlah18keywords"/>
            </w:pPr>
            <w:r w:rsidRPr="002B31FD">
              <w:t xml:space="preserve">keyword 1; </w:t>
            </w:r>
            <w:r w:rsidR="00FC5979" w:rsidRPr="00FC5979">
              <w:t>Development,</w:t>
            </w:r>
          </w:p>
          <w:p w:rsidR="002B31FD" w:rsidRDefault="002B31FD" w:rsidP="00FC5979">
            <w:pPr>
              <w:pStyle w:val="Alishlah18keywords"/>
            </w:pPr>
            <w:r w:rsidRPr="002B31FD">
              <w:t xml:space="preserve">keyword 2; </w:t>
            </w:r>
            <w:r w:rsidR="00FC5979" w:rsidRPr="00FC5979">
              <w:t>android apps</w:t>
            </w:r>
          </w:p>
          <w:p w:rsidR="00FC5979" w:rsidRDefault="002B31FD" w:rsidP="00FC5979">
            <w:pPr>
              <w:pStyle w:val="Alishlah18keywords"/>
              <w:ind w:left="1026" w:hanging="989"/>
            </w:pPr>
            <w:r w:rsidRPr="002B31FD">
              <w:t xml:space="preserve">keyword </w:t>
            </w:r>
            <w:r w:rsidR="00FC5979">
              <w:t>3; Ku Pantomime</w:t>
            </w:r>
          </w:p>
          <w:p w:rsidR="00FC5979" w:rsidRDefault="00FC5979" w:rsidP="00FC5979">
            <w:pPr>
              <w:pStyle w:val="Alishlah18keywords"/>
              <w:ind w:left="1026" w:hanging="989"/>
            </w:pPr>
            <w:r w:rsidRPr="002B31FD">
              <w:t xml:space="preserve">keyword </w:t>
            </w:r>
            <w:proofErr w:type="gramStart"/>
            <w:r>
              <w:t>4;</w:t>
            </w:r>
            <w:r w:rsidRPr="00FC5979">
              <w:t>knowledge</w:t>
            </w:r>
            <w:proofErr w:type="gramEnd"/>
            <w:r>
              <w:t xml:space="preserve"> and </w:t>
            </w:r>
            <w:r w:rsidRPr="00FC5979">
              <w:t>skills</w:t>
            </w:r>
          </w:p>
          <w:p w:rsidR="002B31FD" w:rsidRDefault="002B31FD" w:rsidP="00290481">
            <w:pPr>
              <w:pStyle w:val="Alishlah18keywords"/>
            </w:pPr>
            <w:r w:rsidRPr="002B31FD">
              <w:t xml:space="preserve"> </w:t>
            </w:r>
          </w:p>
          <w:p w:rsidR="002B31FD" w:rsidRDefault="002B31FD" w:rsidP="00290481">
            <w:pPr>
              <w:pStyle w:val="Alishlah18keywords"/>
            </w:pPr>
          </w:p>
          <w:p w:rsidR="0048254D" w:rsidRPr="0048254D" w:rsidRDefault="002B31FD" w:rsidP="00290481">
            <w:pPr>
              <w:pStyle w:val="Alishlah18keywords"/>
            </w:pPr>
            <w:r w:rsidRPr="002B31FD">
              <w:t>(List three to five pertinent keywords specific to the article; yet reasonably common within the subject discipline; use lower case except for names)</w:t>
            </w:r>
            <w:r w:rsidR="00290481">
              <w:t>.</w:t>
            </w:r>
          </w:p>
          <w:p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rsidR="00C34660" w:rsidRDefault="00C34660" w:rsidP="00C34660">
            <w:pPr>
              <w:pStyle w:val="Alishlah17abstract"/>
            </w:pPr>
            <w:r w:rsidRPr="00C34660">
              <w:t>The main objective of the study was the development of the android application "Ku Pantomime" to strengthen the interactive learning of theatrical arts in Junior High School students. The results of this study are the answer to the problem of scarcity of pantomime learning media and teacher competence in the field of pantomime. As well as answering the challenges of learning design during the pandemic by providing online learning media innovations at home. The android application "Ku Pantomime" is an interactive learning feature of mime knowledge and skills. This development research with the ADDIE model approach consists of five stages of implementation. The stage of research implementation reaches the product development stage. These research instruments are interview guidelines, expert validation instruments, questionnaires, and observation sheets. The data were analyzed using a mixed method. This research successfully developed an interactive, effective, and practical "Ku Pantomime" android application.</w:t>
            </w:r>
          </w:p>
          <w:p w:rsidR="00C34660" w:rsidRPr="00C34660" w:rsidRDefault="00C34660" w:rsidP="00C34660">
            <w:pPr>
              <w:pStyle w:val="Alishlah18keywords"/>
            </w:pPr>
          </w:p>
        </w:tc>
      </w:tr>
      <w:tr w:rsidR="0048254D" w:rsidRPr="0048254D" w:rsidTr="0048254D">
        <w:trPr>
          <w:trHeight w:val="1231"/>
          <w:jc w:val="center"/>
        </w:trPr>
        <w:tc>
          <w:tcPr>
            <w:tcW w:w="2787" w:type="dxa"/>
            <w:vMerge w:val="restart"/>
            <w:tcBorders>
              <w:top w:val="single" w:sz="4" w:space="0" w:color="auto"/>
              <w:left w:val="nil"/>
              <w:bottom w:val="single" w:sz="4" w:space="0" w:color="auto"/>
              <w:right w:val="nil"/>
            </w:tcBorders>
          </w:tcPr>
          <w:p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rsidR="0048254D" w:rsidRPr="006A6719" w:rsidRDefault="0048254D" w:rsidP="00E45249">
            <w:pPr>
              <w:pStyle w:val="Alishlah14history"/>
            </w:pPr>
            <w:r w:rsidRPr="006A6719">
              <w:t xml:space="preserve">Received </w:t>
            </w:r>
            <w:r w:rsidR="00FA43FF" w:rsidRPr="00FA43FF">
              <w:t>2021-08-14</w:t>
            </w:r>
          </w:p>
          <w:p w:rsidR="0048254D" w:rsidRPr="006A6719" w:rsidRDefault="0048254D" w:rsidP="00E45249">
            <w:pPr>
              <w:pStyle w:val="Alishlah14history"/>
            </w:pPr>
            <w:r w:rsidRPr="006A6719">
              <w:t xml:space="preserve">Revised </w:t>
            </w:r>
            <w:r w:rsidR="00675603" w:rsidRPr="006A6719">
              <w:tab/>
            </w:r>
            <w:r w:rsidR="00FA43FF" w:rsidRPr="00FA43FF">
              <w:t>2021-11-12</w:t>
            </w:r>
          </w:p>
          <w:p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rsidR="0048254D" w:rsidRPr="0048254D" w:rsidRDefault="0048254D" w:rsidP="001C18FA">
            <w:pPr>
              <w:spacing w:before="120"/>
              <w:jc w:val="both"/>
              <w:rPr>
                <w:rFonts w:ascii="Palatino Linotype" w:hAnsi="Palatino Linotype"/>
                <w:iCs/>
                <w:color w:val="000000"/>
                <w:sz w:val="18"/>
                <w:szCs w:val="18"/>
              </w:rPr>
            </w:pPr>
          </w:p>
        </w:tc>
      </w:tr>
      <w:tr w:rsidR="0048254D" w:rsidRPr="0048254D" w:rsidTr="0048254D">
        <w:trPr>
          <w:trHeight w:val="70"/>
          <w:jc w:val="center"/>
        </w:trPr>
        <w:tc>
          <w:tcPr>
            <w:tcW w:w="2787" w:type="dxa"/>
            <w:vMerge/>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9"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04047706" wp14:editId="3A56C479">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rsidTr="0048254D">
        <w:trPr>
          <w:jc w:val="center"/>
        </w:trPr>
        <w:tc>
          <w:tcPr>
            <w:tcW w:w="8845" w:type="dxa"/>
            <w:gridSpan w:val="3"/>
            <w:tcBorders>
              <w:top w:val="nil"/>
              <w:left w:val="nil"/>
              <w:bottom w:val="double" w:sz="4" w:space="0" w:color="auto"/>
              <w:right w:val="nil"/>
            </w:tcBorders>
          </w:tcPr>
          <w:p w:rsidR="0048254D" w:rsidRPr="00E45249" w:rsidRDefault="0048254D" w:rsidP="00E45249">
            <w:pPr>
              <w:pStyle w:val="Alishlah16affiliation"/>
              <w:ind w:left="0" w:firstLine="10"/>
              <w:rPr>
                <w:b/>
                <w:bCs/>
              </w:rPr>
            </w:pPr>
            <w:bookmarkStart w:id="1" w:name="_Hlk97159440"/>
            <w:r w:rsidRPr="00E45249">
              <w:rPr>
                <w:b/>
                <w:bCs/>
              </w:rPr>
              <w:t>Corresponding Author</w:t>
            </w:r>
            <w:bookmarkEnd w:id="1"/>
            <w:r w:rsidRPr="00E45249">
              <w:rPr>
                <w:b/>
                <w:bCs/>
              </w:rPr>
              <w:t>:</w:t>
            </w:r>
          </w:p>
          <w:p w:rsidR="00457015" w:rsidRDefault="002B31FD" w:rsidP="00E45249">
            <w:pPr>
              <w:pStyle w:val="Alishlah2authorcorrespondence"/>
            </w:pPr>
            <w:r w:rsidRPr="002B31FD">
              <w:t>First name Last name</w:t>
            </w:r>
            <w:r w:rsidR="00457015" w:rsidRPr="00457015">
              <w:t xml:space="preserve"> </w:t>
            </w:r>
          </w:p>
          <w:p w:rsidR="0048254D" w:rsidRPr="0048254D" w:rsidRDefault="002B31FD" w:rsidP="00E45249">
            <w:pPr>
              <w:pStyle w:val="Alishlah2authorcorrespondence"/>
            </w:pPr>
            <w:r w:rsidRPr="002B31FD">
              <w:rPr>
                <w:color w:val="auto"/>
                <w:lang w:val="en-GB"/>
              </w:rPr>
              <w:t>Affiliation 1; e-mail@e-mail.com</w:t>
            </w:r>
          </w:p>
        </w:tc>
      </w:tr>
    </w:tbl>
    <w:p w:rsidR="00FC5979" w:rsidRPr="00FC5979" w:rsidRDefault="0048254D" w:rsidP="00FC5979">
      <w:pPr>
        <w:pStyle w:val="Alishlah21heading1"/>
        <w:rPr>
          <w:lang w:val="en-GB"/>
        </w:rPr>
      </w:pPr>
      <w:r w:rsidRPr="00A75CB1">
        <w:rPr>
          <w:lang w:val="en-GB"/>
        </w:rPr>
        <w:t>INTRODUCTION</w:t>
      </w:r>
    </w:p>
    <w:p w:rsidR="00FC5979" w:rsidRDefault="00FC5979" w:rsidP="005B5AEC">
      <w:pPr>
        <w:pStyle w:val="Alishlah31text"/>
        <w:rPr>
          <w:rFonts w:eastAsia="SimSun"/>
          <w:spacing w:val="-2"/>
          <w:lang w:val="en-ID" w:eastAsia="zh-CN"/>
        </w:rPr>
      </w:pPr>
      <w:r w:rsidRPr="006B7E69">
        <w:rPr>
          <w:lang w:val="en"/>
        </w:rPr>
        <w:t xml:space="preserve">Theatrical art lessons have a scope of success both in terms of knowledge and skills. Theater is the mirror of our life and its role in enlightenment is enormous </w:t>
      </w:r>
      <w:r w:rsidRPr="006B7E69">
        <w:rPr>
          <w:rStyle w:val="FootnoteReference"/>
          <w:lang w:val="en"/>
        </w:rPr>
        <w:fldChar w:fldCharType="begin" w:fldLock="1"/>
      </w:r>
      <w:r w:rsidRPr="006B7E69">
        <w:rPr>
          <w:lang w:val="en"/>
        </w:rPr>
        <w:instrText>ADDIN CSL_CITATION {"citationItems":[{"id":"ITEM-1","itemData":{"DOI":"10.37547/PEDAGOGICS-CRJP-02-10-23","ISSN":"2767-3278","abstract":"This article tells the story of Furkat, an enlightened poet, a promoter of science and European educational culture, and Russian theater.Furkat’s attitude to Russian culture and art was of fundamental importance at that time, in the late 18th and early 19th centuries. \"The main and decisive issue of the time was the attitude to Russia, whether to join Russia or not, because the fate of the Uzbek people and the country, the future depended on the correct definition of this future, the right approach to this issue, the right solution,\" wrote Academician V.Y.Zahidov. Accordingly, the social forces fighting in the society were divided into two groups, and there were violent clashes between the two groups.\"In such a difficult situation, Furkat dreamed of bringing his people to the path of cultural development. His views on Russian theater and music were also related to this main issue of the time.However, this aspect of Furkat’s creative work has not been sufficiently studied in theater studies. What performances did Furkat see and what concerts did he attend? Some researchers have speculated that Furkat was only in performance “Suvorov”. That’s why we want to talk about it in more detail.","author":[{"dropping-particle":"","family":"M.","given":"Juraeva","non-dropping-particle":"","parse-names":false,"suffix":""},{"dropping-particle":"","family":"B.","given":"Gofurova","non-dropping-particle":"","parse-names":false,"suffix":""}],"container-title":"CURRENT RESEARCH JOURNAL OF PEDAGOGICS ","id":"ITEM-1","issue":"10","issued":{"date-parts":[["2021","10","31"]]},"page":"118-124","publisher":"The USA Journals","title":"FURKAT AND THEATER","type":"article-journal","volume":"2"},"uris":["http://www.mendeley.com/documents/?uuid=aa79ae07-4144-32ea-be63-03d94c2714be"]}],"mendeley":{"formattedCitation":"(J. M. &amp; B., 2021)","plainTextFormattedCitation":"(J. M. &amp; B., 2021)","previouslyFormattedCitation":"(J. M. &amp; B., 2021)"},"properties":{"noteIndex":0},"schema":"https://github.com/citation-style-language/schema/raw/master/csl-citation.json"}</w:instrText>
      </w:r>
      <w:r w:rsidRPr="006B7E69">
        <w:rPr>
          <w:rStyle w:val="FootnoteReference"/>
          <w:lang w:val="en"/>
        </w:rPr>
        <w:fldChar w:fldCharType="separate"/>
      </w:r>
      <w:r w:rsidRPr="006B7E69">
        <w:rPr>
          <w:bCs/>
          <w:noProof/>
          <w:lang w:val="en"/>
        </w:rPr>
        <w:t>(J. M. &amp; B., 2021).</w:t>
      </w:r>
      <w:r w:rsidRPr="006B7E69">
        <w:rPr>
          <w:rStyle w:val="FootnoteReference"/>
          <w:lang w:val="en"/>
        </w:rPr>
        <w:fldChar w:fldCharType="end"/>
      </w:r>
      <w:r w:rsidRPr="006B7E69">
        <w:rPr>
          <w:lang w:val="en"/>
        </w:rPr>
        <w:t xml:space="preserve"> Therefore,</w:t>
      </w:r>
      <w:r>
        <w:rPr>
          <w:lang w:val="en"/>
        </w:rPr>
        <w:t xml:space="preserve"> teachers </w:t>
      </w:r>
      <w:proofErr w:type="spellStart"/>
      <w:r>
        <w:rPr>
          <w:lang w:val="en"/>
        </w:rPr>
        <w:t>must</w:t>
      </w:r>
      <w:r w:rsidRPr="006B7E69">
        <w:rPr>
          <w:lang w:val="en"/>
        </w:rPr>
        <w:t>think</w:t>
      </w:r>
      <w:proofErr w:type="spellEnd"/>
      <w:r w:rsidRPr="006B7E69">
        <w:rPr>
          <w:lang w:val="en"/>
        </w:rPr>
        <w:t xml:space="preserve"> hard to innovate and develop teaching material media so that the learning of these knowledge and skills can be received by students effectively. This is also related to technological developments and adaptations during the pandemic (</w:t>
      </w:r>
      <w:proofErr w:type="spellStart"/>
      <w:r w:rsidRPr="006B7E69">
        <w:rPr>
          <w:lang w:val="en"/>
        </w:rPr>
        <w:t>Covid</w:t>
      </w:r>
      <w:proofErr w:type="spellEnd"/>
      <w:r w:rsidRPr="006B7E69">
        <w:rPr>
          <w:lang w:val="en"/>
        </w:rPr>
        <w:t xml:space="preserve"> 19) which spread almost throughout the world, so that it also has an impact on the world of education. Students and teachers who were originally face-to-face replaced with virtual face-to-face or assignments that were done from each student's home. The pandemic forced Theatre and Performance Studies to come face</w:t>
      </w:r>
      <w:r>
        <w:rPr>
          <w:lang w:val="en"/>
        </w:rPr>
        <w:t xml:space="preserve"> </w:t>
      </w:r>
      <w:r w:rsidRPr="006B7E69">
        <w:rPr>
          <w:lang w:val="en"/>
        </w:rPr>
        <w:t xml:space="preserve">to face with the </w:t>
      </w:r>
      <w:r w:rsidRPr="006B7E69">
        <w:rPr>
          <w:lang w:val="en"/>
        </w:rPr>
        <w:lastRenderedPageBreak/>
        <w:t xml:space="preserve">opportunity to </w:t>
      </w:r>
      <w:r w:rsidRPr="006B7E69">
        <w:rPr>
          <w:rFonts w:ascii="Times New Roman" w:hAnsi="Times New Roman"/>
        </w:rPr>
        <w:t xml:space="preserve">acknowledge ‘digital performativity’ on their part, where multiple practices, such as encrypting, trading and posting on social media, are said to be performative </w:t>
      </w:r>
      <w:r w:rsidRPr="006B7E69">
        <w:rPr>
          <w:rFonts w:ascii="Times New Roman" w:hAnsi="Times New Roman"/>
        </w:rPr>
        <w:fldChar w:fldCharType="begin" w:fldLock="1"/>
      </w:r>
      <w:r w:rsidRPr="006B7E69">
        <w:rPr>
          <w:rFonts w:ascii="Times New Roman" w:hAnsi="Times New Roman"/>
        </w:rPr>
        <w:instrText>ADDIN CSL_CITATION {"citationItems":[{"id":"ITEM-1","itemData":{"DOI":"10.12681/homvir.25448","abstract":"During the COVID-19 pandemic, theatre groups and companies started massively providing online (filmed) versions of their productions. Theatre performances, live-streamed or recorded, have been shown online before, but mostly as a supplementary strategy, assisting the promotion of a live performance, not as a cultural trend per se, nor to the massive extend it has been happening during the pandemic. However, the consumption of this sort of online content, as this is literally what becomes anything posted on the web’s hypertextual multimedial selves, cannot occur without consideration of the potential implications and side effects. What exactly is it we are watching on our screens, why is it marketed as theatre and performance, and why do we consume it as such? In the paper, the Phelan/Auslander debate is revisited, as this eradication of the distinction between the live and the mediatized may indicate performance’s crucial shift away from independence towards technological, economical and linguistic dependence from mass reproduction. However, before lightheartedly welcoming this hybridity of massively experiencing online performances, which springs out from the collision between live performance (art) and web content (creativity), it is worth considering welcoming first digital performance hybrids emerging within and in between the medial restrictions imposed by the pandemic. These bold, experimental, participatory, ‘transparent’ intermedial forms of expression may prove out to be a source of strength in times of crisis.","author":[{"dropping-particle":"","family":"Timplalexi","given":"Eleni","non-dropping-particle":"","parse-names":false,"suffix":""}],"container-title":"Homo Virtualis","id":"ITEM-1","issue":"2","issued":{"date-parts":[["2020"]]},"page":"43","title":"Theatre and Performance Go Massively Online During the COVID-19 Pandemic: Implications and Side Effects","type":"article-journal","volume":"3"},"uris":["http://www.mendeley.com/documents/?uuid=e45257a0-1b08-43f3-9550-e8133039f909"]}],"mendeley":{"formattedCitation":"(Timplalexi, 2020)","plainTextFormattedCitation":"(Timplalexi, 2020)","previouslyFormattedCitation":"(Timplalexi, 2020)"},"properties":{"noteIndex":0},"schema":"https://github.com/citation-style-language/schema/raw/master/csl-citation.json"}</w:instrText>
      </w:r>
      <w:r w:rsidRPr="006B7E69">
        <w:rPr>
          <w:rFonts w:ascii="Times New Roman" w:hAnsi="Times New Roman"/>
        </w:rPr>
        <w:fldChar w:fldCharType="separate"/>
      </w:r>
      <w:r w:rsidRPr="006B7E69">
        <w:rPr>
          <w:rFonts w:ascii="Times New Roman" w:hAnsi="Times New Roman"/>
          <w:noProof/>
        </w:rPr>
        <w:t>(Timplalexi, 2020)</w:t>
      </w:r>
      <w:r w:rsidRPr="006B7E69">
        <w:rPr>
          <w:rFonts w:ascii="Times New Roman" w:hAnsi="Times New Roman"/>
        </w:rPr>
        <w:fldChar w:fldCharType="end"/>
      </w:r>
      <w:r w:rsidRPr="006B7E69">
        <w:rPr>
          <w:rFonts w:ascii="Times New Roman" w:hAnsi="Times New Roman"/>
        </w:rPr>
        <w:t>.</w:t>
      </w:r>
    </w:p>
    <w:p w:rsidR="00FC5979" w:rsidRPr="006B7E69" w:rsidRDefault="002B31FD" w:rsidP="00FC5979">
      <w:pPr>
        <w:pStyle w:val="Alishlah31text"/>
        <w:rPr>
          <w:rFonts w:ascii="Times New Roman" w:hAnsi="Times New Roman"/>
        </w:rPr>
      </w:pPr>
      <w:r w:rsidRPr="00FF03FB">
        <w:rPr>
          <w:rFonts w:eastAsia="SimSun"/>
          <w:spacing w:val="-2"/>
          <w:lang w:val="en-ID" w:eastAsia="zh-CN"/>
        </w:rPr>
        <w:t xml:space="preserve"> </w:t>
      </w:r>
      <w:r w:rsidR="00FC5979" w:rsidRPr="00FC5979">
        <w:rPr>
          <w:rFonts w:ascii="Times New Roman" w:hAnsi="Times New Roman"/>
        </w:rPr>
        <w:t xml:space="preserve">The role of android applications as a capital of distance learning with both synchronous and </w:t>
      </w:r>
      <w:proofErr w:type="spellStart"/>
      <w:r w:rsidR="00FC5979" w:rsidRPr="00FC5979">
        <w:rPr>
          <w:rFonts w:ascii="Times New Roman" w:hAnsi="Times New Roman"/>
        </w:rPr>
        <w:t>ansynchronous</w:t>
      </w:r>
      <w:proofErr w:type="spellEnd"/>
      <w:r w:rsidR="00FC5979" w:rsidRPr="00FC5979">
        <w:rPr>
          <w:rFonts w:ascii="Times New Roman" w:hAnsi="Times New Roman"/>
        </w:rPr>
        <w:t xml:space="preserve"> models. At present the application of different types of distant learning is explored by modern scholars, namely </w:t>
      </w:r>
      <w:proofErr w:type="spellStart"/>
      <w:r w:rsidR="00FC5979" w:rsidRPr="00FC5979">
        <w:rPr>
          <w:rFonts w:ascii="Times New Roman" w:hAnsi="Times New Roman"/>
        </w:rPr>
        <w:t>Shahabadi</w:t>
      </w:r>
      <w:proofErr w:type="spellEnd"/>
      <w:r w:rsidR="00FC5979" w:rsidRPr="00FC5979">
        <w:rPr>
          <w:rFonts w:ascii="Times New Roman" w:hAnsi="Times New Roman"/>
        </w:rPr>
        <w:t xml:space="preserve">, Hung, Lu, </w:t>
      </w:r>
      <w:proofErr w:type="spellStart"/>
      <w:r w:rsidR="00FC5979" w:rsidRPr="00FC5979">
        <w:rPr>
          <w:rFonts w:ascii="Times New Roman" w:hAnsi="Times New Roman"/>
        </w:rPr>
        <w:t>Zare</w:t>
      </w:r>
      <w:proofErr w:type="spellEnd"/>
      <w:r w:rsidR="00FC5979" w:rsidRPr="00FC5979">
        <w:rPr>
          <w:rFonts w:ascii="Times New Roman" w:hAnsi="Times New Roman"/>
        </w:rPr>
        <w:t xml:space="preserve">, Fryer and </w:t>
      </w:r>
      <w:proofErr w:type="spellStart"/>
      <w:r w:rsidR="00FC5979" w:rsidRPr="00FC5979">
        <w:rPr>
          <w:rFonts w:ascii="Times New Roman" w:hAnsi="Times New Roman"/>
        </w:rPr>
        <w:t>Bovee</w:t>
      </w:r>
      <w:proofErr w:type="spellEnd"/>
      <w:r w:rsidR="00FC5979" w:rsidRPr="00FC5979">
        <w:rPr>
          <w:rFonts w:ascii="Times New Roman" w:hAnsi="Times New Roman"/>
        </w:rPr>
        <w:t xml:space="preserve"> who investigated the development of the theoretical and practical background of distance learning and classified its modes </w:t>
      </w:r>
      <w:r w:rsidR="00FC5979" w:rsidRPr="00FC5979">
        <w:rPr>
          <w:rFonts w:ascii="Times New Roman" w:hAnsi="Times New Roman"/>
        </w:rPr>
        <w:fldChar w:fldCharType="begin" w:fldLock="1"/>
      </w:r>
      <w:r w:rsidR="00FC5979" w:rsidRPr="00FC5979">
        <w:rPr>
          <w:rFonts w:ascii="Times New Roman" w:hAnsi="Times New Roman"/>
        </w:rPr>
        <w:instrText>ADDIN CSL_CITATION {"citationItems":[{"id":"ITEM-1","itemData":{"author":[{"dropping-particle":"","family":"Olha","given":"Berestok","non-dropping-particle":"","parse-names":false,"suffix":""}],"id":"ITEM-1","issued":{"date-parts":[["0"]]},"title":"Synchronous and Asynchronous E-Learning Modes : Strategies , Methods , Oblectives методи , завдання методы , задачи","type":"article-journal"},"uris":["http://www.mendeley.com/documents/?uuid=006b72cd-3a17-42df-bd23-7b66017b85d9"]}],"mendeley":{"formattedCitation":"(Olha, n.d.)","plainTextFormattedCitation":"(Olha, n.d.)","previouslyFormattedCitation":"(Olha, n.d.)"},"properties":{"noteIndex":0},"schema":"https://github.com/citation-style-language/schema/raw/master/csl-citation.json"}</w:instrText>
      </w:r>
      <w:r w:rsidR="00FC5979" w:rsidRPr="00FC5979">
        <w:rPr>
          <w:rFonts w:ascii="Times New Roman" w:hAnsi="Times New Roman"/>
        </w:rPr>
        <w:fldChar w:fldCharType="separate"/>
      </w:r>
      <w:r w:rsidR="00FC5979" w:rsidRPr="00FC5979">
        <w:rPr>
          <w:rFonts w:ascii="Times New Roman" w:hAnsi="Times New Roman"/>
        </w:rPr>
        <w:t xml:space="preserve">(Olha, n.d.) </w:t>
      </w:r>
      <w:r w:rsidR="00FC5979" w:rsidRPr="00FC5979">
        <w:rPr>
          <w:rFonts w:ascii="Times New Roman" w:hAnsi="Times New Roman"/>
        </w:rPr>
        <w:fldChar w:fldCharType="end"/>
      </w:r>
      <w:r w:rsidR="00FC5979" w:rsidRPr="00FC5979">
        <w:rPr>
          <w:rFonts w:ascii="Times New Roman" w:hAnsi="Times New Roman"/>
        </w:rPr>
        <w:t xml:space="preserve">. It is hoped that the </w:t>
      </w:r>
      <w:proofErr w:type="spellStart"/>
      <w:r w:rsidR="00FC5979" w:rsidRPr="00FC5979">
        <w:rPr>
          <w:rFonts w:ascii="Times New Roman" w:hAnsi="Times New Roman"/>
        </w:rPr>
        <w:t>combinationof</w:t>
      </w:r>
      <w:proofErr w:type="spellEnd"/>
      <w:r w:rsidR="00FC5979" w:rsidRPr="00FC5979">
        <w:rPr>
          <w:rFonts w:ascii="Times New Roman" w:hAnsi="Times New Roman"/>
        </w:rPr>
        <w:t xml:space="preserve"> </w:t>
      </w:r>
      <w:proofErr w:type="spellStart"/>
      <w:r w:rsidR="00FC5979" w:rsidRPr="00FC5979">
        <w:rPr>
          <w:rFonts w:ascii="Times New Roman" w:hAnsi="Times New Roman"/>
        </w:rPr>
        <w:t>ensi</w:t>
      </w:r>
      <w:proofErr w:type="spellEnd"/>
      <w:r w:rsidR="00FC5979" w:rsidRPr="00FC5979">
        <w:rPr>
          <w:rFonts w:ascii="Times New Roman" w:hAnsi="Times New Roman"/>
        </w:rPr>
        <w:t xml:space="preserve"> expected by teachers and students will be achieved well. Even though this pandemic period (</w:t>
      </w:r>
      <w:proofErr w:type="spellStart"/>
      <w:r w:rsidR="00FC5979" w:rsidRPr="00FC5979">
        <w:rPr>
          <w:rFonts w:ascii="Times New Roman" w:hAnsi="Times New Roman"/>
        </w:rPr>
        <w:t>Covid</w:t>
      </w:r>
      <w:proofErr w:type="spellEnd"/>
      <w:r w:rsidR="00FC5979" w:rsidRPr="00FC5979">
        <w:rPr>
          <w:rFonts w:ascii="Times New Roman" w:hAnsi="Times New Roman"/>
        </w:rPr>
        <w:t xml:space="preserve"> 19) provides limitations in the teaching and learning process of pantomime material theater subjects. Pantomimes are hand gestures that occur in absence of speech (McNeill, 2000). They may not be used as frequently as co-speech gestures, but their use can be convenient in situations where speaking is difficult (for instance in a bar, where the music is very loud). The meaning of pantomime is not determined by any convention (McNeill, 2000). That is, the form and meaning of pantomime gestures does not meet any kind of socially constituted group standard (in contrast to emblematic gestures, whose meaning is culturally defined, as for instance for 'the thumps up' emblem (</w:t>
      </w:r>
      <w:r w:rsidR="00FC5979" w:rsidRPr="00FC5979">
        <w:rPr>
          <w:rFonts w:ascii="Times New Roman" w:hAnsi="Times New Roman"/>
        </w:rPr>
        <w:fldChar w:fldCharType="begin" w:fldLock="1"/>
      </w:r>
      <w:r w:rsidR="00FC5979" w:rsidRPr="00FC5979">
        <w:rPr>
          <w:rFonts w:ascii="Times New Roman" w:hAnsi="Times New Roman"/>
        </w:rPr>
        <w:instrText>ADDIN CSL_CITATION {"citationItems":[{"id":"ITEM-1","itemData":{"author":[{"dropping-particle":"","family":"Nispen","given":"Van","non-dropping-particle":"","parse-names":false,"suffix":""}],"id":"ITEM-1","issued":{"date-parts":[["2014"]]},"title":"Proceedings of the Annual Meeting of the Cognitive Science Pantomime Strategies : On Regularities in How People Translate Mental Representations into the Gesture Modality","type":"article-journal"},"uris":["http://www.mendeley.com/documents/?uuid=55f600d4-91d4-4669-920d-e98c56cd45dc"]}],"mendeley":{"formattedCitation":"(Nispen, 2014)","plainTextFormattedCitation":"(Nispen, 2014)","previouslyFormattedCitation":"(Nispen, 2014)"},"properties":{"noteIndex":0},"schema":"https://github.com/citation-style-language/schema/raw/master/csl-citation.json"}</w:instrText>
      </w:r>
      <w:r w:rsidR="00FC5979" w:rsidRPr="00FC5979">
        <w:rPr>
          <w:rFonts w:ascii="Times New Roman" w:hAnsi="Times New Roman"/>
        </w:rPr>
        <w:fldChar w:fldCharType="separate"/>
      </w:r>
      <w:r w:rsidR="00FC5979" w:rsidRPr="00FC5979">
        <w:rPr>
          <w:rFonts w:ascii="Times New Roman" w:hAnsi="Times New Roman"/>
        </w:rPr>
        <w:t>Nispen, 2014)</w:t>
      </w:r>
      <w:r w:rsidR="00FC5979" w:rsidRPr="00FC5979">
        <w:rPr>
          <w:rFonts w:ascii="Times New Roman" w:hAnsi="Times New Roman"/>
        </w:rPr>
        <w:fldChar w:fldCharType="end"/>
      </w:r>
      <w:r w:rsidR="00FC5979" w:rsidRPr="00FC5979">
        <w:rPr>
          <w:rFonts w:ascii="Times New Roman" w:hAnsi="Times New Roman"/>
        </w:rPr>
        <w:t xml:space="preserve">. </w:t>
      </w:r>
    </w:p>
    <w:p w:rsidR="00FC5979" w:rsidRPr="006B7E69" w:rsidRDefault="00FC5979" w:rsidP="00FC5979">
      <w:pPr>
        <w:pStyle w:val="Alishlah31text"/>
        <w:rPr>
          <w:rFonts w:ascii="Times New Roman" w:hAnsi="Times New Roman"/>
        </w:rPr>
      </w:pPr>
      <w:r w:rsidRPr="00FC5979">
        <w:rPr>
          <w:rFonts w:ascii="Times New Roman" w:hAnsi="Times New Roman"/>
        </w:rPr>
        <w:t xml:space="preserve">Pantomime is understood as a performance that is dominated by gestures and facial expressions. The pantomime structure puts more emphasis on delivering messages to the public through movements that are understood </w:t>
      </w:r>
      <w:proofErr w:type="spellStart"/>
      <w:r w:rsidRPr="00FC5979">
        <w:rPr>
          <w:rFonts w:ascii="Times New Roman" w:hAnsi="Times New Roman"/>
        </w:rPr>
        <w:t>semiotically</w:t>
      </w:r>
      <w:proofErr w:type="spellEnd"/>
      <w:r w:rsidRPr="00FC5979">
        <w:rPr>
          <w:rFonts w:ascii="Times New Roman" w:hAnsi="Times New Roman"/>
        </w:rPr>
        <w:t xml:space="preserve"> by the general public (</w:t>
      </w:r>
      <w:proofErr w:type="spellStart"/>
      <w:r w:rsidRPr="00FC5979">
        <w:rPr>
          <w:rFonts w:ascii="Times New Roman" w:hAnsi="Times New Roman"/>
        </w:rPr>
        <w:t>Haerudin</w:t>
      </w:r>
      <w:proofErr w:type="spellEnd"/>
      <w:r w:rsidRPr="00FC5979">
        <w:rPr>
          <w:rFonts w:ascii="Times New Roman" w:hAnsi="Times New Roman"/>
        </w:rPr>
        <w:t xml:space="preserve"> &amp; </w:t>
      </w:r>
      <w:proofErr w:type="spellStart"/>
      <w:r w:rsidRPr="00FC5979">
        <w:rPr>
          <w:rFonts w:ascii="Times New Roman" w:hAnsi="Times New Roman"/>
        </w:rPr>
        <w:t>Helmanto</w:t>
      </w:r>
      <w:proofErr w:type="spellEnd"/>
      <w:r w:rsidRPr="00FC5979">
        <w:rPr>
          <w:rFonts w:ascii="Times New Roman" w:hAnsi="Times New Roman"/>
        </w:rPr>
        <w:t xml:space="preserve">, 2019). For example, the motion of holding a cup is formed by using the index and thumb of the right hand to form like a claw and the palm of the left hand looking up under the right hand </w:t>
      </w:r>
      <w:r w:rsidRPr="00FC5979">
        <w:rPr>
          <w:rFonts w:ascii="Times New Roman" w:hAnsi="Times New Roman"/>
        </w:rPr>
        <w:fldChar w:fldCharType="begin" w:fldLock="1"/>
      </w:r>
      <w:r w:rsidRPr="00FC5979">
        <w:rPr>
          <w:rFonts w:ascii="Times New Roman" w:hAnsi="Times New Roman"/>
        </w:rPr>
        <w:instrText>ADDIN CSL_CITATION {"citationItems":[{"id":"ITEM-1","itemData":{"author":[{"dropping-particle":"","family":"Nispen","given":"Van","non-dropping-particle":"","parse-names":false,"suffix":""}],"id":"ITEM-1","issued":{"date-parts":[["2014"]]},"title":"Proceedings of the Annual Meeting of the Cognitive Science Pantomime Strategies : On Regularities in How People Translate Mental Representations into the Gesture Modality","type":"article-journal"},"uris":["http://www.mendeley.com/documents/?uuid=55f600d4-91d4-4669-920d-e98c56cd45dc"]}],"mendeley":{"formattedCitation":"(Nispen, 2014)","plainTextFormattedCitation":"(Nispen, 2014)","previouslyFormattedCitation":"(Nispen, 2014)"},"properties":{"noteIndex":0},"schema":"https://github.com/citation-style-language/schema/raw/master/csl-citation.json"}</w:instrText>
      </w:r>
      <w:r w:rsidRPr="00FC5979">
        <w:rPr>
          <w:rFonts w:ascii="Times New Roman" w:hAnsi="Times New Roman"/>
        </w:rPr>
        <w:fldChar w:fldCharType="separate"/>
      </w:r>
      <w:r w:rsidRPr="00FC5979">
        <w:rPr>
          <w:rFonts w:ascii="Times New Roman" w:hAnsi="Times New Roman"/>
        </w:rPr>
        <w:t>(Nispen, 2014)</w:t>
      </w:r>
      <w:r w:rsidRPr="00FC5979">
        <w:rPr>
          <w:rFonts w:ascii="Times New Roman" w:hAnsi="Times New Roman"/>
        </w:rPr>
        <w:fldChar w:fldCharType="end"/>
      </w:r>
      <w:r w:rsidRPr="00FC5979">
        <w:rPr>
          <w:rFonts w:ascii="Times New Roman" w:hAnsi="Times New Roman"/>
        </w:rPr>
        <w:t xml:space="preserve">. The android application developed is "Ku </w:t>
      </w:r>
      <w:proofErr w:type="spellStart"/>
      <w:r w:rsidRPr="00FC5979">
        <w:rPr>
          <w:rFonts w:ascii="Times New Roman" w:hAnsi="Times New Roman"/>
        </w:rPr>
        <w:t>Pantomim</w:t>
      </w:r>
      <w:proofErr w:type="spellEnd"/>
      <w:r w:rsidRPr="00FC5979">
        <w:rPr>
          <w:rFonts w:ascii="Times New Roman" w:hAnsi="Times New Roman"/>
        </w:rPr>
        <w:t>" is a teaching material media by displaying the typical Indonesian pantomime method combining modern techniques with movement and expression techniques in puppetry (traditional Indonesian theater art).</w:t>
      </w:r>
    </w:p>
    <w:p w:rsidR="00F93BBB" w:rsidRDefault="00FC5979" w:rsidP="00F93BBB">
      <w:pPr>
        <w:pStyle w:val="Alishlah31text"/>
        <w:rPr>
          <w:rFonts w:ascii="Times New Roman" w:hAnsi="Times New Roman"/>
        </w:rPr>
      </w:pPr>
      <w:r w:rsidRPr="006B7E69">
        <w:rPr>
          <w:rFonts w:ascii="Times New Roman" w:hAnsi="Times New Roman"/>
        </w:rPr>
        <w:t xml:space="preserve">Functionally, the student theater aims to provide a teacher with the motives and skills of professional self-development, in the process of which a complex of personality-professional skills </w:t>
      </w:r>
      <w:proofErr w:type="gramStart"/>
      <w:r w:rsidRPr="006B7E69">
        <w:rPr>
          <w:rFonts w:ascii="Times New Roman" w:hAnsi="Times New Roman"/>
        </w:rPr>
        <w:t>are</w:t>
      </w:r>
      <w:proofErr w:type="gramEnd"/>
      <w:r w:rsidRPr="006B7E69">
        <w:rPr>
          <w:rFonts w:ascii="Times New Roman" w:hAnsi="Times New Roman"/>
        </w:rPr>
        <w:t xml:space="preserve"> formed that determine the effectiveness and high level of artistic and pedagogical work. For this reason, it is logical to use training technologies, which are at the same time a creative process aimed at reaching personal peaks in the student's chosen field of activity </w:t>
      </w:r>
      <w:r w:rsidRPr="006B7E69">
        <w:rPr>
          <w:rFonts w:ascii="Times New Roman" w:hAnsi="Times New Roman"/>
        </w:rPr>
        <w:fldChar w:fldCharType="begin" w:fldLock="1"/>
      </w:r>
      <w:r w:rsidRPr="006B7E69">
        <w:rPr>
          <w:rFonts w:ascii="Times New Roman" w:hAnsi="Times New Roman"/>
        </w:rPr>
        <w:instrText>ADDIN CSL_CITATION {"citationItems":[{"id":"ITEM-1","itemData":{"DOI":"10.1177/0973005212461992","ISSN":"09730052","abstract":"There remains little academic consensus on a definition of rural marketing, and as a concept, rural marketing has therefore struggled to establish its own vocabulary and ideas. Modi (2009) argues that rural marketing should be defined in terms of the impact it has on the developmental of rural people. This article builds on this developmental concept of rural marketing by exploring the touring theatre sector and illustrating how theatre spaces and audiences differ fundamentally in urban and rural communities.The article reviews the literature on rural touring theatre and applies it to rural marketing. It also analyses the results of audience questionnaires and a series of audience interviews carried out with rural theatre-goers in the Scottish Highlands and Islands. The article illustrates how the definition of rural marketing can be further developed by analysing audience reactions to rural theatre and reviewing case studies of best practice for marketing touring theatre productions. This primary and secondary research reveals the tangible benefits of authentic rural marketing and confirms Modi's (2009) contention that successful rural marketing should have a positive impact on rural people.The article concludes that touring arts organizations and rural marketers working in other sectors should adjust their marketing strategies and activities to communicate more authentically and effectively with rural audiences. Finally, it uses the insights gained from touring theatre to propose a new definition of rural marketing. © 2012 Institute of Rural Management.","author":[{"dropping-particle":"","family":"Walmsley","given":"Ben","non-dropping-particle":"","parse-names":false,"suffix":""}],"container-title":"International Journal of Rural Management","id":"ITEM-1","issue":"1-2","issued":{"date-parts":[["2012"]]},"page":"49-62","title":"Redefining Rural Marketing: Insights from Touring Theatre","type":"article-journal","volume":"8"},"uris":["http://www.mendeley.com/documents/?uuid=1e89077b-e372-4ebe-9711-d1b2b135e66f"]}],"mendeley":{"formattedCitation":"(Walmsley, 2012)","plainTextFormattedCitation":"(Walmsley, 2012)","previouslyFormattedCitation":"(Walmsley, 2012)"},"properties":{"noteIndex":0},"schema":"https://github.com/citation-style-language/schema/raw/master/csl-citation.json"}</w:instrText>
      </w:r>
      <w:r w:rsidRPr="006B7E69">
        <w:rPr>
          <w:rFonts w:ascii="Times New Roman" w:hAnsi="Times New Roman"/>
        </w:rPr>
        <w:fldChar w:fldCharType="separate"/>
      </w:r>
      <w:r w:rsidRPr="006B7E69">
        <w:rPr>
          <w:rFonts w:ascii="Times New Roman" w:hAnsi="Times New Roman"/>
        </w:rPr>
        <w:t>(Walmsley, 2012)</w:t>
      </w:r>
      <w:r w:rsidRPr="006B7E69">
        <w:rPr>
          <w:rFonts w:ascii="Times New Roman" w:hAnsi="Times New Roman"/>
        </w:rPr>
        <w:fldChar w:fldCharType="end"/>
      </w:r>
      <w:r w:rsidRPr="006B7E69">
        <w:rPr>
          <w:rFonts w:ascii="Times New Roman" w:hAnsi="Times New Roman"/>
        </w:rPr>
        <w:t xml:space="preserve"> </w:t>
      </w:r>
      <w:r w:rsidRPr="006B7E69">
        <w:rPr>
          <w:rFonts w:ascii="Times New Roman" w:hAnsi="Times New Roman"/>
        </w:rPr>
        <w:fldChar w:fldCharType="begin" w:fldLock="1"/>
      </w:r>
      <w:r w:rsidRPr="006B7E69">
        <w:rPr>
          <w:rFonts w:ascii="Times New Roman" w:hAnsi="Times New Roman"/>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approach.","author":[{"dropping-particle":"","family":"Rachman","given":"Tahar","non-dropping-particle":"","parse-names":false,"suffix":""}],"container-title":"Angewandte Chemie International Edition, 6(11), 951–952.","id":"ITEM-1","issued":{"date-parts":[["2018"]]},"page":"10-27","title":"</w:instrText>
      </w:r>
      <w:r w:rsidRPr="00FC5979">
        <w:rPr>
          <w:rFonts w:ascii="MS Mincho" w:eastAsia="MS Mincho" w:hAnsi="MS Mincho" w:cs="MS Mincho" w:hint="eastAsia"/>
        </w:rPr>
        <w:instrText>済無</w:instrText>
      </w:r>
      <w:r w:rsidRPr="006B7E69">
        <w:rPr>
          <w:rFonts w:ascii="Times New Roman" w:hAnsi="Times New Roman"/>
        </w:rPr>
        <w:instrText>No Title No Title No Title","type":"article-journal"},"uris":["http://www.mendeley.com/documents/?uuid=75db2605-87a1-49d3-83d8-419d7f166d8e"]}],"mendeley":{"formattedCitation":"(Rachman, 2018)","plainTextFormattedCitation":"(Rachman, 2018)","previouslyFormattedCitation":"(Rachman, 2018)"},"properties":{"noteIndex":0},"schema":"https://github.com/citation-style-language/schema/raw/master/csl-citation.json"}</w:instrText>
      </w:r>
      <w:r w:rsidRPr="006B7E69">
        <w:rPr>
          <w:rFonts w:ascii="Times New Roman" w:hAnsi="Times New Roman"/>
        </w:rPr>
        <w:fldChar w:fldCharType="separate"/>
      </w:r>
      <w:r w:rsidRPr="006B7E69">
        <w:rPr>
          <w:rFonts w:ascii="Times New Roman" w:hAnsi="Times New Roman"/>
        </w:rPr>
        <w:t>(Rachman, 2018)</w:t>
      </w:r>
      <w:r w:rsidRPr="006B7E69">
        <w:rPr>
          <w:rFonts w:ascii="Times New Roman" w:hAnsi="Times New Roman"/>
        </w:rPr>
        <w:fldChar w:fldCharType="end"/>
      </w:r>
      <w:r w:rsidRPr="006B7E69">
        <w:rPr>
          <w:rFonts w:ascii="Times New Roman" w:hAnsi="Times New Roman"/>
        </w:rPr>
        <w:t>.</w:t>
      </w:r>
      <w:r>
        <w:rPr>
          <w:rFonts w:ascii="Times New Roman" w:hAnsi="Times New Roman"/>
        </w:rPr>
        <w:t xml:space="preserve"> </w:t>
      </w:r>
      <w:r w:rsidRPr="00FC5979">
        <w:rPr>
          <w:rFonts w:ascii="Times New Roman" w:hAnsi="Times New Roman"/>
        </w:rPr>
        <w:t xml:space="preserve">Students are expected to be able to actualize themselves with the subject matter at school and be able to implement it in life, so that what they learn can feel the benefits both for themselves and the environment in all conditions including during a pandemic like now. </w:t>
      </w:r>
      <w:proofErr w:type="gramStart"/>
      <w:r w:rsidRPr="00FC5979">
        <w:rPr>
          <w:rFonts w:ascii="Times New Roman" w:hAnsi="Times New Roman"/>
        </w:rPr>
        <w:t>So</w:t>
      </w:r>
      <w:proofErr w:type="gramEnd"/>
      <w:r w:rsidRPr="00FC5979">
        <w:rPr>
          <w:rFonts w:ascii="Times New Roman" w:hAnsi="Times New Roman"/>
        </w:rPr>
        <w:t xml:space="preserve"> it is necessary to conduct research on the development of learning media innovations. The formulation of the problem in this study is how to develop the android application "Ku Pantomime" as an interactive learning medium for theater art. The purpose of this study describes the development of the android application "Ku Pantomime" as an interactive learning medium for theater art. The targets of this study were junior high school students and teachers. The scope and results of the research are in the form of teaching materials through the android application "Ku Pantomime". The benefits of research as a reference or reference source in an effort to develop the android application "Ku </w:t>
      </w:r>
      <w:proofErr w:type="spellStart"/>
      <w:r w:rsidRPr="00FC5979">
        <w:rPr>
          <w:rFonts w:ascii="Times New Roman" w:hAnsi="Times New Roman"/>
        </w:rPr>
        <w:t>Pantomim</w:t>
      </w:r>
      <w:proofErr w:type="spellEnd"/>
      <w:r w:rsidRPr="00FC5979">
        <w:rPr>
          <w:rFonts w:ascii="Times New Roman" w:hAnsi="Times New Roman"/>
        </w:rPr>
        <w:t>" as an interactive learning medium for theater arts in Junior High School students so that later it can be applied throughout Indonesia, and even the world. The purpose of this study is to develop the android application "Ku Pantomime" as an interactive learning medium for theater arts</w:t>
      </w:r>
      <w:r>
        <w:rPr>
          <w:rFonts w:ascii="Times New Roman" w:hAnsi="Times New Roman"/>
        </w:rPr>
        <w:t xml:space="preserve">. </w:t>
      </w:r>
      <w:r w:rsidRPr="00FC5979">
        <w:rPr>
          <w:rFonts w:ascii="Times New Roman" w:hAnsi="Times New Roman"/>
        </w:rPr>
        <w:t>This research literature review is</w:t>
      </w:r>
      <w:r w:rsidR="00F93BBB">
        <w:rPr>
          <w:rFonts w:ascii="Times New Roman" w:hAnsi="Times New Roman"/>
        </w:rPr>
        <w:t xml:space="preserve">: </w:t>
      </w:r>
      <w:r w:rsidR="00F93BBB" w:rsidRPr="006B7E69">
        <w:rPr>
          <w:rFonts w:ascii="Times New Roman" w:hAnsi="Times New Roman"/>
        </w:rPr>
        <w:t xml:space="preserve">Theater learning is thick with collaborative learning. </w:t>
      </w:r>
    </w:p>
    <w:p w:rsidR="00F93BBB" w:rsidRPr="00F93BBB" w:rsidRDefault="00F93BBB" w:rsidP="00F93BBB">
      <w:pPr>
        <w:pStyle w:val="Alishlah31text"/>
        <w:rPr>
          <w:rFonts w:ascii="Times New Roman" w:hAnsi="Times New Roman"/>
        </w:rPr>
      </w:pPr>
      <w:r w:rsidRPr="006B7E69">
        <w:rPr>
          <w:rFonts w:ascii="Times New Roman" w:hAnsi="Times New Roman"/>
        </w:rPr>
        <w:t xml:space="preserve">Learning theater arts is not just transferring knowledge and art insight to students. Rather it forms students to utilize art on themselves in actualizing the need for expression, economy, and social interaction. These three needs can be implemented by encouraging students to create works both individually and in groups </w:t>
      </w:r>
      <w:r w:rsidRPr="006B7E69">
        <w:rPr>
          <w:rFonts w:ascii="Times New Roman" w:hAnsi="Times New Roman"/>
        </w:rPr>
        <w:fldChar w:fldCharType="begin" w:fldLock="1"/>
      </w:r>
      <w:r w:rsidRPr="006B7E69">
        <w:rPr>
          <w:rFonts w:ascii="Times New Roman" w:hAnsi="Times New Roman"/>
        </w:rPr>
        <w:instrText>ADDIN CSL_CITATION {"citationItems":[{"id":"ITEM-1","itemData":{"abstract":"… Revolusi Industri 4.0: Tantangan, Peluang, dan Solusi bagi dunia pendidikan. Seminar Nasional Dan Diskusi Panel Multidisiplin Hasil Penelitian Dan Pengabdian Kepada Masyarakat. Illiev, Al … (2017). PENGEMBANGAN BAHAN AJAR MATERI LARI SISWA SEKOLAH DASAR …","author":[{"dropping-particle":"","family":"Adijaya","given":"N","non-dropping-particle":"","parse-names":false,"suffix":""}],"container-title":"ARDU: Journal of Arts and Education","id":"ITEM-1","issue":"2","issued":{"date-parts":[["2021"]]},"page":"59-65","title":"Teaching Pantomime for Elementary Students","type":"article-journal","volume":"1"},"uris":["http://www.mendeley.com/documents/?uuid=8ce42fde-0118-4786-80f3-b66b142edab5"]}],"mendeley":{"formattedCitation":"(Adijaya, 2021)","plainTextFormattedCitation":"(Adijaya, 2021)","previouslyFormattedCitation":"(Adijaya, 2021)"},"properties":{"noteIndex":0},"schema":"https://github.com/citation-style-language/schema/raw/master/csl-citation.json"}</w:instrText>
      </w:r>
      <w:r w:rsidRPr="006B7E69">
        <w:rPr>
          <w:rFonts w:ascii="Times New Roman" w:hAnsi="Times New Roman"/>
        </w:rPr>
        <w:fldChar w:fldCharType="separate"/>
      </w:r>
      <w:r w:rsidRPr="006B7E69">
        <w:rPr>
          <w:rFonts w:ascii="Times New Roman" w:hAnsi="Times New Roman"/>
          <w:noProof/>
        </w:rPr>
        <w:t>(Adijaya, 2021)</w:t>
      </w:r>
      <w:r w:rsidRPr="006B7E69">
        <w:rPr>
          <w:rFonts w:ascii="Times New Roman" w:hAnsi="Times New Roman"/>
        </w:rPr>
        <w:fldChar w:fldCharType="end"/>
      </w:r>
      <w:r w:rsidRPr="006B7E69">
        <w:rPr>
          <w:rFonts w:ascii="Times New Roman" w:hAnsi="Times New Roman"/>
        </w:rPr>
        <w:t xml:space="preserve">. </w:t>
      </w:r>
      <w:r>
        <w:rPr>
          <w:rFonts w:ascii="Times New Roman" w:hAnsi="Times New Roman"/>
        </w:rPr>
        <w:t xml:space="preserve">a) </w:t>
      </w:r>
      <w:r w:rsidRPr="00F93BBB">
        <w:rPr>
          <w:rFonts w:ascii="Times New Roman" w:hAnsi="Times New Roman"/>
        </w:rPr>
        <w:t xml:space="preserve">The pantomime technique is a series of processes in taking pantomime mastery, through sequences and procedures for managing the body and expression, as acting manifestations for the </w:t>
      </w:r>
      <w:proofErr w:type="spellStart"/>
      <w:r w:rsidRPr="00F93BBB">
        <w:rPr>
          <w:rFonts w:ascii="Times New Roman" w:hAnsi="Times New Roman"/>
        </w:rPr>
        <w:t>pantomimer</w:t>
      </w:r>
      <w:proofErr w:type="spellEnd"/>
      <w:r w:rsidRPr="00F93BBB">
        <w:rPr>
          <w:rFonts w:ascii="Times New Roman" w:hAnsi="Times New Roman"/>
        </w:rPr>
        <w:t>. The body is the decisive element instead of the dialogue conveyed by Pantomime. Emotion is a communication reinforcement from the body, the building of synchronization between the body, and this expression is a dialogue (</w:t>
      </w:r>
      <w:proofErr w:type="spellStart"/>
      <w:r w:rsidRPr="00F93BBB">
        <w:rPr>
          <w:rFonts w:ascii="Times New Roman" w:hAnsi="Times New Roman"/>
        </w:rPr>
        <w:t>Suryandoko</w:t>
      </w:r>
      <w:proofErr w:type="spellEnd"/>
      <w:r w:rsidRPr="00F93BBB">
        <w:rPr>
          <w:rFonts w:ascii="Times New Roman" w:hAnsi="Times New Roman"/>
        </w:rPr>
        <w:t xml:space="preserve">, 2019). The technique of mime is a series of processes in taking mastery of pantomime, through sequences and procedures for managing the body and expression, as a manifestation of acting for </w:t>
      </w:r>
      <w:proofErr w:type="spellStart"/>
      <w:r w:rsidRPr="00F93BBB">
        <w:rPr>
          <w:rFonts w:ascii="Times New Roman" w:hAnsi="Times New Roman"/>
        </w:rPr>
        <w:t>pantomimer</w:t>
      </w:r>
      <w:proofErr w:type="spellEnd"/>
      <w:r w:rsidRPr="00F93BBB">
        <w:rPr>
          <w:rFonts w:ascii="Times New Roman" w:hAnsi="Times New Roman"/>
        </w:rPr>
        <w:t xml:space="preserve">. The body is the defining element, not the dialogue delivered by the Mime. Emotion is the reinforcement of communication from the body, which establishes synchronization between bodies, and this expression is dialogue (Erickson, 1964). Interpretation of the delivered action. Introduction, search, and formation. Such steps are carried out in a gradual and intense training process. In addition to the intensity at the exercise stage, the </w:t>
      </w:r>
      <w:proofErr w:type="spellStart"/>
      <w:r w:rsidRPr="00F93BBB">
        <w:rPr>
          <w:rFonts w:ascii="Times New Roman" w:hAnsi="Times New Roman"/>
        </w:rPr>
        <w:t>pantomimers</w:t>
      </w:r>
      <w:proofErr w:type="spellEnd"/>
      <w:r w:rsidRPr="00F93BBB">
        <w:rPr>
          <w:rFonts w:ascii="Times New Roman" w:hAnsi="Times New Roman"/>
        </w:rPr>
        <w:t xml:space="preserve"> must also be sensitive to social situations and responsive to any social actions that occur around the </w:t>
      </w:r>
      <w:proofErr w:type="spellStart"/>
      <w:r w:rsidRPr="00F93BBB">
        <w:rPr>
          <w:rFonts w:ascii="Times New Roman" w:hAnsi="Times New Roman"/>
        </w:rPr>
        <w:t>pantomimer</w:t>
      </w:r>
      <w:proofErr w:type="spellEnd"/>
      <w:r w:rsidRPr="00F93BBB">
        <w:rPr>
          <w:rFonts w:ascii="Times New Roman" w:hAnsi="Times New Roman"/>
        </w:rPr>
        <w:t xml:space="preserve">. Patterns of </w:t>
      </w:r>
      <w:r w:rsidRPr="00F93BBB">
        <w:rPr>
          <w:rFonts w:ascii="Times New Roman" w:hAnsi="Times New Roman"/>
        </w:rPr>
        <w:lastRenderedPageBreak/>
        <w:t xml:space="preserve">sensitivity can be done by observing and reading problem spaces through social media, books, the internet, and other supporting references that can be used as savings in mime and thematic techniques in compiling mime scripts. This knowledge, the </w:t>
      </w:r>
      <w:proofErr w:type="spellStart"/>
      <w:r w:rsidRPr="00F93BBB">
        <w:rPr>
          <w:rFonts w:ascii="Times New Roman" w:hAnsi="Times New Roman"/>
        </w:rPr>
        <w:t>pantomimers</w:t>
      </w:r>
      <w:proofErr w:type="spellEnd"/>
      <w:r w:rsidRPr="00F93BBB">
        <w:rPr>
          <w:rFonts w:ascii="Times New Roman" w:hAnsi="Times New Roman"/>
        </w:rPr>
        <w:t xml:space="preserve"> and their actors are expected to understand more about the role played by forging the stages of ability, through a process of practice corresponding to the steps of mastering the pantomime body technique and the pantomime expression technique. </w:t>
      </w:r>
      <w:proofErr w:type="spellStart"/>
      <w:r w:rsidRPr="00F93BBB">
        <w:rPr>
          <w:rFonts w:ascii="Times New Roman" w:hAnsi="Times New Roman"/>
        </w:rPr>
        <w:t>Pantomimers</w:t>
      </w:r>
      <w:proofErr w:type="spellEnd"/>
      <w:r w:rsidRPr="00F93BBB">
        <w:rPr>
          <w:rFonts w:ascii="Times New Roman" w:hAnsi="Times New Roman"/>
        </w:rPr>
        <w:t xml:space="preserve"> can weigh the changes or transitions of the character being played. Next is the introduction to the pantomime body, before reaching the </w:t>
      </w:r>
      <w:proofErr w:type="spellStart"/>
      <w:r w:rsidRPr="00F93BBB">
        <w:rPr>
          <w:rFonts w:ascii="Times New Roman" w:hAnsi="Times New Roman"/>
        </w:rPr>
        <w:t>pantomimeric</w:t>
      </w:r>
      <w:proofErr w:type="spellEnd"/>
      <w:r w:rsidRPr="00F93BBB">
        <w:rPr>
          <w:rFonts w:ascii="Times New Roman" w:hAnsi="Times New Roman"/>
        </w:rPr>
        <w:t xml:space="preserve"> technique, it is necessary to make an understanding of the construction of the </w:t>
      </w:r>
      <w:proofErr w:type="spellStart"/>
      <w:r w:rsidRPr="00F93BBB">
        <w:rPr>
          <w:rFonts w:ascii="Times New Roman" w:hAnsi="Times New Roman"/>
        </w:rPr>
        <w:t>pantomimer's</w:t>
      </w:r>
      <w:proofErr w:type="spellEnd"/>
      <w:r w:rsidRPr="00F93BBB">
        <w:rPr>
          <w:rFonts w:ascii="Times New Roman" w:hAnsi="Times New Roman"/>
        </w:rPr>
        <w:t xml:space="preserve"> body so that in its search and formation it is easier (</w:t>
      </w:r>
      <w:proofErr w:type="spellStart"/>
      <w:r w:rsidRPr="00F93BBB">
        <w:rPr>
          <w:rFonts w:ascii="Times New Roman" w:hAnsi="Times New Roman"/>
        </w:rPr>
        <w:t>Ricardz</w:t>
      </w:r>
      <w:proofErr w:type="spellEnd"/>
      <w:r w:rsidRPr="00F93BBB">
        <w:rPr>
          <w:rFonts w:ascii="Times New Roman" w:hAnsi="Times New Roman"/>
        </w:rPr>
        <w:t>, 2013).</w:t>
      </w:r>
      <w:r>
        <w:rPr>
          <w:rFonts w:ascii="Times New Roman" w:hAnsi="Times New Roman"/>
        </w:rPr>
        <w:t xml:space="preserve"> b) </w:t>
      </w:r>
      <w:r w:rsidRPr="006B7E69">
        <w:rPr>
          <w:rFonts w:ascii="Times New Roman" w:hAnsi="Times New Roman"/>
        </w:rPr>
        <w:t xml:space="preserve">For example, now-a-days even folk programmes are developed and broadcasted in electronic media. Unlike in western theatre, folk performance is a composite art in India. It is a total art with fusion elements from music, dance, pantomime, versification, epic ballad recitation, religion and festival peasantry. It imbibes ceremonials, rituals, belief and social system. It has deep religious and ritualistic overtones and the again, it can surely project social life, secular themes and universal values. Surely these folk arts in electronic technology will covered all age of people in India and at the same time, they have tempered with the values of their family </w:t>
      </w:r>
      <w:r w:rsidRPr="006B7E69">
        <w:rPr>
          <w:rFonts w:ascii="Times New Roman" w:hAnsi="Times New Roman"/>
        </w:rPr>
        <w:fldChar w:fldCharType="begin" w:fldLock="1"/>
      </w:r>
      <w:r w:rsidRPr="006B7E69">
        <w:rPr>
          <w:rFonts w:ascii="Times New Roman" w:hAnsi="Times New Roman"/>
        </w:rPr>
        <w:instrText>ADDIN CSL_CITATION {"citationItems":[{"id":"ITEM-1","itemData":{"abstract":"The fundamental task of schools is to endow students with strategies, which enable them to elaborate, transform, contrast and critically rebuild knowledge, that develops strategic knowledge. Learning strategy is the specific action to make the students better in learning a second language. Learning Strategy Training is based on problems the students encounter in the process of learning target language. These problems are needed to be solved for an effective learning. Learning Strategy Training focuses on learner training as much as language teaching. Students should be responsible for their own learning. The teacher helps them to facilitate their learning and to be more effective in learning the target language. Students should be aware of the use of strategies useful for language learning. Keywords: Language Learning Strategies, Training Procedures, Training Models, Techniques, Cognition","author":[{"dropping-particle":"","family":"M","given":"Evangelin Arulsevi","non-dropping-particle":"","parse-names":false,"suffix":""}],"container-title":"i-manager's journal on English Language Teaching","id":"ITEM-1","issue":"1","issued":{"date-parts":[["2016"]]},"page":"1-7","title":"Articles by Articles by","type":"article-journal","volume":"6"},"uris":["http://www.mendeley.com/documents/?uuid=9f3a5c4a-2703-4a5b-93a1-d84fad0a1abb"]}],"mendeley":{"formattedCitation":"(E. A. M, 2016)","plainTextFormattedCitation":"(E. A. M, 2016)","previouslyFormattedCitation":"(E. A. M, 2016)"},"properties":{"noteIndex":0},"schema":"https://github.com/citation-style-language/schema/raw/master/csl-citation.json"}</w:instrText>
      </w:r>
      <w:r w:rsidRPr="006B7E69">
        <w:rPr>
          <w:rFonts w:ascii="Times New Roman" w:hAnsi="Times New Roman"/>
        </w:rPr>
        <w:fldChar w:fldCharType="separate"/>
      </w:r>
      <w:r w:rsidRPr="006B7E69">
        <w:rPr>
          <w:rFonts w:ascii="Times New Roman" w:hAnsi="Times New Roman"/>
        </w:rPr>
        <w:t>(E. A. M, 2016)</w:t>
      </w:r>
      <w:r w:rsidRPr="006B7E69">
        <w:rPr>
          <w:rFonts w:ascii="Times New Roman" w:hAnsi="Times New Roman"/>
        </w:rPr>
        <w:fldChar w:fldCharType="end"/>
      </w:r>
      <w:r w:rsidRPr="006B7E69">
        <w:rPr>
          <w:rFonts w:ascii="Times New Roman" w:hAnsi="Times New Roman"/>
        </w:rPr>
        <w:t xml:space="preserve">. Form of a spontaneous pantomime that starts the next expansion of this system, conventionalization and finally switching to vocal modalities. In this article, I examine certain theories that claim that pantomime is made possible by changes in a complex system of </w:t>
      </w:r>
      <w:r w:rsidRPr="006B7E69">
        <w:rPr>
          <w:rFonts w:ascii="Times New Roman" w:hAnsi="Times New Roman"/>
        </w:rPr>
        <w:fldChar w:fldCharType="begin" w:fldLock="1"/>
      </w:r>
      <w:r w:rsidRPr="006B7E69">
        <w:rPr>
          <w:rFonts w:ascii="Times New Roman" w:hAnsi="Times New Roman"/>
        </w:rPr>
        <w:instrText>ADDIN CSL_CITATION {"citationItems":[{"id":"ITEM-1","itemData":{"DOI":"10.1093/jole/lzx021","ISSN":"2058458X","abstract":"This article examines a popular trend of postulating that gestures have played a crucial role in the emergence of human language. Language evolution is frequently understood as a transition from a system, in which signals (whether vocal or manual) have fixed meanings and are used asymmetrically by senders and receivers, through specific cognitive and neurological changes, to a system, in which signals are (1) flexibly referential, i.e., can stand for a variety of ideas and (2) intersubjective, i.e., can be used equally in production and comprehension with any member of the community. The function assigned to gestures in gesture-first theories is to provide a first version of the more advanced open-ended communication in the form of spontaneous pantomimes that initiates a subsequent expansion of this system, its conventionalization and eventually a switch to the vocal modality. In the present article, I examine a particular theory that claims that pantomime was enabled by changes within the system of complex action recognition, and imitation. I argue that while the theory is promising, the notion of a pantomime it employs, presupposes two sophisticated abilities that themselves are left unexplained: symbolization and intentional communication. I point out two ways to remedy the situation, namely, constructing a leaner understanding of pantomime or supplementing the theory with an explanation for the emergence of these abilities. In this article I pursue a third option: identifying an alternative mechanism that can lead to a suitably complex language precursor while avoiding pantomime and its problematic cognitive bases altogether. This mechanism is ontogenetic ritualization, a well-known process responsible for the development of gestures in non-human primates. I outline the possibility that when placed in appropriate sociocultural circumstances, in which complementary actions around objects are required, this process can lead to signals that are modestly referential and intersubjective.","author":[{"dropping-particle":"","family":"Abramova","given":"Ekaterina","non-dropping-particle":"","parse-names":false,"suffix":""}],"container-title":"Journal of Language Evolution","id":"ITEM-1","issue":"1","issued":{"date-parts":[["2018"]]},"page":"26-40","title":"The role of pantomime in gestural language evolution, its cognitive bases and an alternative","type":"article-journal","volume":"3"},"uris":["http://www.mendeley.com/documents/?uuid=f2b86f0a-28f4-41a6-b81b-a8d481b73ab8"]}],"mendeley":{"formattedCitation":"(Abramova, 2018)","plainTextFormattedCitation":"(Abramova, 2018)","previouslyFormattedCitation":"(Abramova, 2018)"},"properties":{"noteIndex":0},"schema":"https://github.com/citation-style-language/schema/raw/master/csl-citation.json"}</w:instrText>
      </w:r>
      <w:r w:rsidRPr="006B7E69">
        <w:rPr>
          <w:rFonts w:ascii="Times New Roman" w:hAnsi="Times New Roman"/>
        </w:rPr>
        <w:fldChar w:fldCharType="separate"/>
      </w:r>
      <w:r w:rsidRPr="006B7E69">
        <w:rPr>
          <w:rFonts w:ascii="Times New Roman" w:hAnsi="Times New Roman"/>
        </w:rPr>
        <w:t>(Abramova, 2018)</w:t>
      </w:r>
      <w:r w:rsidRPr="006B7E69">
        <w:rPr>
          <w:rFonts w:ascii="Times New Roman" w:hAnsi="Times New Roman"/>
        </w:rPr>
        <w:fldChar w:fldCharType="end"/>
      </w:r>
      <w:r w:rsidRPr="006B7E69">
        <w:rPr>
          <w:rFonts w:ascii="Times New Roman" w:hAnsi="Times New Roman"/>
        </w:rPr>
        <w:t xml:space="preserve">. Focuses on the component parts of teaching attendance, define and describe techniques to improve attendance, and provide suggestions for effective teachers Practice in the context of online learning </w:t>
      </w:r>
      <w:r w:rsidRPr="006B7E69">
        <w:rPr>
          <w:rFonts w:ascii="Times New Roman" w:hAnsi="Times New Roman"/>
        </w:rPr>
        <w:fldChar w:fldCharType="begin" w:fldLock="1"/>
      </w:r>
      <w:r w:rsidRPr="006B7E69">
        <w:rPr>
          <w:rFonts w:ascii="Times New Roman" w:hAnsi="Times New Roman"/>
        </w:rPr>
        <w:instrText>ADDIN CSL_CITATION {"citationItems":[{"id":"ITEM-1","itemData":{"abstract":"Sabtu, 09 Januari 2021 20:45","author":[{"dropping-particle":"","family":"Anderson","given":"Terry","non-dropping-particle":"","parse-names":false,"suffix":""}],"container-title":"Theory and Practice of Online Learning","id":"ITEM-1","issued":{"date-parts":[["2000"]]},"page":"273-294","title":"Teaching in an Online context","type":"article-journal"},"uris":["http://www.mendeley.com/documents/?uuid=cc66445a-ca40-4905-8dee-f977465ea4ce"]}],"mendeley":{"formattedCitation":"(Anderson, 2000)","plainTextFormattedCitation":"(Anderson, 2000)","previouslyFormattedCitation":"(Anderson, 2000)"},"properties":{"noteIndex":0},"schema":"https://github.com/citation-style-language/schema/raw/master/csl-citation.json"}</w:instrText>
      </w:r>
      <w:r w:rsidRPr="006B7E69">
        <w:rPr>
          <w:rFonts w:ascii="Times New Roman" w:hAnsi="Times New Roman"/>
        </w:rPr>
        <w:fldChar w:fldCharType="separate"/>
      </w:r>
      <w:r w:rsidRPr="006B7E69">
        <w:rPr>
          <w:rFonts w:ascii="Times New Roman" w:hAnsi="Times New Roman"/>
        </w:rPr>
        <w:t>(Anderson, 2000)</w:t>
      </w:r>
      <w:r w:rsidRPr="006B7E69">
        <w:rPr>
          <w:rFonts w:ascii="Times New Roman" w:hAnsi="Times New Roman"/>
        </w:rPr>
        <w:fldChar w:fldCharType="end"/>
      </w:r>
      <w:r w:rsidRPr="006B7E69">
        <w:rPr>
          <w:rFonts w:ascii="Times New Roman" w:hAnsi="Times New Roman"/>
        </w:rPr>
        <w:t xml:space="preserve">. </w:t>
      </w:r>
    </w:p>
    <w:p w:rsidR="005B5AEC" w:rsidRPr="00723B12" w:rsidRDefault="005B5AEC" w:rsidP="005B5AEC">
      <w:pPr>
        <w:pStyle w:val="Alishlah21heading1"/>
        <w:rPr>
          <w:rFonts w:eastAsia="Arial"/>
        </w:rPr>
      </w:pPr>
      <w:r w:rsidRPr="00723B12">
        <w:rPr>
          <w:rFonts w:eastAsia="Arial"/>
        </w:rPr>
        <w:t xml:space="preserve">METHODS </w:t>
      </w:r>
    </w:p>
    <w:p w:rsidR="00F93BBB" w:rsidRPr="00F93BBB" w:rsidRDefault="00F93BBB" w:rsidP="00F93BBB">
      <w:pPr>
        <w:pStyle w:val="Alishlah31text"/>
      </w:pPr>
      <w:r w:rsidRPr="00F93BBB">
        <w:t xml:space="preserve">In the information age, learning opportunities span a lifetime ± from childhood to adulthood. Our skills and knowledge need constant refreshing to keep up with new technologies and trends. E-learning empowers us to know more and learn, learn faster with less cost, and to harness the power of information and knowledge. E-learning results in greater productivity, increased profitability and enhanced employee loyalty. Overall, it provides information from a greater variety of sources, increased access to knowledge for lifelong learners, improved quality of services, and rapid adoption of new information and new programs </w:t>
      </w:r>
      <w:r w:rsidRPr="00F93BBB">
        <w:fldChar w:fldCharType="begin" w:fldLock="1"/>
      </w:r>
      <w:r w:rsidRPr="00F93BBB">
        <w:instrText>ADDIN CSL_CITATION {"citationItems":[{"id":"ITEM-1","itemData":{"DOI":"10.1108/00197850210417528","ISSN":"00197858","abstract":"Emerging digital technologies and increasing interest in the computerized delivery of higher education have led to e-learning through electronic mail, the Internet, the World Wide Web (WWW), and multimedia. Issues such as the confidence with which college faculty integrate technology in their teaching, plagiarism and communication remain as important unresolved questions. Considering these, the marketplace of learners is not responding to e-learning as anticipated. Understanding the importance of information systems, and of efforts to ensure that faculty use technology, as well as recognition of the marketplace, a framework has been developed for success with e-learning. Reviews the selected definitions of e-learning. A critical review of literature is provided with a view to developing a more practical framework for achieving success in e-learning. Also, some reported case experiences are briefly discussed. Suggestions for future research are presented. © 2002, MCB UP Limited","author":[{"dropping-particle":"","family":"Gunasekaran","given":"A.","non-dropping-particle":"","parse-names":false,"suffix":""},{"dropping-particle":"","family":"Mcneil","given":"Ronald D.","non-dropping-particle":"","parse-names":false,"suffix":""},{"dropping-particle":"","family":"Shaul","given":"Dennis","non-dropping-particle":"","parse-names":false,"suffix":""}],"container-title":"Industrial and Commercial Training","id":"ITEM-1","issue":"2","issued":{"date-parts":[["2002"]]},"page":"44-53","title":"E-learning: Research and applications","type":"article-journal","volume":"34"},"uris":["http://www.mendeley.com/documents/?uuid=8630f590-905d-484b-bee1-77448a0ac8d4"]}],"mendeley":{"formattedCitation":"(Gunasekaran et al., 2002)","plainTextFormattedCitation":"(Gunasekaran et al., 2002)","previouslyFormattedCitation":"(Gunasekaran et al., 2002)"},"properties":{"noteIndex":0},"schema":"https://github.com/citation-style-language/schema/raw/master/csl-citation.json"}</w:instrText>
      </w:r>
      <w:r w:rsidRPr="00F93BBB">
        <w:fldChar w:fldCharType="separate"/>
      </w:r>
      <w:r w:rsidRPr="00F93BBB">
        <w:t>(Gunasekaran et al., 2002)</w:t>
      </w:r>
      <w:r w:rsidRPr="00F93BBB">
        <w:fldChar w:fldCharType="end"/>
      </w:r>
      <w:r w:rsidRPr="00F93BBB">
        <w:t xml:space="preserve">. The development of digital teaching materials is sought to help teachers in the learning process. Solitary materials were selected and believed to be able to be teaching materials that could facilitate teachers in the learning process both synchronously and asynchronously. The learning material referred to in the research is mime material </w:t>
      </w:r>
      <w:r w:rsidRPr="00F93BBB">
        <w:fldChar w:fldCharType="begin" w:fldLock="1"/>
      </w:r>
      <w:r w:rsidRPr="00F93BBB">
        <w:instrText>ADDIN CSL_CITATION {"citationItems":[{"id":"ITEM-1","itemData":{"abstract":"… Revolusi Industri 4.0: Tantangan, Peluang, dan Solusi bagi dunia pendidikan. Seminar Nasional Dan Diskusi Panel Multidisiplin Hasil Penelitian Dan Pengabdian Kepada Masyarakat. Illiev, Al … (2017). PENGEMBANGAN BAHAN AJAR MATERI LARI SISWA SEKOLAH DASAR …","author":[{"dropping-particle":"","family":"Adijaya","given":"N","non-dropping-particle":"","parse-names":false,"suffix":""}],"container-title":"ARDU: Journal of Arts and Education","id":"ITEM-1","issue":"2","issued":{"date-parts":[["2021"]]},"page":"59-65","title":"Teaching Pantomime for Elementary Students","type":"article-journal","volume":"1"},"uris":["http://www.mendeley.com/documents/?uuid=8ce42fde-0118-4786-80f3-b66b142edab5"]}],"mendeley":{"formattedCitation":"(Adijaya, 2021)","plainTextFormattedCitation":"(Adijaya, 2021)","previouslyFormattedCitation":"(Adijaya, 2021)"},"properties":{"noteIndex":0},"schema":"https://github.com/citation-style-language/schema/raw/master/csl-citation.json"}</w:instrText>
      </w:r>
      <w:r w:rsidRPr="00F93BBB">
        <w:fldChar w:fldCharType="separate"/>
      </w:r>
      <w:r w:rsidRPr="00F93BBB">
        <w:t>(Adijaya, 2021)</w:t>
      </w:r>
      <w:r w:rsidRPr="00F93BBB">
        <w:fldChar w:fldCharType="end"/>
      </w:r>
      <w:r w:rsidRPr="00F93BBB">
        <w:t xml:space="preserve">. </w:t>
      </w:r>
    </w:p>
    <w:p w:rsidR="00F93BBB" w:rsidRPr="00F93BBB" w:rsidRDefault="00F93BBB" w:rsidP="00F93BBB">
      <w:pPr>
        <w:pStyle w:val="Alishlah31text"/>
      </w:pPr>
      <w:r w:rsidRPr="00F93BBB">
        <w:t xml:space="preserve">This research was conducted to assist the application of the gamification learning method in the classroom. Because based on interviews and observations so far, the lack of completeness of students in the arts and culture subjects of class 8 Junior High School (SMP) and compiling pantomime texts with conventional learning methods is still the primary method. With online learning in the learning process during the Covid-19 pandemic, it is necessary to have new practical, interactive, and effective techniques in the learning process, such as gamification </w:t>
      </w:r>
      <w:r w:rsidRPr="00F93BBB">
        <w:fldChar w:fldCharType="begin" w:fldLock="1"/>
      </w:r>
      <w:r w:rsidRPr="00F93BBB">
        <w:instrText>ADDIN CSL_CITATION {"citationItems":[{"id":"ITEM-1","itemData":{"DOI":"10.1088/1742-6596/1933/1/012020","ISSN":"17426596","abstract":"In today's education world, we must use information technology in learning during this pandemic because learning during this pandemic period is carried out online. Meanwhile, many students and teachers must continue to adapt to new learning media with different methods. Currently, there are many designs for learning methods, one of which is gamification. Gamification is one way to make learning exciting and liked by students. This study designed learning media using the Kahoot tool, which contains multimedia elements such as text, images, sound, animation, and video into evaluation questions for students to do. This method is carried out simultaneously and is limited to one part of the lesson, namely Compiling the Pantomime Text in grade 8 of Junior High School (SMP Negeri 2 Manado). Learning evaluation design is carried out to improve student learning outcomes.","author":[{"dropping-particle":"","family":"Waworuntu","given":"Billy Josef","non-dropping-particle":"","parse-names":false,"suffix":""},{"dropping-particle":"","family":"Suyoto","given":"","non-dropping-particle":"","parse-names":false,"suffix":""}],"container-title":"Journal of Physics: Conference Series","id":"ITEM-1","issue":"1","issued":{"date-parts":[["2021"]]},"title":"Application of Kahoot as Learning Media for Junior High School Students","type":"article-journal","volume":"1933"},"uris":["http://www.mendeley.com/documents/?uuid=bc683257-8bb3-491c-832e-f10562d592e7"]}],"mendeley":{"formattedCitation":"(Waworuntu &amp; Suyoto, 2021)","plainTextFormattedCitation":"(Waworuntu &amp; Suyoto, 2021)","previouslyFormattedCitation":"(Waworuntu &amp; Suyoto, 2021)"},"properties":{"noteIndex":0},"schema":"https://github.com/citation-style-language/schema/raw/master/csl-citation.json"}</w:instrText>
      </w:r>
      <w:r w:rsidRPr="00F93BBB">
        <w:fldChar w:fldCharType="separate"/>
      </w:r>
      <w:r w:rsidRPr="00F93BBB">
        <w:t>(Waworuntu &amp; Suyoto, 2021)</w:t>
      </w:r>
      <w:r w:rsidRPr="00F93BBB">
        <w:fldChar w:fldCharType="end"/>
      </w:r>
      <w:r w:rsidRPr="00F93BBB">
        <w:t xml:space="preserve">. This editorial introduction provides an overview of the challenges and opportunities presented to media educators by the advent of digital technologies. It argues that media education can provide an important critical dimension to the use of technology in education, that moves beyond a merely instrumental approach; and that it can help to bridge the 'new digital divide' between students' experiences of technology outside school and their experience in the classroom </w:t>
      </w:r>
      <w:r w:rsidRPr="00F93BBB">
        <w:fldChar w:fldCharType="begin" w:fldLock="1"/>
      </w:r>
      <w:r w:rsidRPr="00F93BBB">
        <w:instrText>ADDIN CSL_CITATION {"citationItems":[{"id":"ITEM-1","itemData":{"DOI":"10.1080/17439880701343006","ISSN":"17439884","abstract":"This editorial introduction provides an overview of the challenges and opportunities presented to media educators by the advent of digital technologies. It argues that media education can provide an important critical dimension to the use of technology in education, that moves beyond a merely instrumental approach; and that it can help to bridge the 'new digital divide' between students' experiences of technology outside school and their experience in the classroom. The article then focuses on three ways in which media educators need to respond to new digital media: by applying and extending existing conceptual approaches to these new objects of study; by addressing the creative possibilities of digital technologies, and the pedagogic challenges they represent; and by exploring the potential of emerging forms of participatory media culture.","author":[{"dropping-particle":"","family":"Buckingham","given":"David","non-dropping-particle":"","parse-names":false,"suffix":""}],"container-title":"Learning, Media and Technology","id":"ITEM-1","issue":"2","issued":{"date-parts":[["2007"]]},"page":"111-119","title":"Media education goes digital: An introduction","type":"article-journal","volume":"32"},"uris":["http://www.mendeley.com/documents/?uuid=0361cba0-e807-465b-a71a-04df0bc64f17"]}],"mendeley":{"formattedCitation":"(Buckingham, 2007)","plainTextFormattedCitation":"(Buckingham, 2007)","previouslyFormattedCitation":"(Buckingham, 2007)"},"properties":{"noteIndex":0},"schema":"https://github.com/citation-style-language/schema/raw/master/csl-citation.json"}</w:instrText>
      </w:r>
      <w:r w:rsidRPr="00F93BBB">
        <w:fldChar w:fldCharType="separate"/>
      </w:r>
      <w:r w:rsidRPr="00F93BBB">
        <w:t>(Buckingham, 2007)</w:t>
      </w:r>
      <w:r w:rsidRPr="00F93BBB">
        <w:fldChar w:fldCharType="end"/>
      </w:r>
      <w:r w:rsidRPr="00F93BBB">
        <w:t xml:space="preserve">. </w:t>
      </w:r>
    </w:p>
    <w:p w:rsidR="00F93BBB" w:rsidRPr="00F93BBB" w:rsidRDefault="00F93BBB" w:rsidP="00F93BBB">
      <w:pPr>
        <w:pStyle w:val="Alishlah31text"/>
      </w:pPr>
      <w:r w:rsidRPr="00F93BBB">
        <w:t>The purpose of this study was to develop the Android Application "Ku Pantomime" to strengthen distance learning (online) in Junior High School students with this research procedure with procedural steps worked out with the aim of getting what is desired from the research carried out. Research procedures are the steps contained in the research carried out, namely development research by producing certain products (</w:t>
      </w:r>
      <w:proofErr w:type="spellStart"/>
      <w:r w:rsidRPr="00F93BBB">
        <w:t>Setyosari</w:t>
      </w:r>
      <w:proofErr w:type="spellEnd"/>
      <w:r w:rsidRPr="00F93BBB">
        <w:t xml:space="preserve">, 2013: 230). </w:t>
      </w:r>
      <w:proofErr w:type="gramStart"/>
      <w:r w:rsidRPr="00F93BBB">
        <w:t>So</w:t>
      </w:r>
      <w:proofErr w:type="gramEnd"/>
      <w:r w:rsidRPr="00F93BBB">
        <w:t xml:space="preserve"> it can be said that the research procedure is the stages that must be carried out in development research that can produce a product as needed.</w:t>
      </w:r>
    </w:p>
    <w:p w:rsidR="00F93BBB" w:rsidRPr="00F93BBB" w:rsidRDefault="00F93BBB" w:rsidP="00F93BBB">
      <w:pPr>
        <w:pStyle w:val="Alishlah31text"/>
      </w:pPr>
      <w:r w:rsidRPr="00F93BBB">
        <w:t xml:space="preserve">Which developed kinesthetic activities in teaching phonological awareness to students at risk of slow reading. Kinesthetic activities in the form of pantomime, word cards and combined with singing </w:t>
      </w:r>
      <w:r w:rsidRPr="00F93BBB">
        <w:lastRenderedPageBreak/>
        <w:t xml:space="preserve">activities, games through vocabulary cities. Through kinesthetic activities in the module, students learn the stages of reading by optimizing the ability of the sense of touch in kinesthetic activities. For example, the activity of writing in the sand using fingers seeks to improve students' tactile abilities </w:t>
      </w:r>
      <w:proofErr w:type="spellStart"/>
      <w:r w:rsidRPr="00F93BBB">
        <w:t>inremembering</w:t>
      </w:r>
      <w:proofErr w:type="spellEnd"/>
      <w:r w:rsidRPr="00F93BBB">
        <w:t xml:space="preserve"> letters and their sounds </w:t>
      </w:r>
      <w:r w:rsidRPr="00F93BBB">
        <w:fldChar w:fldCharType="begin" w:fldLock="1"/>
      </w:r>
      <w:r w:rsidRPr="00F93BBB">
        <w:instrText>ADDIN CSL_CITATION {"citationItems":[{"id":"ITEM-1","itemData":{"abstract":"… The initial product was developed using Microsoft Word 2007 and Illustrator 2019 software to design illustrations and modules. The material and systematics of the module are described using Microsoft Word 2007 software. The systematics of the module consists of a concept …","author":[{"dropping-particle":"","family":"Arnez","given":"G","non-dropping-particle":"","parse-names":false,"suffix":""},{"dropping-particle":"","family":"Ishartiwi","given":"I","non-dropping-particle":"","parse-names":false,"suffix":""}],"container-title":"… Iqra': Kajian Ilmu Pendidikan","id":"ITEM-1","issue":"2","issued":{"date-parts":[["2021"]]},"page":"108-124","title":"The Development of Multiple Intelligences Theory (MIT) Based Fluent Reading Module for Slow Learners at Grade IV Inclusive Elementary School","type":"article-journal","volume":"6"},"uris":["http://www.mendeley.com/documents/?uuid=f5dbb8e5-8ff6-4f81-82ca-daaabb7ef009"]}],"mendeley":{"formattedCitation":"(Arnez &amp; Ishartiwi, 2021)","plainTextFormattedCitation":"(Arnez &amp; Ishartiwi, 2021)","previouslyFormattedCitation":"(Arnez &amp; Ishartiwi, 2021)"},"properties":{"noteIndex":0},"schema":"https://github.com/citation-style-language/schema/raw/master/csl-citation.json"}</w:instrText>
      </w:r>
      <w:r w:rsidRPr="00F93BBB">
        <w:fldChar w:fldCharType="separate"/>
      </w:r>
      <w:r w:rsidRPr="00F93BBB">
        <w:t>(Arnez &amp; Ishartiwi, 2021)</w:t>
      </w:r>
      <w:r w:rsidRPr="00F93BBB">
        <w:fldChar w:fldCharType="end"/>
      </w:r>
      <w:r w:rsidRPr="00F93BBB">
        <w:t xml:space="preserve">. </w:t>
      </w:r>
    </w:p>
    <w:p w:rsidR="00F93BBB" w:rsidRDefault="00F93BBB" w:rsidP="00F93BBB">
      <w:pPr>
        <w:pStyle w:val="Alishlah31text"/>
      </w:pPr>
      <w:r w:rsidRPr="00F93BBB">
        <w:t>Developed using the ADDIE Model, which is a series of instructional design processes consisting of five stages, namely analysis, design, development, implementation, and evaluation (</w:t>
      </w:r>
      <w:proofErr w:type="spellStart"/>
      <w:r w:rsidRPr="00F93BBB">
        <w:t>Reinbold</w:t>
      </w:r>
      <w:proofErr w:type="spellEnd"/>
      <w:r w:rsidRPr="00F93BBB">
        <w:t xml:space="preserve">, 2013). These five stages are guidelines for the makers of an efficient learning application. This model was chosen because it is often used to describe a systematic approach to instructional development as a result of its sequential and interactive processes </w:t>
      </w:r>
      <w:r w:rsidRPr="00F93BBB">
        <w:fldChar w:fldCharType="begin" w:fldLock="1"/>
      </w:r>
      <w:r w:rsidRPr="00F93BBB">
        <w:instrText>ADDIN CSL_CITATION {"citationItems":[{"id":"ITEM-1","itemData":{"DOI":"10.26803/ijlter.20.11.7","ISSN":"16942116","abstract":"This research aims to describe the development process of a problem-based learning management system-supported smartphone (PBLMS3) application using the ADDIE Model (analysis, design, development, implementation, and evaluation) and to determine its effectiveness in improving digital literacy. Data were collected from 40 physics education students in Tasikmalaya, consisting of 13 males and 27 females with an average age of 20 years. Data collection techniques included a literature study, expert validation, digital literacy test, and a questionnaire on student perceptions. Expert validation was obtained from three experts using a Likert scale and processed by the validation value equation developed by Aiken. The expert validation resulted in a value of 0.92, which met the minimum validation requirements. Furthermore, the effectiveness of the PBLMS3 application in improving digital literacy in online physics learning was determined by a statistical process using the Wilcoxon test. Based on its results, the t-value was -0.4752, with a p-value of 0.00 &lt; 0.05. This means that the PBLMS3 application is effective for and capable of improving students' digital literacy. Further research is recommended to determine other factors capable of improving digital literacy.","author":[{"dropping-particle":"","family":"Rizal","given":"Rahmat","non-dropping-particle":"","parse-names":false,"suffix":""},{"dropping-particle":"","family":"Rusdiana","given":"Dadi","non-dropping-particle":"","parse-names":false,"suffix":""},{"dropping-particle":"","family":"Setiawan","given":"Wawan","non-dropping-particle":"","parse-names":false,"suffix":""},{"dropping-particle":"","family":"Siahaan","given":"Parsaoran","non-dropping-particle":"","parse-names":false,"suffix":""}],"container-title":"International Journal of Learning, Teaching and Educational Research","id":"ITEM-1","issue":"11","issued":{"date-parts":[["2021"]]},"page":"115-131","title":"Development of a problem-based learning management system-supported smartphone (PBLMS3) application using the ADDIE model to improve digital literacy","type":"article-journal","volume":"20"},"uris":["http://www.mendeley.com/documents/?uuid=2401086b-94c8-4301-b205-0d2a7c15133f"]}],"mendeley":{"formattedCitation":"(Rizal et al., 2021)","plainTextFormattedCitation":"(Rizal et al., 2021)","previouslyFormattedCitation":"(Rizal et al., 2021)"},"properties":{"noteIndex":0},"schema":"https://github.com/citation-style-language/schema/raw/master/csl-citation.json"}</w:instrText>
      </w:r>
      <w:r w:rsidRPr="00F93BBB">
        <w:fldChar w:fldCharType="separate"/>
      </w:r>
      <w:r w:rsidRPr="00F93BBB">
        <w:t>(Rizal et al., 2021)</w:t>
      </w:r>
      <w:r w:rsidRPr="00F93BBB">
        <w:fldChar w:fldCharType="end"/>
      </w:r>
      <w:r w:rsidRPr="00F93BBB">
        <w:t>. According to Branch (2009:2), the steps for developing learning media with the ADDIE model are:</w:t>
      </w:r>
    </w:p>
    <w:p w:rsidR="00F93BBB" w:rsidRDefault="00F93BBB" w:rsidP="00F93BBB">
      <w:pPr>
        <w:pStyle w:val="Alishlah31text"/>
      </w:pPr>
      <w:r w:rsidRPr="00F93BBB">
        <w:rPr>
          <w:noProof/>
          <w:lang w:val="en"/>
        </w:rPr>
        <w:drawing>
          <wp:anchor distT="0" distB="0" distL="114300" distR="114300" simplePos="0" relativeHeight="251658240" behindDoc="0" locked="0" layoutInCell="1" allowOverlap="1">
            <wp:simplePos x="0" y="0"/>
            <wp:positionH relativeFrom="column">
              <wp:posOffset>1318260</wp:posOffset>
            </wp:positionH>
            <wp:positionV relativeFrom="paragraph">
              <wp:posOffset>34290</wp:posOffset>
            </wp:positionV>
            <wp:extent cx="1943100" cy="1051560"/>
            <wp:effectExtent l="0" t="0" r="0" b="2540"/>
            <wp:wrapNone/>
            <wp:docPr id="1" name="Picture 1" descr="/var/folders/wf/hq5bb_ms34nbdy8540131n2w0000gn/T/com.microsoft.Word/Content.MSO/1E0CBF3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wf/hq5bb_ms34nbdy8540131n2w0000gn/T/com.microsoft.Word/Content.MSO/1E0CBF32.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051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3BBB" w:rsidRPr="00F93BBB" w:rsidRDefault="00F93BBB" w:rsidP="00F93BBB">
      <w:pPr>
        <w:spacing w:after="0" w:line="240" w:lineRule="auto"/>
        <w:rPr>
          <w:rFonts w:ascii="Times New Roman" w:eastAsia="Times New Roman" w:hAnsi="Times New Roman" w:cs="Times New Roman"/>
          <w:sz w:val="24"/>
          <w:szCs w:val="24"/>
        </w:rPr>
      </w:pPr>
    </w:p>
    <w:p w:rsidR="00F93BBB" w:rsidRDefault="00F93BBB" w:rsidP="00F93BBB">
      <w:pPr>
        <w:spacing w:after="0" w:line="240" w:lineRule="auto"/>
        <w:jc w:val="center"/>
        <w:rPr>
          <w:lang w:val="en"/>
        </w:rPr>
      </w:pPr>
    </w:p>
    <w:p w:rsidR="00F93BBB" w:rsidRDefault="00F93BBB" w:rsidP="00F93BBB">
      <w:pPr>
        <w:spacing w:after="0" w:line="240" w:lineRule="auto"/>
        <w:jc w:val="center"/>
        <w:rPr>
          <w:lang w:val="en"/>
        </w:rPr>
      </w:pPr>
    </w:p>
    <w:p w:rsidR="00F93BBB" w:rsidRDefault="00F93BBB" w:rsidP="00F93BBB">
      <w:pPr>
        <w:spacing w:after="0" w:line="240" w:lineRule="auto"/>
        <w:jc w:val="center"/>
        <w:rPr>
          <w:lang w:val="en"/>
        </w:rPr>
      </w:pPr>
    </w:p>
    <w:p w:rsidR="00F93BBB" w:rsidRDefault="00F93BBB" w:rsidP="00F93BBB">
      <w:pPr>
        <w:spacing w:after="0" w:line="240" w:lineRule="auto"/>
        <w:jc w:val="center"/>
        <w:rPr>
          <w:lang w:val="en"/>
        </w:rPr>
      </w:pPr>
    </w:p>
    <w:p w:rsidR="00F93BBB" w:rsidRDefault="00F93BBB" w:rsidP="00F93BBB">
      <w:pPr>
        <w:spacing w:after="0" w:line="240" w:lineRule="auto"/>
        <w:jc w:val="center"/>
        <w:rPr>
          <w:lang w:val="en"/>
        </w:rPr>
      </w:pPr>
    </w:p>
    <w:p w:rsidR="00F93BBB" w:rsidRPr="006B7E69" w:rsidRDefault="00F93BBB" w:rsidP="00F93BBB">
      <w:pPr>
        <w:spacing w:after="0" w:line="240" w:lineRule="auto"/>
        <w:jc w:val="center"/>
        <w:rPr>
          <w:rFonts w:ascii="Times New Roman" w:hAnsi="Times New Roman"/>
        </w:rPr>
      </w:pPr>
      <w:r w:rsidRPr="006B7E69">
        <w:rPr>
          <w:lang w:val="en"/>
        </w:rPr>
        <w:t>Figure 1 Stages of the ADDIE development model (Source: Branch, 2009:6)</w:t>
      </w:r>
    </w:p>
    <w:p w:rsidR="00F93BBB" w:rsidRPr="00F93BBB" w:rsidRDefault="00F93BBB" w:rsidP="00F93BBB">
      <w:pPr>
        <w:pStyle w:val="Alishlah31text"/>
      </w:pPr>
    </w:p>
    <w:p w:rsidR="00F93BBB" w:rsidRPr="006B7E69" w:rsidRDefault="00F93BBB" w:rsidP="00F93BBB">
      <w:pPr>
        <w:spacing w:line="240" w:lineRule="auto"/>
        <w:jc w:val="both"/>
        <w:rPr>
          <w:rFonts w:ascii="Times New Roman" w:hAnsi="Times New Roman"/>
        </w:rPr>
      </w:pPr>
      <w:r w:rsidRPr="006B7E69">
        <w:rPr>
          <w:lang w:val="en"/>
        </w:rPr>
        <w:t>The development of learning media in this study uses the stages in the ADDIE model development model, including:</w:t>
      </w:r>
    </w:p>
    <w:p w:rsidR="00F93BBB" w:rsidRDefault="00F93BBB" w:rsidP="002B31FD">
      <w:pPr>
        <w:pStyle w:val="Alishlah31text"/>
      </w:pPr>
    </w:p>
    <w:p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rsidR="00F93BBB" w:rsidRPr="00F93BBB" w:rsidRDefault="00F93BBB" w:rsidP="00F93BBB">
      <w:pPr>
        <w:pStyle w:val="Alishlah31text"/>
      </w:pPr>
      <w:r w:rsidRPr="00F93BBB">
        <w:t xml:space="preserve">The results of research and Developing Mime Android App Accentuate Knowledge And Aesthetic Skills are made using the domain of making android applications through coding with stages of system flow design, database design, display design, display coding, application logic coding, connecting to the database, filling content, publishing applications, used for learning in class VIII Junior High School and the </w:t>
      </w:r>
      <w:proofErr w:type="spellStart"/>
      <w:r w:rsidRPr="00F93BBB">
        <w:t>berukut</w:t>
      </w:r>
      <w:proofErr w:type="spellEnd"/>
      <w:r w:rsidRPr="00F93BBB">
        <w:t xml:space="preserve"> stage can be used for the wider community,  because the application contains pantomime skills in the "Ku Pantomime" application which consists of Elementary Level, </w:t>
      </w:r>
      <w:proofErr w:type="spellStart"/>
      <w:r w:rsidRPr="00F93BBB">
        <w:t>Menegah</w:t>
      </w:r>
      <w:proofErr w:type="spellEnd"/>
      <w:r w:rsidRPr="00F93BBB">
        <w:t xml:space="preserve"> Level and Advanced Level. The development of this digital teaching material uses the steps of the ADDIE development model, namely: analyzing (Analysis), design (Design), development (</w:t>
      </w:r>
      <w:proofErr w:type="spellStart"/>
      <w:r w:rsidRPr="00F93BBB">
        <w:t>Deplopment</w:t>
      </w:r>
      <w:proofErr w:type="spellEnd"/>
      <w:r w:rsidRPr="00F93BBB">
        <w:t>), implementation (Implementation), and evaluation (Evaluation).</w:t>
      </w:r>
    </w:p>
    <w:p w:rsidR="00F93BBB" w:rsidRPr="004841C5" w:rsidRDefault="00F93BBB" w:rsidP="002B31FD">
      <w:pPr>
        <w:pStyle w:val="Alishlah31text"/>
      </w:pPr>
    </w:p>
    <w:p w:rsidR="002B31FD" w:rsidRPr="004841C5" w:rsidRDefault="00F93BBB" w:rsidP="002B31FD">
      <w:pPr>
        <w:pStyle w:val="Alishlah22heading2"/>
      </w:pPr>
      <w:r>
        <w:t>3</w:t>
      </w:r>
      <w:r w:rsidR="002B31FD" w:rsidRPr="004841C5">
        <w:t xml:space="preserve">.1. </w:t>
      </w:r>
      <w:r>
        <w:t>Analysis</w:t>
      </w:r>
    </w:p>
    <w:p w:rsidR="00F93BBB" w:rsidRDefault="00F93BBB" w:rsidP="00F93BBB">
      <w:pPr>
        <w:pStyle w:val="Alishlah31text"/>
      </w:pPr>
      <w:r w:rsidRPr="00F93BBB">
        <w:t xml:space="preserve">Development and Research was carried out in class VIII of Junior High Schools in Surabaya and </w:t>
      </w:r>
      <w:proofErr w:type="spellStart"/>
      <w:r w:rsidRPr="00F93BBB">
        <w:t>Tulungagung</w:t>
      </w:r>
      <w:proofErr w:type="spellEnd"/>
      <w:r w:rsidRPr="00F93BBB">
        <w:t xml:space="preserve"> with a sample of 3 schools each. The research resulted in the android application product "Ku Pantomime". The product is packaged in the form of an interactive learning application that can be operated by learners given to students through WAG which is used for online learning with the help of the "Ku Pantomime" application. As a result of the analysis of the curriculum, 4 Basic Competencies (KD), Achievement Competencies of Indicators and Learning Objectives were selected which were targeted for development. The learning content of these basic competencies is Cultural Arts (Theater). The results of the indicators and objectives are aligned because in the video developed students are expected to be able to complete exercises and evaluations that are in accordance with the learning objectives, namely Cultural Arts (Theater). Needs analysis in the form of analysis of field conditions and students as well as the development of digital teaching materials for the "Ku Pantomime" application. Field analysis activities were carried out by collecting information about learning conditions in class VIII SMPN 59 Surabaya </w:t>
      </w:r>
      <w:proofErr w:type="gramStart"/>
      <w:r w:rsidRPr="00F93BBB">
        <w:t>The</w:t>
      </w:r>
      <w:proofErr w:type="gramEnd"/>
      <w:r w:rsidRPr="00F93BBB">
        <w:t xml:space="preserve"> results of information about the learning process, </w:t>
      </w:r>
      <w:r w:rsidRPr="00F93BBB">
        <w:lastRenderedPageBreak/>
        <w:t xml:space="preserve">student characteristics and the development of learning teaching materials obtained from observation activities carried out when carrying out observations and interviews with school principals and teachers of cultural arts (theater) subjects. Data from observation activities are: 1) Teaching materials that are less varied during distance learning (online); 2) There are no interactive teaching materials in the form of android applications to maximize the school process during distance learning (online) in class VIII SMPN 59 Surabaya, SMPN 39 Surabaya, SMPN 1 </w:t>
      </w:r>
      <w:proofErr w:type="spellStart"/>
      <w:r w:rsidRPr="00F93BBB">
        <w:t>Kalidawir</w:t>
      </w:r>
      <w:proofErr w:type="spellEnd"/>
      <w:r w:rsidRPr="00F93BBB">
        <w:t xml:space="preserve"> and SMPN 2 </w:t>
      </w:r>
      <w:proofErr w:type="spellStart"/>
      <w:r w:rsidRPr="00F93BBB">
        <w:t>Kalidawir</w:t>
      </w:r>
      <w:proofErr w:type="spellEnd"/>
      <w:r w:rsidRPr="00F93BBB">
        <w:t xml:space="preserve"> </w:t>
      </w:r>
      <w:proofErr w:type="spellStart"/>
      <w:r w:rsidRPr="00F93BBB">
        <w:t>Tulungagung</w:t>
      </w:r>
      <w:proofErr w:type="spellEnd"/>
      <w:r w:rsidRPr="00F93BBB">
        <w:t>. Here are the learning outcomes based on elements of mime practice:</w:t>
      </w:r>
    </w:p>
    <w:p w:rsidR="00F93BBB" w:rsidRDefault="00F93BBB" w:rsidP="00F93BBB">
      <w:pPr>
        <w:pStyle w:val="Alishlah31text"/>
      </w:pPr>
    </w:p>
    <w:p w:rsidR="00F93BBB" w:rsidRPr="006B7E69" w:rsidRDefault="00F93BBB" w:rsidP="00F93BBB">
      <w:pPr>
        <w:spacing w:after="0" w:line="240" w:lineRule="auto"/>
        <w:jc w:val="center"/>
        <w:rPr>
          <w:rFonts w:ascii="Times New Roman" w:hAnsi="Times New Roman"/>
        </w:rPr>
      </w:pPr>
      <w:r w:rsidRPr="006B7E69">
        <w:rPr>
          <w:lang w:val="en"/>
        </w:rPr>
        <w:t xml:space="preserve">Table </w:t>
      </w:r>
      <w:r>
        <w:rPr>
          <w:lang w:val="en"/>
        </w:rPr>
        <w:t>2</w:t>
      </w:r>
      <w:r w:rsidRPr="006B7E69">
        <w:rPr>
          <w:lang w:val="en"/>
        </w:rPr>
        <w:t xml:space="preserve"> Learning Outcomes targeted for development Based on Elements of Pantomime Practice</w:t>
      </w:r>
    </w:p>
    <w:tbl>
      <w:tblPr>
        <w:tblW w:w="7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0"/>
        <w:gridCol w:w="5670"/>
      </w:tblGrid>
      <w:tr w:rsidR="00F93BBB" w:rsidRPr="006B7E69" w:rsidTr="00691DB0">
        <w:trPr>
          <w:trHeight w:val="296"/>
        </w:trPr>
        <w:tc>
          <w:tcPr>
            <w:tcW w:w="2250" w:type="dxa"/>
          </w:tcPr>
          <w:p w:rsidR="00F93BBB" w:rsidRPr="006B7E69" w:rsidRDefault="00F93BBB" w:rsidP="00691DB0">
            <w:pPr>
              <w:spacing w:after="0" w:line="240" w:lineRule="auto"/>
              <w:jc w:val="center"/>
              <w:rPr>
                <w:rFonts w:ascii="Times New Roman" w:hAnsi="Times New Roman"/>
                <w:b/>
              </w:rPr>
            </w:pPr>
            <w:r w:rsidRPr="006B7E69">
              <w:rPr>
                <w:b/>
                <w:lang w:val="en"/>
              </w:rPr>
              <w:t>Element</w:t>
            </w:r>
          </w:p>
        </w:tc>
        <w:tc>
          <w:tcPr>
            <w:tcW w:w="5670" w:type="dxa"/>
          </w:tcPr>
          <w:p w:rsidR="00F93BBB" w:rsidRPr="006B7E69" w:rsidRDefault="00F93BBB" w:rsidP="00691DB0">
            <w:pPr>
              <w:spacing w:after="0" w:line="240" w:lineRule="auto"/>
              <w:jc w:val="center"/>
              <w:rPr>
                <w:rFonts w:ascii="Times New Roman" w:hAnsi="Times New Roman"/>
                <w:b/>
              </w:rPr>
            </w:pPr>
            <w:r w:rsidRPr="006B7E69">
              <w:rPr>
                <w:b/>
                <w:lang w:val="en"/>
              </w:rPr>
              <w:t>Learning Outcomes</w:t>
            </w:r>
          </w:p>
        </w:tc>
      </w:tr>
      <w:tr w:rsidR="00F93BBB" w:rsidRPr="006B7E69" w:rsidTr="00691DB0">
        <w:trPr>
          <w:trHeight w:val="791"/>
        </w:trPr>
        <w:tc>
          <w:tcPr>
            <w:tcW w:w="2250" w:type="dxa"/>
          </w:tcPr>
          <w:p w:rsidR="00F93BBB" w:rsidRPr="006B7E69" w:rsidRDefault="00F93BBB" w:rsidP="00691DB0">
            <w:pPr>
              <w:spacing w:after="0" w:line="240" w:lineRule="auto"/>
              <w:jc w:val="center"/>
              <w:rPr>
                <w:rFonts w:ascii="Times New Roman" w:hAnsi="Times New Roman"/>
              </w:rPr>
            </w:pPr>
            <w:r w:rsidRPr="006B7E69">
              <w:rPr>
                <w:lang w:val="en"/>
              </w:rPr>
              <w:t>Think and Work Artistically</w:t>
            </w:r>
          </w:p>
        </w:tc>
        <w:tc>
          <w:tcPr>
            <w:tcW w:w="5670" w:type="dxa"/>
          </w:tcPr>
          <w:p w:rsidR="00F93BBB" w:rsidRPr="006B7E69" w:rsidRDefault="00F93BBB" w:rsidP="00691DB0">
            <w:pPr>
              <w:spacing w:after="0" w:line="240" w:lineRule="auto"/>
              <w:jc w:val="both"/>
              <w:rPr>
                <w:rFonts w:ascii="Times New Roman" w:hAnsi="Times New Roman"/>
              </w:rPr>
            </w:pPr>
            <w:r w:rsidRPr="006B7E69">
              <w:rPr>
                <w:lang w:val="en"/>
              </w:rPr>
              <w:t xml:space="preserve">The process is carried out by learners thinking and playing pantomime with mastery of basic, intermediate and advanced levels of techniques </w:t>
            </w:r>
            <w:proofErr w:type="spellStart"/>
            <w:r w:rsidRPr="006B7E69">
              <w:rPr>
                <w:lang w:val="en"/>
              </w:rPr>
              <w:t>pda</w:t>
            </w:r>
            <w:proofErr w:type="spellEnd"/>
            <w:r w:rsidRPr="006B7E69">
              <w:rPr>
                <w:lang w:val="en"/>
              </w:rPr>
              <w:t xml:space="preserve"> application "Ku Pantomime"</w:t>
            </w:r>
          </w:p>
        </w:tc>
      </w:tr>
      <w:tr w:rsidR="00F93BBB" w:rsidRPr="006B7E69" w:rsidTr="00691DB0">
        <w:trPr>
          <w:trHeight w:val="503"/>
        </w:trPr>
        <w:tc>
          <w:tcPr>
            <w:tcW w:w="2250" w:type="dxa"/>
          </w:tcPr>
          <w:p w:rsidR="00F93BBB" w:rsidRPr="006B7E69" w:rsidRDefault="00F93BBB" w:rsidP="00691DB0">
            <w:pPr>
              <w:spacing w:after="0" w:line="240" w:lineRule="auto"/>
              <w:jc w:val="center"/>
              <w:rPr>
                <w:rFonts w:ascii="Times New Roman" w:hAnsi="Times New Roman"/>
              </w:rPr>
            </w:pPr>
            <w:r w:rsidRPr="006B7E69">
              <w:rPr>
                <w:lang w:val="en"/>
              </w:rPr>
              <w:t>Experiencing (Experiencing)</w:t>
            </w:r>
          </w:p>
        </w:tc>
        <w:tc>
          <w:tcPr>
            <w:tcW w:w="5670" w:type="dxa"/>
          </w:tcPr>
          <w:p w:rsidR="00F93BBB" w:rsidRPr="006B7E69" w:rsidRDefault="00F93BBB" w:rsidP="00691DB0">
            <w:pPr>
              <w:spacing w:after="0" w:line="240" w:lineRule="auto"/>
              <w:jc w:val="both"/>
              <w:rPr>
                <w:rFonts w:ascii="Times New Roman" w:hAnsi="Times New Roman"/>
              </w:rPr>
            </w:pPr>
            <w:r w:rsidRPr="006B7E69">
              <w:rPr>
                <w:lang w:val="en"/>
              </w:rPr>
              <w:t xml:space="preserve">The exercises of body exercise and </w:t>
            </w:r>
            <w:proofErr w:type="spellStart"/>
            <w:r w:rsidRPr="006B7E69">
              <w:rPr>
                <w:lang w:val="en"/>
              </w:rPr>
              <w:t>and</w:t>
            </w:r>
            <w:proofErr w:type="spellEnd"/>
            <w:r w:rsidRPr="006B7E69">
              <w:rPr>
                <w:lang w:val="en"/>
              </w:rPr>
              <w:t xml:space="preserve"> expression are in order at the basic level of "Ku Pantomime".</w:t>
            </w:r>
          </w:p>
        </w:tc>
      </w:tr>
      <w:tr w:rsidR="00F93BBB" w:rsidRPr="006B7E69" w:rsidTr="00691DB0">
        <w:trPr>
          <w:trHeight w:val="485"/>
        </w:trPr>
        <w:tc>
          <w:tcPr>
            <w:tcW w:w="2250" w:type="dxa"/>
          </w:tcPr>
          <w:p w:rsidR="00F93BBB" w:rsidRPr="006B7E69" w:rsidRDefault="00F93BBB" w:rsidP="00691DB0">
            <w:pPr>
              <w:spacing w:after="0" w:line="240" w:lineRule="auto"/>
              <w:jc w:val="center"/>
              <w:rPr>
                <w:rFonts w:ascii="Times New Roman" w:hAnsi="Times New Roman"/>
              </w:rPr>
            </w:pPr>
            <w:r w:rsidRPr="006B7E69">
              <w:rPr>
                <w:lang w:val="en"/>
              </w:rPr>
              <w:t>Creating.</w:t>
            </w:r>
          </w:p>
        </w:tc>
        <w:tc>
          <w:tcPr>
            <w:tcW w:w="5670" w:type="dxa"/>
          </w:tcPr>
          <w:p w:rsidR="00F93BBB" w:rsidRPr="006B7E69" w:rsidRDefault="00F93BBB" w:rsidP="00691DB0">
            <w:pPr>
              <w:spacing w:after="0" w:line="240" w:lineRule="auto"/>
              <w:jc w:val="both"/>
              <w:rPr>
                <w:rFonts w:ascii="Times New Roman" w:hAnsi="Times New Roman"/>
              </w:rPr>
            </w:pPr>
            <w:r w:rsidRPr="006B7E69">
              <w:rPr>
                <w:lang w:val="en"/>
              </w:rPr>
              <w:t>Imagination is the process of creating a pantomime show uploaded on the "Ku Pantomime" application.</w:t>
            </w:r>
          </w:p>
        </w:tc>
      </w:tr>
      <w:tr w:rsidR="00F93BBB" w:rsidRPr="006B7E69" w:rsidTr="00691DB0">
        <w:trPr>
          <w:trHeight w:val="836"/>
        </w:trPr>
        <w:tc>
          <w:tcPr>
            <w:tcW w:w="2250" w:type="dxa"/>
          </w:tcPr>
          <w:p w:rsidR="00F93BBB" w:rsidRPr="006B7E69" w:rsidRDefault="00F93BBB" w:rsidP="00691DB0">
            <w:pPr>
              <w:spacing w:after="0" w:line="240" w:lineRule="auto"/>
              <w:jc w:val="center"/>
              <w:rPr>
                <w:rFonts w:ascii="Times New Roman" w:hAnsi="Times New Roman"/>
              </w:rPr>
            </w:pPr>
            <w:r w:rsidRPr="006B7E69">
              <w:rPr>
                <w:lang w:val="en"/>
              </w:rPr>
              <w:t>Reflecting</w:t>
            </w:r>
          </w:p>
        </w:tc>
        <w:tc>
          <w:tcPr>
            <w:tcW w:w="5670" w:type="dxa"/>
          </w:tcPr>
          <w:p w:rsidR="00F93BBB" w:rsidRPr="006B7E69" w:rsidRDefault="00F93BBB" w:rsidP="00691DB0">
            <w:pPr>
              <w:spacing w:after="0" w:line="240" w:lineRule="auto"/>
              <w:jc w:val="both"/>
              <w:rPr>
                <w:rFonts w:ascii="Times New Roman" w:hAnsi="Times New Roman"/>
              </w:rPr>
            </w:pPr>
            <w:r w:rsidRPr="006B7E69">
              <w:rPr>
                <w:lang w:val="en"/>
              </w:rPr>
              <w:t>The reflection in the next stage is how learners are able to explore the form of pantomime on the application of "Ku Pantomime".</w:t>
            </w:r>
          </w:p>
        </w:tc>
      </w:tr>
      <w:tr w:rsidR="00F93BBB" w:rsidRPr="006B7E69" w:rsidTr="00691DB0">
        <w:trPr>
          <w:trHeight w:val="1266"/>
        </w:trPr>
        <w:tc>
          <w:tcPr>
            <w:tcW w:w="2250" w:type="dxa"/>
            <w:tcBorders>
              <w:top w:val="single" w:sz="4" w:space="0" w:color="000000"/>
              <w:left w:val="single" w:sz="4" w:space="0" w:color="000000"/>
              <w:bottom w:val="single" w:sz="4" w:space="0" w:color="000000"/>
              <w:right w:val="single" w:sz="4" w:space="0" w:color="000000"/>
            </w:tcBorders>
          </w:tcPr>
          <w:p w:rsidR="00F93BBB" w:rsidRPr="006B7E69" w:rsidRDefault="00F93BBB" w:rsidP="00691DB0">
            <w:pPr>
              <w:spacing w:after="0" w:line="240" w:lineRule="auto"/>
              <w:jc w:val="center"/>
              <w:rPr>
                <w:rFonts w:ascii="Times New Roman" w:hAnsi="Times New Roman"/>
              </w:rPr>
            </w:pPr>
            <w:r w:rsidRPr="006B7E69">
              <w:rPr>
                <w:lang w:val="en"/>
              </w:rPr>
              <w:t>Impacting</w:t>
            </w:r>
          </w:p>
        </w:tc>
        <w:tc>
          <w:tcPr>
            <w:tcW w:w="5670" w:type="dxa"/>
            <w:tcBorders>
              <w:top w:val="single" w:sz="4" w:space="0" w:color="000000"/>
              <w:left w:val="single" w:sz="4" w:space="0" w:color="000000"/>
              <w:bottom w:val="single" w:sz="4" w:space="0" w:color="000000"/>
              <w:right w:val="single" w:sz="4" w:space="0" w:color="000000"/>
            </w:tcBorders>
          </w:tcPr>
          <w:p w:rsidR="00F93BBB" w:rsidRPr="006B7E69" w:rsidRDefault="00F93BBB" w:rsidP="00691DB0">
            <w:pPr>
              <w:spacing w:after="0" w:line="240" w:lineRule="auto"/>
              <w:jc w:val="both"/>
              <w:rPr>
                <w:rFonts w:ascii="Times New Roman" w:hAnsi="Times New Roman"/>
              </w:rPr>
            </w:pPr>
            <w:r w:rsidRPr="006B7E69">
              <w:rPr>
                <w:lang w:val="en"/>
              </w:rPr>
              <w:t>The learning process and the final product by compiling a simple pantomime performance scheme in a unity (independent) manner and then pouring ideas and ideas into the form of a simple script and design of the show, also getting to know the techniques and genres of theater (creative), understanding the story according to the facts in the environment (critical), and being able to answer factual problems in state and religious rules.</w:t>
            </w:r>
          </w:p>
        </w:tc>
      </w:tr>
    </w:tbl>
    <w:p w:rsidR="00F93BBB" w:rsidRPr="00F93BBB" w:rsidRDefault="00F93BBB" w:rsidP="00F93BBB">
      <w:pPr>
        <w:pStyle w:val="Alishlah31text"/>
        <w:ind w:firstLine="0"/>
      </w:pPr>
    </w:p>
    <w:p w:rsidR="002B31FD" w:rsidRPr="004841C5" w:rsidRDefault="00F93BBB" w:rsidP="002B31FD">
      <w:pPr>
        <w:pStyle w:val="Alishlah22heading2"/>
      </w:pPr>
      <w:r>
        <w:t>3</w:t>
      </w:r>
      <w:r w:rsidR="002B31FD" w:rsidRPr="004841C5">
        <w:t xml:space="preserve">.2. </w:t>
      </w:r>
      <w:r>
        <w:t>Design</w:t>
      </w:r>
    </w:p>
    <w:p w:rsidR="00F93BBB" w:rsidRPr="00FE2A5F" w:rsidRDefault="00F93BBB" w:rsidP="00FE2A5F">
      <w:pPr>
        <w:pStyle w:val="Alishlah31text"/>
      </w:pPr>
      <w:r w:rsidRPr="00FE2A5F">
        <w:t xml:space="preserve">The design stage is the stage of designing digital teaching materials "Ku Pantomime" which includes the formulation of the purpose of making "Ku Pantomime" teaching materials based on the </w:t>
      </w:r>
      <w:proofErr w:type="spellStart"/>
      <w:r w:rsidRPr="00FE2A5F">
        <w:t>adroid</w:t>
      </w:r>
      <w:proofErr w:type="spellEnd"/>
      <w:r w:rsidRPr="00FE2A5F">
        <w:t xml:space="preserve"> application according to student needs, making learning content and practical videos pantomime learning as the initial design for making digital teaching materials "Ku Pantomime", collecting design objects in accordance with the material contained in the digital teaching materials "Ku Pantomime" such as materials,  videos and photos and the preparation of instruments to test the feasibility of teaching materials for digital teaching materials "Ku Pantomime" as student learning resources. At this stage, the researcher also determines several steps for planning teaching materials made by researchers, namely digital teaching materials "Ku Pantomime" in order to achieve learning objectives. At this stage, the preparation of learning device assessment instruments is also carried out. The instrument is prepared by </w:t>
      </w:r>
      <w:proofErr w:type="gramStart"/>
      <w:r w:rsidRPr="00FE2A5F">
        <w:t>taking into account</w:t>
      </w:r>
      <w:proofErr w:type="gramEnd"/>
      <w:r w:rsidRPr="00FE2A5F">
        <w:t xml:space="preserve"> the aspects of video assessment, namely aspects of conformity with active requirements, construction requirements, technical requirements and conformity with the model used by the researcher. Furthermore, the instrument is validated by material experts, media experts, and class VIII teachers. </w:t>
      </w:r>
    </w:p>
    <w:p w:rsidR="00F93BBB" w:rsidRDefault="00F93BBB" w:rsidP="00FE2A5F">
      <w:pPr>
        <w:pStyle w:val="Alishlah31text"/>
      </w:pPr>
      <w:r w:rsidRPr="00FE2A5F">
        <w:t xml:space="preserve">The material for making the android application "Ku Pantomime" is, the camera here the researcher uses a smartphone camera with a </w:t>
      </w:r>
      <w:proofErr w:type="spellStart"/>
      <w:r w:rsidRPr="00FE2A5F">
        <w:t>filmmora</w:t>
      </w:r>
      <w:proofErr w:type="spellEnd"/>
      <w:r w:rsidRPr="00FE2A5F">
        <w:t xml:space="preserve"> application, the researcher uses this application to provide additional effects and music in the video. Provide brief writings as an explanation of the activities or activities carried out by the pantomime. Data flow system, researchers use this system to </w:t>
      </w:r>
      <w:r w:rsidRPr="00FE2A5F">
        <w:lastRenderedPageBreak/>
        <w:t>organize the formation process towards the formation of the "Ku Pantomime" application. Database design, used to set the suitability of the system with the content used in the application "Ku Pantomime". Display design, to create and set the display shape of the application "Ku Pantomime". Circulation of matter and activities carried out in the application "Ku Pantomime".</w:t>
      </w:r>
    </w:p>
    <w:p w:rsidR="00691DB0" w:rsidRDefault="00507979" w:rsidP="00FE2A5F">
      <w:pPr>
        <w:pStyle w:val="Alishlah31text"/>
      </w:pPr>
      <w:r>
        <w:rPr>
          <w:noProof/>
          <w:snapToGrid/>
        </w:rPr>
        <w:drawing>
          <wp:anchor distT="0" distB="0" distL="114300" distR="114300" simplePos="0" relativeHeight="251662336" behindDoc="0" locked="0" layoutInCell="1" allowOverlap="1">
            <wp:simplePos x="0" y="0"/>
            <wp:positionH relativeFrom="column">
              <wp:posOffset>4105784</wp:posOffset>
            </wp:positionH>
            <wp:positionV relativeFrom="paragraph">
              <wp:posOffset>78740</wp:posOffset>
            </wp:positionV>
            <wp:extent cx="1188042" cy="2398395"/>
            <wp:effectExtent l="0" t="0" r="635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3-01-27 at 10.16.58.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8042" cy="2398395"/>
                    </a:xfrm>
                    <a:prstGeom prst="rect">
                      <a:avLst/>
                    </a:prstGeom>
                  </pic:spPr>
                </pic:pic>
              </a:graphicData>
            </a:graphic>
            <wp14:sizeRelH relativeFrom="page">
              <wp14:pctWidth>0</wp14:pctWidth>
            </wp14:sizeRelH>
            <wp14:sizeRelV relativeFrom="page">
              <wp14:pctHeight>0</wp14:pctHeight>
            </wp14:sizeRelV>
          </wp:anchor>
        </w:drawing>
      </w:r>
      <w:r w:rsidR="00691DB0">
        <w:rPr>
          <w:noProof/>
          <w:snapToGrid/>
        </w:rPr>
        <w:drawing>
          <wp:anchor distT="0" distB="0" distL="114300" distR="114300" simplePos="0" relativeHeight="251660288" behindDoc="0" locked="0" layoutInCell="1" allowOverlap="1">
            <wp:simplePos x="0" y="0"/>
            <wp:positionH relativeFrom="column">
              <wp:posOffset>2097405</wp:posOffset>
            </wp:positionH>
            <wp:positionV relativeFrom="paragraph">
              <wp:posOffset>81280</wp:posOffset>
            </wp:positionV>
            <wp:extent cx="1186393" cy="2398956"/>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3-01-27 at 14.53.43.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86393" cy="2398956"/>
                    </a:xfrm>
                    <a:prstGeom prst="rect">
                      <a:avLst/>
                    </a:prstGeom>
                  </pic:spPr>
                </pic:pic>
              </a:graphicData>
            </a:graphic>
            <wp14:sizeRelH relativeFrom="page">
              <wp14:pctWidth>0</wp14:pctWidth>
            </wp14:sizeRelH>
            <wp14:sizeRelV relativeFrom="page">
              <wp14:pctHeight>0</wp14:pctHeight>
            </wp14:sizeRelV>
          </wp:anchor>
        </w:drawing>
      </w:r>
      <w:r w:rsidR="00691DB0">
        <w:rPr>
          <w:noProof/>
          <w:snapToGrid/>
        </w:rPr>
        <w:drawing>
          <wp:anchor distT="0" distB="0" distL="114300" distR="114300" simplePos="0" relativeHeight="251659264" behindDoc="0" locked="0" layoutInCell="1" allowOverlap="1">
            <wp:simplePos x="0" y="0"/>
            <wp:positionH relativeFrom="column">
              <wp:posOffset>85725</wp:posOffset>
            </wp:positionH>
            <wp:positionV relativeFrom="paragraph">
              <wp:posOffset>76835</wp:posOffset>
            </wp:positionV>
            <wp:extent cx="1205230" cy="2473960"/>
            <wp:effectExtent l="0" t="0" r="127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3-01-27 at 14.50.05.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05230" cy="2473960"/>
                    </a:xfrm>
                    <a:prstGeom prst="rect">
                      <a:avLst/>
                    </a:prstGeom>
                  </pic:spPr>
                </pic:pic>
              </a:graphicData>
            </a:graphic>
            <wp14:sizeRelH relativeFrom="page">
              <wp14:pctWidth>0</wp14:pctWidth>
            </wp14:sizeRelH>
            <wp14:sizeRelV relativeFrom="page">
              <wp14:pctHeight>0</wp14:pctHeight>
            </wp14:sizeRelV>
          </wp:anchor>
        </w:drawing>
      </w:r>
    </w:p>
    <w:p w:rsidR="00691DB0" w:rsidRDefault="00691DB0" w:rsidP="00FE2A5F">
      <w:pPr>
        <w:pStyle w:val="Alishlah31text"/>
      </w:pPr>
    </w:p>
    <w:p w:rsidR="00691DB0" w:rsidRDefault="00691DB0" w:rsidP="00FE2A5F">
      <w:pPr>
        <w:pStyle w:val="Alishlah31text"/>
      </w:pPr>
    </w:p>
    <w:p w:rsidR="00691DB0" w:rsidRDefault="00691DB0" w:rsidP="00FE2A5F">
      <w:pPr>
        <w:pStyle w:val="Alishlah31text"/>
      </w:pPr>
    </w:p>
    <w:p w:rsidR="00691DB0" w:rsidRDefault="00691DB0" w:rsidP="00FE2A5F">
      <w:pPr>
        <w:pStyle w:val="Alishlah31text"/>
      </w:pPr>
    </w:p>
    <w:p w:rsidR="00691DB0" w:rsidRDefault="00691DB0" w:rsidP="00FE2A5F">
      <w:pPr>
        <w:pStyle w:val="Alishlah31text"/>
      </w:pPr>
    </w:p>
    <w:p w:rsidR="00691DB0" w:rsidRDefault="00691DB0" w:rsidP="00FE2A5F">
      <w:pPr>
        <w:pStyle w:val="Alishlah31text"/>
      </w:pPr>
    </w:p>
    <w:p w:rsidR="00691DB0" w:rsidRDefault="00691DB0" w:rsidP="00FE2A5F">
      <w:pPr>
        <w:pStyle w:val="Alishlah31text"/>
      </w:pPr>
    </w:p>
    <w:p w:rsidR="00691DB0" w:rsidRDefault="00691DB0" w:rsidP="00FE2A5F">
      <w:pPr>
        <w:pStyle w:val="Alishlah31text"/>
      </w:pPr>
    </w:p>
    <w:p w:rsidR="00691DB0" w:rsidRDefault="00691DB0" w:rsidP="00FE2A5F">
      <w:pPr>
        <w:pStyle w:val="Alishlah31text"/>
      </w:pPr>
    </w:p>
    <w:p w:rsidR="00691DB0" w:rsidRDefault="00691DB0" w:rsidP="00FE2A5F">
      <w:pPr>
        <w:pStyle w:val="Alishlah31text"/>
      </w:pPr>
    </w:p>
    <w:p w:rsidR="00691DB0" w:rsidRDefault="00691DB0" w:rsidP="00FE2A5F">
      <w:pPr>
        <w:pStyle w:val="Alishlah31text"/>
      </w:pPr>
    </w:p>
    <w:p w:rsidR="00691DB0" w:rsidRDefault="00691DB0" w:rsidP="00FE2A5F">
      <w:pPr>
        <w:pStyle w:val="Alishlah31text"/>
      </w:pPr>
    </w:p>
    <w:p w:rsidR="00691DB0" w:rsidRDefault="00691DB0" w:rsidP="00FE2A5F">
      <w:pPr>
        <w:pStyle w:val="Alishlah31text"/>
      </w:pPr>
    </w:p>
    <w:p w:rsidR="00691DB0" w:rsidRDefault="00507979" w:rsidP="00FE2A5F">
      <w:pPr>
        <w:pStyle w:val="Alishlah31text"/>
      </w:pPr>
      <w:r>
        <w:rPr>
          <w:noProof/>
          <w:snapToGrid/>
        </w:rPr>
        <mc:AlternateContent>
          <mc:Choice Requires="wps">
            <w:drawing>
              <wp:anchor distT="0" distB="0" distL="114300" distR="114300" simplePos="0" relativeHeight="251663360" behindDoc="0" locked="0" layoutInCell="1" allowOverlap="1">
                <wp:simplePos x="0" y="0"/>
                <wp:positionH relativeFrom="column">
                  <wp:posOffset>3878580</wp:posOffset>
                </wp:positionH>
                <wp:positionV relativeFrom="paragraph">
                  <wp:posOffset>93700</wp:posOffset>
                </wp:positionV>
                <wp:extent cx="2288839" cy="1166601"/>
                <wp:effectExtent l="0" t="0" r="10160" b="14605"/>
                <wp:wrapNone/>
                <wp:docPr id="7" name="Rectangle 7"/>
                <wp:cNvGraphicFramePr/>
                <a:graphic xmlns:a="http://schemas.openxmlformats.org/drawingml/2006/main">
                  <a:graphicData uri="http://schemas.microsoft.com/office/word/2010/wordprocessingShape">
                    <wps:wsp>
                      <wps:cNvSpPr/>
                      <wps:spPr>
                        <a:xfrm>
                          <a:off x="0" y="0"/>
                          <a:ext cx="2288839" cy="116660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507979" w:rsidRPr="00507979" w:rsidRDefault="00507979" w:rsidP="00944FBC">
                            <w:pPr>
                              <w:pStyle w:val="Alishlah31text"/>
                              <w:spacing w:line="240" w:lineRule="auto"/>
                              <w:ind w:firstLine="0"/>
                              <w:rPr>
                                <w:color w:val="000000" w:themeColor="text1"/>
                                <w:sz w:val="18"/>
                                <w:szCs w:val="18"/>
                              </w:rPr>
                            </w:pPr>
                            <w:r w:rsidRPr="00507979">
                              <w:rPr>
                                <w:color w:val="000000" w:themeColor="text1"/>
                                <w:sz w:val="18"/>
                                <w:szCs w:val="18"/>
                                <w:lang w:val="en"/>
                              </w:rPr>
                              <w:t xml:space="preserve">Figure 3: Contains a list of existing </w:t>
                            </w:r>
                            <w:proofErr w:type="gramStart"/>
                            <w:r w:rsidRPr="00507979">
                              <w:rPr>
                                <w:color w:val="000000" w:themeColor="text1"/>
                                <w:sz w:val="18"/>
                                <w:szCs w:val="18"/>
                                <w:lang w:val="en"/>
                              </w:rPr>
                              <w:t>chapters  based</w:t>
                            </w:r>
                            <w:proofErr w:type="gramEnd"/>
                            <w:r w:rsidRPr="00507979">
                              <w:rPr>
                                <w:color w:val="000000" w:themeColor="text1"/>
                                <w:sz w:val="18"/>
                                <w:szCs w:val="18"/>
                                <w:lang w:val="en"/>
                              </w:rPr>
                              <w:t xml:space="preserve"> on the level you selected earlier, to open the material you just need to tap on the desired chapter. The exams will be at the very end, this page will also display the status and test scores you have collected.</w:t>
                            </w:r>
                          </w:p>
                          <w:p w:rsidR="00507979" w:rsidRPr="00507979" w:rsidRDefault="00507979" w:rsidP="00507979">
                            <w:pPr>
                              <w:spacing w:line="240" w:lineRule="auto"/>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 o:spid="_x0000_s1026" style="position:absolute;left:0;text-align:left;margin-left:305.4pt;margin-top:7.4pt;width:180.2pt;height:91.8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" fillcolor="white [3201]" strokecolor="white [3212]" strokeweight="1pt">
                <v:textbox>
                  <w:txbxContent>
                    <w:p w:rsidR="00507979" w:rsidRPr="00507979" w:rsidRDefault="00507979" w:rsidP="00944FBC">
                      <w:pPr>
                        <w:pStyle w:val="Alishlah31text"/>
                        <w:spacing w:line="240" w:lineRule="auto"/>
                        <w:ind w:firstLine="0"/>
                        <w:rPr>
                          <w:color w:val="000000" w:themeColor="text1"/>
                          <w:sz w:val="18"/>
                          <w:szCs w:val="18"/>
                        </w:rPr>
                      </w:pPr>
                      <w:r w:rsidRPr="00507979">
                        <w:rPr>
                          <w:color w:val="000000" w:themeColor="text1"/>
                          <w:sz w:val="18"/>
                          <w:szCs w:val="18"/>
                          <w:lang w:val="en"/>
                        </w:rPr>
                        <w:t xml:space="preserve">Figure 3: Contains a list of existing </w:t>
                      </w:r>
                      <w:proofErr w:type="gramStart"/>
                      <w:r w:rsidRPr="00507979">
                        <w:rPr>
                          <w:color w:val="000000" w:themeColor="text1"/>
                          <w:sz w:val="18"/>
                          <w:szCs w:val="18"/>
                          <w:lang w:val="en"/>
                        </w:rPr>
                        <w:t>chapters  based</w:t>
                      </w:r>
                      <w:proofErr w:type="gramEnd"/>
                      <w:r w:rsidRPr="00507979">
                        <w:rPr>
                          <w:color w:val="000000" w:themeColor="text1"/>
                          <w:sz w:val="18"/>
                          <w:szCs w:val="18"/>
                          <w:lang w:val="en"/>
                        </w:rPr>
                        <w:t xml:space="preserve"> on the level you selected earlier, to open the material you just need to tap on the desired chapter. The exams will be at the very end, this page will also display the status and test scores you have collected.</w:t>
                      </w:r>
                    </w:p>
                    <w:p w:rsidR="00507979" w:rsidRPr="00507979" w:rsidRDefault="00507979" w:rsidP="00507979">
                      <w:pPr>
                        <w:spacing w:line="240" w:lineRule="auto"/>
                        <w:jc w:val="center"/>
                        <w:rPr>
                          <w:sz w:val="16"/>
                          <w:szCs w:val="16"/>
                        </w:rPr>
                      </w:pPr>
                    </w:p>
                  </w:txbxContent>
                </v:textbox>
              </v:rect>
            </w:pict>
          </mc:Fallback>
        </mc:AlternateContent>
      </w:r>
      <w:r w:rsidR="00691DB0">
        <w:rPr>
          <w:noProof/>
          <w:snapToGrid/>
        </w:rPr>
        <mc:AlternateContent>
          <mc:Choice Requires="wps">
            <w:drawing>
              <wp:anchor distT="0" distB="0" distL="114300" distR="114300" simplePos="0" relativeHeight="251661312" behindDoc="0" locked="0" layoutInCell="1" allowOverlap="1">
                <wp:simplePos x="0" y="0"/>
                <wp:positionH relativeFrom="column">
                  <wp:posOffset>2032635</wp:posOffset>
                </wp:positionH>
                <wp:positionV relativeFrom="paragraph">
                  <wp:posOffset>93078</wp:posOffset>
                </wp:positionV>
                <wp:extent cx="2237724" cy="954156"/>
                <wp:effectExtent l="0" t="0" r="10795" b="11430"/>
                <wp:wrapNone/>
                <wp:docPr id="4" name="Rectangle 4"/>
                <wp:cNvGraphicFramePr/>
                <a:graphic xmlns:a="http://schemas.openxmlformats.org/drawingml/2006/main">
                  <a:graphicData uri="http://schemas.microsoft.com/office/word/2010/wordprocessingShape">
                    <wps:wsp>
                      <wps:cNvSpPr/>
                      <wps:spPr>
                        <a:xfrm>
                          <a:off x="0" y="0"/>
                          <a:ext cx="2237724" cy="954156"/>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507979" w:rsidRPr="00507979" w:rsidRDefault="00507979" w:rsidP="00507979">
                            <w:pPr>
                              <w:spacing w:after="0" w:line="240" w:lineRule="auto"/>
                              <w:ind w:right="1111"/>
                              <w:jc w:val="both"/>
                              <w:rPr>
                                <w:rFonts w:ascii="Palatino Linotype" w:hAnsi="Palatino Linotype"/>
                                <w:sz w:val="18"/>
                                <w:szCs w:val="18"/>
                                <w:lang w:val="en-US"/>
                              </w:rPr>
                            </w:pPr>
                            <w:r w:rsidRPr="00507979">
                              <w:rPr>
                                <w:color w:val="000000" w:themeColor="text1"/>
                                <w:sz w:val="18"/>
                                <w:szCs w:val="18"/>
                                <w:lang w:val="en"/>
                              </w:rPr>
                              <w:t xml:space="preserve">Figure 2: A list of levels </w:t>
                            </w:r>
                            <w:r w:rsidRPr="00507979">
                              <w:rPr>
                                <w:sz w:val="18"/>
                                <w:szCs w:val="18"/>
                                <w:lang w:val="en"/>
                              </w:rPr>
                              <w:t>that students can access gradually, starting with the basic level and there is an exam to level up at the end of the chapter.</w:t>
                            </w:r>
                          </w:p>
                          <w:p w:rsidR="00691DB0" w:rsidRPr="00507979" w:rsidRDefault="00691DB0" w:rsidP="00691DB0">
                            <w:pPr>
                              <w:jc w:val="center"/>
                              <w:rPr>
                                <w:rFonts w:ascii="Palatino Linotype" w:hAnsi="Palatino Linotype"/>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7" style="position:absolute;left:0;text-align:left;margin-left:160.05pt;margin-top:7.35pt;width:176.2pt;height:7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" fillcolor="white [3201]" strokecolor="white [3212]" strokeweight="1pt">
                <v:textbox>
                  <w:txbxContent>
                    <w:p w:rsidR="00507979" w:rsidRPr="00507979" w:rsidRDefault="00507979" w:rsidP="00507979">
                      <w:pPr>
                        <w:spacing w:after="0" w:line="240" w:lineRule="auto"/>
                        <w:ind w:right="1111"/>
                        <w:jc w:val="both"/>
                        <w:rPr>
                          <w:rFonts w:ascii="Palatino Linotype" w:hAnsi="Palatino Linotype"/>
                          <w:sz w:val="18"/>
                          <w:szCs w:val="18"/>
                          <w:lang w:val="en-US"/>
                        </w:rPr>
                      </w:pPr>
                      <w:r w:rsidRPr="00507979">
                        <w:rPr>
                          <w:color w:val="000000" w:themeColor="text1"/>
                          <w:sz w:val="18"/>
                          <w:szCs w:val="18"/>
                          <w:lang w:val="en"/>
                        </w:rPr>
                        <w:t xml:space="preserve">Figure 2: A list of levels </w:t>
                      </w:r>
                      <w:r w:rsidRPr="00507979">
                        <w:rPr>
                          <w:sz w:val="18"/>
                          <w:szCs w:val="18"/>
                          <w:lang w:val="en"/>
                        </w:rPr>
                        <w:t>that students can access gradually, starting with the basic level and there is an exam to level up at the end of the chapter.</w:t>
                      </w:r>
                    </w:p>
                    <w:p w:rsidR="00691DB0" w:rsidRPr="00507979" w:rsidRDefault="00691DB0" w:rsidP="00691DB0">
                      <w:pPr>
                        <w:jc w:val="center"/>
                        <w:rPr>
                          <w:rFonts w:ascii="Palatino Linotype" w:hAnsi="Palatino Linotype"/>
                          <w:sz w:val="16"/>
                          <w:szCs w:val="16"/>
                          <w:lang w:val="en-US"/>
                        </w:rPr>
                      </w:pPr>
                    </w:p>
                  </w:txbxContent>
                </v:textbox>
              </v:rect>
            </w:pict>
          </mc:Fallback>
        </mc:AlternateContent>
      </w:r>
    </w:p>
    <w:p w:rsidR="00691DB0" w:rsidRPr="00691DB0" w:rsidRDefault="00691DB0" w:rsidP="00691DB0">
      <w:pPr>
        <w:pStyle w:val="Alishlah31text"/>
        <w:spacing w:line="240" w:lineRule="auto"/>
        <w:ind w:right="6617" w:firstLine="0"/>
        <w:rPr>
          <w:sz w:val="18"/>
          <w:szCs w:val="18"/>
        </w:rPr>
      </w:pPr>
      <w:r w:rsidRPr="00691DB0">
        <w:rPr>
          <w:sz w:val="18"/>
          <w:szCs w:val="18"/>
          <w:lang w:val="en"/>
        </w:rPr>
        <w:t>Figure1: The start page will appear after the splash screen process is complete. On the start page, Users can log in by entering a phone number.</w:t>
      </w:r>
    </w:p>
    <w:p w:rsidR="00507979" w:rsidRDefault="00507979" w:rsidP="00FE2A5F">
      <w:pPr>
        <w:pStyle w:val="Alishlah31text"/>
      </w:pPr>
    </w:p>
    <w:p w:rsidR="00507979" w:rsidRDefault="00507979" w:rsidP="00FE2A5F">
      <w:pPr>
        <w:pStyle w:val="Alishlah31text"/>
      </w:pPr>
    </w:p>
    <w:p w:rsidR="00507979" w:rsidRDefault="00507979" w:rsidP="00290522">
      <w:pPr>
        <w:pStyle w:val="Alishlah31text"/>
        <w:ind w:firstLine="0"/>
      </w:pPr>
    </w:p>
    <w:p w:rsidR="002B31FD" w:rsidRDefault="00F93BBB" w:rsidP="00FE2A5F">
      <w:pPr>
        <w:pStyle w:val="Alishlah31text"/>
      </w:pPr>
      <w:r w:rsidRPr="00FE2A5F">
        <w:t xml:space="preserve">Application Logic Coding, this section regulates the quality and structuring of the output obtained by learners in the "Ku Pantomime" application. Connecting to the database, used to synchronize between the coding and the material used in this section to regulate the quality and arrangement of the output obtained by students in the "Ku Pantomime" application. Content Filling, the material is included in the </w:t>
      </w:r>
      <w:hyperlink r:id="rId15">
        <w:r w:rsidRPr="00FE2A5F">
          <w:t>www.pantomim.devert.id</w:t>
        </w:r>
      </w:hyperlink>
      <w:r w:rsidRPr="00FE2A5F">
        <w:t xml:space="preserve"> </w:t>
      </w:r>
      <w:proofErr w:type="gramStart"/>
      <w:r w:rsidRPr="00FE2A5F">
        <w:t>website  according</w:t>
      </w:r>
      <w:proofErr w:type="gramEnd"/>
      <w:r w:rsidRPr="00FE2A5F">
        <w:t xml:space="preserve"> to the needs of the "Ku Pantomime" application and learning for students of SMPN 59 Surabaya as well as the general public. Publish the application, this stage includes the application in the android application that can be </w:t>
      </w:r>
      <w:proofErr w:type="spellStart"/>
      <w:r w:rsidRPr="00FE2A5F">
        <w:t>downlod</w:t>
      </w:r>
      <w:proofErr w:type="spellEnd"/>
      <w:r w:rsidRPr="00FE2A5F">
        <w:t xml:space="preserve"> and used by the wider community.</w:t>
      </w:r>
    </w:p>
    <w:p w:rsidR="00290522" w:rsidRDefault="00290522" w:rsidP="00FE2A5F">
      <w:pPr>
        <w:pStyle w:val="Alishlah31text"/>
      </w:pPr>
      <w:r>
        <w:rPr>
          <w:noProof/>
          <w:snapToGrid/>
        </w:rPr>
        <w:drawing>
          <wp:anchor distT="0" distB="0" distL="114300" distR="114300" simplePos="0" relativeHeight="251666432" behindDoc="0" locked="0" layoutInCell="1" allowOverlap="1">
            <wp:simplePos x="0" y="0"/>
            <wp:positionH relativeFrom="column">
              <wp:posOffset>2204907</wp:posOffset>
            </wp:positionH>
            <wp:positionV relativeFrom="paragraph">
              <wp:posOffset>127096</wp:posOffset>
            </wp:positionV>
            <wp:extent cx="1182086" cy="2460625"/>
            <wp:effectExtent l="0" t="0" r="0"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3-01-27 at 15.11.5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82086" cy="2460625"/>
                    </a:xfrm>
                    <a:prstGeom prst="rect">
                      <a:avLst/>
                    </a:prstGeom>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65408" behindDoc="0" locked="0" layoutInCell="1" allowOverlap="1">
            <wp:simplePos x="0" y="0"/>
            <wp:positionH relativeFrom="column">
              <wp:posOffset>4006887</wp:posOffset>
            </wp:positionH>
            <wp:positionV relativeFrom="paragraph">
              <wp:posOffset>113553</wp:posOffset>
            </wp:positionV>
            <wp:extent cx="1193800" cy="2460625"/>
            <wp:effectExtent l="0" t="0" r="0" b="317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3-01-27 at 10.17.16.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93800" cy="2460625"/>
                    </a:xfrm>
                    <a:prstGeom prst="rect">
                      <a:avLst/>
                    </a:prstGeom>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64384" behindDoc="0" locked="0" layoutInCell="1" allowOverlap="1">
            <wp:simplePos x="0" y="0"/>
            <wp:positionH relativeFrom="column">
              <wp:posOffset>174625</wp:posOffset>
            </wp:positionH>
            <wp:positionV relativeFrom="paragraph">
              <wp:posOffset>112992</wp:posOffset>
            </wp:positionV>
            <wp:extent cx="1251198" cy="2473960"/>
            <wp:effectExtent l="0" t="0" r="635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23-01-27 at 10.17.06.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51198" cy="2473960"/>
                    </a:xfrm>
                    <a:prstGeom prst="rect">
                      <a:avLst/>
                    </a:prstGeom>
                  </pic:spPr>
                </pic:pic>
              </a:graphicData>
            </a:graphic>
            <wp14:sizeRelH relativeFrom="page">
              <wp14:pctWidth>0</wp14:pctWidth>
            </wp14:sizeRelH>
            <wp14:sizeRelV relativeFrom="page">
              <wp14:pctHeight>0</wp14:pctHeight>
            </wp14:sizeRelV>
          </wp:anchor>
        </w:drawing>
      </w:r>
    </w:p>
    <w:p w:rsidR="00290522" w:rsidRDefault="00290522" w:rsidP="00FE2A5F">
      <w:pPr>
        <w:pStyle w:val="Alishlah31text"/>
      </w:pPr>
    </w:p>
    <w:p w:rsidR="00290522" w:rsidRDefault="00290522" w:rsidP="00FE2A5F">
      <w:pPr>
        <w:pStyle w:val="Alishlah31text"/>
      </w:pPr>
    </w:p>
    <w:p w:rsidR="00290522" w:rsidRDefault="00290522" w:rsidP="00FE2A5F">
      <w:pPr>
        <w:pStyle w:val="Alishlah31text"/>
      </w:pPr>
    </w:p>
    <w:p w:rsidR="00290522" w:rsidRDefault="00290522" w:rsidP="00FE2A5F">
      <w:pPr>
        <w:pStyle w:val="Alishlah31text"/>
      </w:pPr>
    </w:p>
    <w:p w:rsidR="00290522" w:rsidRDefault="00290522" w:rsidP="00FE2A5F">
      <w:pPr>
        <w:pStyle w:val="Alishlah31text"/>
      </w:pPr>
    </w:p>
    <w:p w:rsidR="00290522" w:rsidRDefault="00290522" w:rsidP="00FE2A5F">
      <w:pPr>
        <w:pStyle w:val="Alishlah31text"/>
      </w:pPr>
    </w:p>
    <w:p w:rsidR="00290522" w:rsidRDefault="00290522" w:rsidP="00FE2A5F">
      <w:pPr>
        <w:pStyle w:val="Alishlah31text"/>
      </w:pPr>
    </w:p>
    <w:p w:rsidR="00290522" w:rsidRDefault="00290522" w:rsidP="00FE2A5F">
      <w:pPr>
        <w:pStyle w:val="Alishlah31text"/>
      </w:pPr>
    </w:p>
    <w:p w:rsidR="00290522" w:rsidRDefault="00290522" w:rsidP="00FE2A5F">
      <w:pPr>
        <w:pStyle w:val="Alishlah31text"/>
      </w:pPr>
    </w:p>
    <w:p w:rsidR="00290522" w:rsidRDefault="00290522" w:rsidP="00FE2A5F">
      <w:pPr>
        <w:pStyle w:val="Alishlah31text"/>
      </w:pPr>
    </w:p>
    <w:p w:rsidR="00290522" w:rsidRDefault="00290522" w:rsidP="00FE2A5F">
      <w:pPr>
        <w:pStyle w:val="Alishlah31text"/>
      </w:pPr>
    </w:p>
    <w:p w:rsidR="00290522" w:rsidRDefault="00290522" w:rsidP="00FE2A5F">
      <w:pPr>
        <w:pStyle w:val="Alishlah31text"/>
      </w:pPr>
    </w:p>
    <w:p w:rsidR="00290522" w:rsidRDefault="00290522" w:rsidP="00FE2A5F">
      <w:pPr>
        <w:pStyle w:val="Alishlah31text"/>
      </w:pPr>
    </w:p>
    <w:p w:rsidR="00290522" w:rsidRDefault="00290522" w:rsidP="00FE2A5F">
      <w:pPr>
        <w:pStyle w:val="Alishlah31text"/>
      </w:pPr>
    </w:p>
    <w:p w:rsidR="00290522" w:rsidRPr="00FE2A5F" w:rsidRDefault="00290522" w:rsidP="00290522">
      <w:pPr>
        <w:pStyle w:val="Alishlah31text"/>
      </w:pPr>
      <w:r>
        <w:t>Figure 4</w:t>
      </w:r>
      <w:r>
        <w:tab/>
      </w:r>
      <w:r>
        <w:tab/>
      </w:r>
      <w:r>
        <w:tab/>
      </w:r>
      <w:r>
        <w:tab/>
      </w:r>
      <w:r>
        <w:t xml:space="preserve">Figure </w:t>
      </w:r>
      <w:r>
        <w:t>5</w:t>
      </w:r>
      <w:r>
        <w:tab/>
      </w:r>
      <w:r>
        <w:tab/>
      </w:r>
      <w:r>
        <w:tab/>
      </w:r>
      <w:r>
        <w:t xml:space="preserve">Figure </w:t>
      </w:r>
      <w:r>
        <w:t>6</w:t>
      </w:r>
    </w:p>
    <w:p w:rsidR="00290522" w:rsidRDefault="00290522" w:rsidP="00290522">
      <w:pPr>
        <w:pStyle w:val="Alishlah31text"/>
      </w:pPr>
      <w:r w:rsidRPr="00290522">
        <w:rPr>
          <w:lang w:val="en"/>
        </w:rPr>
        <w:lastRenderedPageBreak/>
        <w:t xml:space="preserve">Figure 4: displays the series of materials contained in the chapter you selected earlier. The material displayed may contain photos or videos of the material, the title of the material, and an explanation of the material. The video will start automatically when opening the page, if it doesn't start automatically you can tap the play button to start the video. The selected material can have more than 1 page, you can move to the next page by swiping right or left for navigation between pages. Figure 5: On the Upload Work page, students are asked to send a link to a </w:t>
      </w:r>
      <w:proofErr w:type="spellStart"/>
      <w:r w:rsidRPr="00290522">
        <w:rPr>
          <w:lang w:val="en"/>
        </w:rPr>
        <w:t>youtube</w:t>
      </w:r>
      <w:proofErr w:type="spellEnd"/>
      <w:r w:rsidRPr="00290522">
        <w:rPr>
          <w:lang w:val="en"/>
        </w:rPr>
        <w:t xml:space="preserve"> video that has been made previously according to the requirements requested for the exam. Then you can tap the continue button to send the link that has been inputted. This page can also be used for re-upload if the previous exam was remitted. Figure 6: displays details about the assignments that have been collected at each level of learning, there are 3 task statuses, namely Ungraded, </w:t>
      </w:r>
      <w:proofErr w:type="gramStart"/>
      <w:r w:rsidRPr="00290522">
        <w:rPr>
          <w:lang w:val="en"/>
        </w:rPr>
        <w:t>Passed</w:t>
      </w:r>
      <w:proofErr w:type="gramEnd"/>
      <w:r w:rsidRPr="00290522">
        <w:rPr>
          <w:lang w:val="en"/>
        </w:rPr>
        <w:t xml:space="preserve"> if you get a score of 4 - 5, and </w:t>
      </w:r>
      <w:proofErr w:type="spellStart"/>
      <w:r w:rsidRPr="00290522">
        <w:rPr>
          <w:lang w:val="en"/>
        </w:rPr>
        <w:t>Remidi</w:t>
      </w:r>
      <w:proofErr w:type="spellEnd"/>
      <w:r w:rsidRPr="00290522">
        <w:rPr>
          <w:lang w:val="en"/>
        </w:rPr>
        <w:t xml:space="preserve"> if you get a score of less than 1 - 3. </w:t>
      </w:r>
    </w:p>
    <w:p w:rsidR="002B31FD" w:rsidRPr="004841C5" w:rsidRDefault="00F93BBB" w:rsidP="002B31FD">
      <w:pPr>
        <w:pStyle w:val="Alishlah22heading2"/>
      </w:pPr>
      <w:r>
        <w:t>3</w:t>
      </w:r>
      <w:r w:rsidR="002B31FD" w:rsidRPr="004841C5">
        <w:t xml:space="preserve">.3. </w:t>
      </w:r>
      <w:r>
        <w:t>Development</w:t>
      </w:r>
    </w:p>
    <w:p w:rsidR="00F93BBB" w:rsidRPr="00FE2A5F" w:rsidRDefault="00F93BBB" w:rsidP="00FE2A5F">
      <w:pPr>
        <w:pStyle w:val="Alishlah31text"/>
      </w:pPr>
      <w:r w:rsidRPr="00FE2A5F">
        <w:t xml:space="preserve">After completing the design stage, the next stage is the development stage. This stage is the stage of developing teaching materials that researchers develop, namely by creating teaching materials that researchers have designed before. Then the teaching materials are validated by material experts, media experts, linguists and class VIII teachers by providing questionnaires with predetermined criteria and indicators. Validation is carried out until finally the digital teaching material in the form of the "Ku Pantomime" application" is declared valid. </w:t>
      </w:r>
    </w:p>
    <w:p w:rsidR="00F93BBB" w:rsidRDefault="00F93BBB" w:rsidP="00F93BBB">
      <w:pPr>
        <w:pStyle w:val="Alishlah22heading2"/>
      </w:pPr>
      <w:r w:rsidRPr="00F93BBB">
        <w:t>3.3.1 Material Expert Validation Results</w:t>
      </w:r>
    </w:p>
    <w:p w:rsidR="00F93BBB" w:rsidRPr="00FE2A5F" w:rsidRDefault="00F93BBB" w:rsidP="00FE2A5F">
      <w:pPr>
        <w:pStyle w:val="Alishlah31text"/>
      </w:pPr>
      <w:r w:rsidRPr="00FE2A5F">
        <w:t xml:space="preserve">The following is an assessment of interactive learning video teaching materials by material expert validators, namely </w:t>
      </w:r>
      <w:r w:rsidR="00290522">
        <w:t>Dr. IS</w:t>
      </w:r>
      <w:r w:rsidRPr="00FE2A5F">
        <w:t xml:space="preserve">., </w:t>
      </w:r>
      <w:proofErr w:type="spellStart"/>
      <w:proofErr w:type="gramStart"/>
      <w:r w:rsidRPr="00FE2A5F">
        <w:t>M.Pd</w:t>
      </w:r>
      <w:proofErr w:type="spellEnd"/>
      <w:proofErr w:type="gramEnd"/>
      <w:r w:rsidRPr="00FE2A5F">
        <w:t xml:space="preserve"> (East Java Pantomime Artist and chairman of PIJAR (East Java </w:t>
      </w:r>
      <w:proofErr w:type="spellStart"/>
      <w:r w:rsidRPr="00FE2A5F">
        <w:t>Pantomimer</w:t>
      </w:r>
      <w:proofErr w:type="spellEnd"/>
      <w:r w:rsidRPr="00FE2A5F">
        <w:t xml:space="preserve">) and </w:t>
      </w:r>
      <w:r w:rsidR="00290522">
        <w:t>BG</w:t>
      </w:r>
      <w:r w:rsidRPr="00FE2A5F">
        <w:t xml:space="preserve">, </w:t>
      </w:r>
      <w:proofErr w:type="spellStart"/>
      <w:r w:rsidRPr="00FE2A5F">
        <w:t>S.Sn</w:t>
      </w:r>
      <w:proofErr w:type="spellEnd"/>
      <w:r w:rsidRPr="00FE2A5F">
        <w:t xml:space="preserve"> (Secretary General of the Indonesian Pantomime Association)</w:t>
      </w:r>
    </w:p>
    <w:p w:rsidR="00F93BBB" w:rsidRPr="00FE2A5F" w:rsidRDefault="00F93BBB" w:rsidP="00FE2A5F">
      <w:pPr>
        <w:pStyle w:val="Alishlah31text"/>
      </w:pPr>
      <w:r w:rsidRPr="00FE2A5F">
        <w:t>Table 3 Material Expert Assessment</w:t>
      </w:r>
    </w:p>
    <w:tbl>
      <w:tblPr>
        <w:tblW w:w="8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7"/>
        <w:gridCol w:w="1280"/>
        <w:gridCol w:w="1141"/>
        <w:gridCol w:w="1169"/>
      </w:tblGrid>
      <w:tr w:rsidR="00F93BBB" w:rsidRPr="006B7E69" w:rsidTr="00691DB0">
        <w:trPr>
          <w:trHeight w:val="557"/>
          <w:tblHeader/>
        </w:trPr>
        <w:tc>
          <w:tcPr>
            <w:tcW w:w="4797" w:type="dxa"/>
            <w:vMerge w:val="restart"/>
            <w:shd w:val="clear" w:color="auto" w:fill="auto"/>
            <w:vAlign w:val="center"/>
          </w:tcPr>
          <w:p w:rsidR="00F93BBB" w:rsidRPr="00FE2A5F" w:rsidRDefault="00F93BBB" w:rsidP="00FE2A5F">
            <w:pPr>
              <w:pStyle w:val="Alishlah31text"/>
            </w:pPr>
            <w:r w:rsidRPr="00FE2A5F">
              <w:t>Statement</w:t>
            </w:r>
          </w:p>
        </w:tc>
        <w:tc>
          <w:tcPr>
            <w:tcW w:w="1280" w:type="dxa"/>
            <w:tcBorders>
              <w:right w:val="nil"/>
            </w:tcBorders>
            <w:shd w:val="clear" w:color="auto" w:fill="auto"/>
            <w:vAlign w:val="center"/>
          </w:tcPr>
          <w:p w:rsidR="00F93BBB" w:rsidRPr="00FE2A5F" w:rsidRDefault="00F93BBB" w:rsidP="00FE2A5F">
            <w:pPr>
              <w:pStyle w:val="Alishlah31text"/>
            </w:pPr>
          </w:p>
        </w:tc>
        <w:tc>
          <w:tcPr>
            <w:tcW w:w="1141" w:type="dxa"/>
            <w:tcBorders>
              <w:left w:val="nil"/>
              <w:bottom w:val="single" w:sz="4" w:space="0" w:color="auto"/>
              <w:right w:val="nil"/>
            </w:tcBorders>
            <w:shd w:val="clear" w:color="auto" w:fill="auto"/>
            <w:vAlign w:val="center"/>
          </w:tcPr>
          <w:p w:rsidR="00F93BBB" w:rsidRPr="00FE2A5F" w:rsidRDefault="00F93BBB" w:rsidP="00FE2A5F">
            <w:pPr>
              <w:pStyle w:val="Alishlah31text"/>
            </w:pPr>
            <w:r w:rsidRPr="00FE2A5F">
              <w:t>Assessment Score</w:t>
            </w:r>
          </w:p>
        </w:tc>
        <w:tc>
          <w:tcPr>
            <w:tcW w:w="1169" w:type="dxa"/>
            <w:tcBorders>
              <w:left w:val="nil"/>
              <w:bottom w:val="single" w:sz="4" w:space="0" w:color="auto"/>
            </w:tcBorders>
            <w:shd w:val="clear" w:color="auto" w:fill="auto"/>
            <w:vAlign w:val="center"/>
          </w:tcPr>
          <w:p w:rsidR="00F93BBB" w:rsidRPr="00FE2A5F" w:rsidRDefault="00F93BBB" w:rsidP="00FE2A5F">
            <w:pPr>
              <w:pStyle w:val="Alishlah31text"/>
            </w:pPr>
          </w:p>
        </w:tc>
      </w:tr>
      <w:tr w:rsidR="00F93BBB" w:rsidRPr="006B7E69" w:rsidTr="00691DB0">
        <w:trPr>
          <w:trHeight w:val="665"/>
          <w:tblHeader/>
        </w:trPr>
        <w:tc>
          <w:tcPr>
            <w:tcW w:w="4797" w:type="dxa"/>
            <w:vMerge/>
            <w:shd w:val="clear" w:color="auto" w:fill="auto"/>
            <w:vAlign w:val="center"/>
          </w:tcPr>
          <w:p w:rsidR="00F93BBB" w:rsidRPr="00FE2A5F" w:rsidRDefault="00F93BBB" w:rsidP="00FE2A5F">
            <w:pPr>
              <w:pStyle w:val="Alishlah31text"/>
            </w:pPr>
          </w:p>
        </w:tc>
        <w:tc>
          <w:tcPr>
            <w:tcW w:w="1280" w:type="dxa"/>
            <w:shd w:val="clear" w:color="auto" w:fill="auto"/>
            <w:vAlign w:val="center"/>
          </w:tcPr>
          <w:p w:rsidR="00F93BBB" w:rsidRPr="00FE2A5F" w:rsidRDefault="00F93BBB" w:rsidP="00FE2A5F">
            <w:pPr>
              <w:pStyle w:val="Alishlah31text"/>
            </w:pPr>
            <w:r w:rsidRPr="00FE2A5F">
              <w:t>Initial Stage</w:t>
            </w:r>
          </w:p>
        </w:tc>
        <w:tc>
          <w:tcPr>
            <w:tcW w:w="1141" w:type="dxa"/>
            <w:tcBorders>
              <w:top w:val="single" w:sz="4" w:space="0" w:color="auto"/>
            </w:tcBorders>
            <w:shd w:val="clear" w:color="auto" w:fill="auto"/>
            <w:vAlign w:val="center"/>
          </w:tcPr>
          <w:p w:rsidR="00F93BBB" w:rsidRPr="00FE2A5F" w:rsidRDefault="00F93BBB" w:rsidP="00FE2A5F">
            <w:pPr>
              <w:pStyle w:val="Alishlah31text"/>
            </w:pPr>
            <w:r w:rsidRPr="00FE2A5F">
              <w:t>Second Stage</w:t>
            </w:r>
          </w:p>
        </w:tc>
        <w:tc>
          <w:tcPr>
            <w:tcW w:w="1169" w:type="dxa"/>
            <w:tcBorders>
              <w:top w:val="single" w:sz="4" w:space="0" w:color="auto"/>
            </w:tcBorders>
            <w:shd w:val="clear" w:color="auto" w:fill="auto"/>
            <w:vAlign w:val="center"/>
          </w:tcPr>
          <w:p w:rsidR="00F93BBB" w:rsidRPr="00FE2A5F" w:rsidRDefault="00F93BBB" w:rsidP="00FE2A5F">
            <w:pPr>
              <w:pStyle w:val="Alishlah31text"/>
            </w:pPr>
            <w:r w:rsidRPr="00FE2A5F">
              <w:t>Final Stage</w:t>
            </w:r>
          </w:p>
        </w:tc>
      </w:tr>
      <w:tr w:rsidR="00F93BBB" w:rsidRPr="006B7E69" w:rsidTr="00691DB0">
        <w:trPr>
          <w:trHeight w:val="904"/>
        </w:trPr>
        <w:tc>
          <w:tcPr>
            <w:tcW w:w="4797" w:type="dxa"/>
            <w:shd w:val="clear" w:color="auto" w:fill="auto"/>
            <w:vAlign w:val="center"/>
          </w:tcPr>
          <w:p w:rsidR="00F93BBB" w:rsidRPr="00FE2A5F" w:rsidRDefault="00F93BBB" w:rsidP="00FE2A5F">
            <w:pPr>
              <w:pStyle w:val="Alishlah31text"/>
            </w:pPr>
            <w:r w:rsidRPr="00FE2A5F">
              <w:t>Conformity of the material for the development of digital teaching materials "Ku Pantomime" with basic competencies</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1</w:t>
            </w:r>
          </w:p>
        </w:tc>
        <w:tc>
          <w:tcPr>
            <w:tcW w:w="1169" w:type="dxa"/>
            <w:shd w:val="clear" w:color="auto" w:fill="auto"/>
          </w:tcPr>
          <w:p w:rsidR="00F93BBB" w:rsidRPr="00FE2A5F" w:rsidRDefault="00F93BBB" w:rsidP="00FE2A5F">
            <w:pPr>
              <w:pStyle w:val="Alishlah31text"/>
            </w:pPr>
            <w:r w:rsidRPr="00FE2A5F">
              <w:t>4</w:t>
            </w:r>
          </w:p>
        </w:tc>
      </w:tr>
      <w:tr w:rsidR="00F93BBB" w:rsidRPr="006B7E69" w:rsidTr="00691DB0">
        <w:trPr>
          <w:trHeight w:val="620"/>
        </w:trPr>
        <w:tc>
          <w:tcPr>
            <w:tcW w:w="4797" w:type="dxa"/>
            <w:shd w:val="clear" w:color="auto" w:fill="auto"/>
            <w:vAlign w:val="center"/>
          </w:tcPr>
          <w:p w:rsidR="00F93BBB" w:rsidRPr="00FE2A5F" w:rsidRDefault="00F93BBB" w:rsidP="00FE2A5F">
            <w:pPr>
              <w:pStyle w:val="Alishlah31text"/>
            </w:pPr>
            <w:r w:rsidRPr="00FE2A5F">
              <w:t>Conformity of material for the development of digital teaching materials "Ku Pantomime" with Indicators</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3</w:t>
            </w:r>
          </w:p>
        </w:tc>
        <w:tc>
          <w:tcPr>
            <w:tcW w:w="1169" w:type="dxa"/>
            <w:shd w:val="clear" w:color="auto" w:fill="auto"/>
          </w:tcPr>
          <w:p w:rsidR="00F93BBB" w:rsidRPr="00FE2A5F" w:rsidRDefault="00F93BBB" w:rsidP="00FE2A5F">
            <w:pPr>
              <w:pStyle w:val="Alishlah31text"/>
            </w:pPr>
            <w:r w:rsidRPr="00FE2A5F">
              <w:t>3</w:t>
            </w:r>
          </w:p>
        </w:tc>
      </w:tr>
      <w:tr w:rsidR="00F93BBB" w:rsidRPr="006B7E69" w:rsidTr="00691DB0">
        <w:trPr>
          <w:trHeight w:val="847"/>
        </w:trPr>
        <w:tc>
          <w:tcPr>
            <w:tcW w:w="4797" w:type="dxa"/>
            <w:shd w:val="clear" w:color="auto" w:fill="auto"/>
            <w:vAlign w:val="center"/>
          </w:tcPr>
          <w:p w:rsidR="00F93BBB" w:rsidRPr="00FE2A5F" w:rsidRDefault="00F93BBB" w:rsidP="00FE2A5F">
            <w:pPr>
              <w:pStyle w:val="Alishlah31text"/>
            </w:pPr>
            <w:r w:rsidRPr="00FE2A5F">
              <w:t>Conformity of material for the development of digital teaching materials "Ku Pantomime" Teknik with learning objectives</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3</w:t>
            </w:r>
          </w:p>
        </w:tc>
        <w:tc>
          <w:tcPr>
            <w:tcW w:w="1169" w:type="dxa"/>
            <w:shd w:val="clear" w:color="auto" w:fill="auto"/>
          </w:tcPr>
          <w:p w:rsidR="00F93BBB" w:rsidRPr="00FE2A5F" w:rsidRDefault="00F93BBB" w:rsidP="00FE2A5F">
            <w:pPr>
              <w:pStyle w:val="Alishlah31text"/>
            </w:pPr>
            <w:r w:rsidRPr="00FE2A5F">
              <w:t>3</w:t>
            </w:r>
          </w:p>
        </w:tc>
      </w:tr>
      <w:tr w:rsidR="00F93BBB" w:rsidRPr="006B7E69" w:rsidTr="00691DB0">
        <w:trPr>
          <w:trHeight w:val="629"/>
        </w:trPr>
        <w:tc>
          <w:tcPr>
            <w:tcW w:w="4797" w:type="dxa"/>
            <w:shd w:val="clear" w:color="auto" w:fill="auto"/>
            <w:vAlign w:val="center"/>
          </w:tcPr>
          <w:p w:rsidR="00F93BBB" w:rsidRPr="00FE2A5F" w:rsidRDefault="00F93BBB" w:rsidP="00FE2A5F">
            <w:pPr>
              <w:pStyle w:val="Alishlah31text"/>
            </w:pPr>
            <w:r w:rsidRPr="00FE2A5F">
              <w:t>Conformity of material for the development of digital teaching materials "Ku Pantomime" with Media</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2</w:t>
            </w:r>
          </w:p>
        </w:tc>
        <w:tc>
          <w:tcPr>
            <w:tcW w:w="1169" w:type="dxa"/>
            <w:shd w:val="clear" w:color="auto" w:fill="auto"/>
          </w:tcPr>
          <w:p w:rsidR="00F93BBB" w:rsidRPr="00FE2A5F" w:rsidRDefault="00F93BBB" w:rsidP="00FE2A5F">
            <w:pPr>
              <w:pStyle w:val="Alishlah31text"/>
            </w:pPr>
            <w:r w:rsidRPr="00FE2A5F">
              <w:t>4</w:t>
            </w:r>
          </w:p>
        </w:tc>
      </w:tr>
      <w:tr w:rsidR="00F93BBB" w:rsidRPr="006B7E69" w:rsidTr="00691DB0">
        <w:trPr>
          <w:trHeight w:val="847"/>
        </w:trPr>
        <w:tc>
          <w:tcPr>
            <w:tcW w:w="4797" w:type="dxa"/>
            <w:shd w:val="clear" w:color="auto" w:fill="auto"/>
            <w:vAlign w:val="center"/>
          </w:tcPr>
          <w:p w:rsidR="00F93BBB" w:rsidRPr="00FE2A5F" w:rsidRDefault="00F93BBB" w:rsidP="00FE2A5F">
            <w:pPr>
              <w:pStyle w:val="Alishlah31text"/>
            </w:pPr>
            <w:r w:rsidRPr="00FE2A5F">
              <w:t>Development of digital teaching materials "Ku Pantomime" Techniques can foster learning motivation</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4</w:t>
            </w:r>
          </w:p>
        </w:tc>
        <w:tc>
          <w:tcPr>
            <w:tcW w:w="1169" w:type="dxa"/>
            <w:shd w:val="clear" w:color="auto" w:fill="auto"/>
          </w:tcPr>
          <w:p w:rsidR="00F93BBB" w:rsidRPr="00FE2A5F" w:rsidRDefault="00F93BBB" w:rsidP="00FE2A5F">
            <w:pPr>
              <w:pStyle w:val="Alishlah31text"/>
            </w:pPr>
            <w:r w:rsidRPr="00FE2A5F">
              <w:t>4</w:t>
            </w:r>
          </w:p>
        </w:tc>
      </w:tr>
      <w:tr w:rsidR="00F93BBB" w:rsidRPr="006B7E69" w:rsidTr="00691DB0">
        <w:trPr>
          <w:trHeight w:val="904"/>
        </w:trPr>
        <w:tc>
          <w:tcPr>
            <w:tcW w:w="4797" w:type="dxa"/>
            <w:shd w:val="clear" w:color="auto" w:fill="auto"/>
            <w:vAlign w:val="center"/>
          </w:tcPr>
          <w:p w:rsidR="00F93BBB" w:rsidRPr="00FE2A5F" w:rsidRDefault="00F93BBB" w:rsidP="00FE2A5F">
            <w:pPr>
              <w:pStyle w:val="Alishlah31text"/>
            </w:pPr>
            <w:r w:rsidRPr="00FE2A5F">
              <w:t>Development of digital teaching materials "Ku Pantomime" suitable for class VIII with the material presented</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3</w:t>
            </w:r>
          </w:p>
        </w:tc>
        <w:tc>
          <w:tcPr>
            <w:tcW w:w="1169" w:type="dxa"/>
            <w:shd w:val="clear" w:color="auto" w:fill="auto"/>
          </w:tcPr>
          <w:p w:rsidR="00F93BBB" w:rsidRPr="00FE2A5F" w:rsidRDefault="00F93BBB" w:rsidP="00FE2A5F">
            <w:pPr>
              <w:pStyle w:val="Alishlah31text"/>
            </w:pPr>
            <w:r w:rsidRPr="00FE2A5F">
              <w:t>4</w:t>
            </w:r>
          </w:p>
        </w:tc>
      </w:tr>
      <w:tr w:rsidR="00F93BBB" w:rsidRPr="006B7E69" w:rsidTr="00691DB0">
        <w:trPr>
          <w:trHeight w:val="904"/>
        </w:trPr>
        <w:tc>
          <w:tcPr>
            <w:tcW w:w="4797" w:type="dxa"/>
            <w:shd w:val="clear" w:color="auto" w:fill="auto"/>
            <w:vAlign w:val="center"/>
          </w:tcPr>
          <w:p w:rsidR="00F93BBB" w:rsidRPr="00FE2A5F" w:rsidRDefault="00F93BBB" w:rsidP="00FE2A5F">
            <w:pPr>
              <w:pStyle w:val="Alishlah31text"/>
            </w:pPr>
            <w:r w:rsidRPr="00FE2A5F">
              <w:lastRenderedPageBreak/>
              <w:t>The ability to encourage students' curiosity in the development of digital teaching materials "Ku Pantomime"</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3</w:t>
            </w:r>
          </w:p>
        </w:tc>
        <w:tc>
          <w:tcPr>
            <w:tcW w:w="1169" w:type="dxa"/>
            <w:shd w:val="clear" w:color="auto" w:fill="auto"/>
          </w:tcPr>
          <w:p w:rsidR="00F93BBB" w:rsidRPr="00FE2A5F" w:rsidRDefault="00F93BBB" w:rsidP="00FE2A5F">
            <w:pPr>
              <w:pStyle w:val="Alishlah31text"/>
            </w:pPr>
            <w:r w:rsidRPr="00FE2A5F">
              <w:t>3</w:t>
            </w:r>
          </w:p>
        </w:tc>
      </w:tr>
      <w:tr w:rsidR="00F93BBB" w:rsidRPr="006B7E69" w:rsidTr="00691DB0">
        <w:trPr>
          <w:trHeight w:val="904"/>
        </w:trPr>
        <w:tc>
          <w:tcPr>
            <w:tcW w:w="4797" w:type="dxa"/>
            <w:shd w:val="clear" w:color="auto" w:fill="auto"/>
            <w:vAlign w:val="center"/>
          </w:tcPr>
          <w:p w:rsidR="00F93BBB" w:rsidRPr="00FE2A5F" w:rsidRDefault="00F93BBB" w:rsidP="00FE2A5F">
            <w:pPr>
              <w:pStyle w:val="Alishlah31text"/>
            </w:pPr>
            <w:r w:rsidRPr="00FE2A5F">
              <w:t>Accuracy of terms on the development of teaching materials presented</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3</w:t>
            </w:r>
          </w:p>
        </w:tc>
        <w:tc>
          <w:tcPr>
            <w:tcW w:w="1169" w:type="dxa"/>
            <w:shd w:val="clear" w:color="auto" w:fill="auto"/>
          </w:tcPr>
          <w:p w:rsidR="00F93BBB" w:rsidRPr="00FE2A5F" w:rsidRDefault="00F93BBB" w:rsidP="00FE2A5F">
            <w:pPr>
              <w:pStyle w:val="Alishlah31text"/>
            </w:pPr>
            <w:r w:rsidRPr="00FE2A5F">
              <w:t>3</w:t>
            </w:r>
          </w:p>
        </w:tc>
      </w:tr>
      <w:tr w:rsidR="00F93BBB" w:rsidRPr="006B7E69" w:rsidTr="00691DB0">
        <w:trPr>
          <w:trHeight w:val="638"/>
        </w:trPr>
        <w:tc>
          <w:tcPr>
            <w:tcW w:w="4797" w:type="dxa"/>
            <w:shd w:val="clear" w:color="auto" w:fill="auto"/>
            <w:vAlign w:val="center"/>
          </w:tcPr>
          <w:p w:rsidR="00F93BBB" w:rsidRPr="00FE2A5F" w:rsidRDefault="00F93BBB" w:rsidP="00FE2A5F">
            <w:pPr>
              <w:pStyle w:val="Alishlah31text"/>
            </w:pPr>
            <w:r w:rsidRPr="00FE2A5F">
              <w:t>The collapse of the material for the development of digital teaching materials "Ku Pantomime"</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3</w:t>
            </w:r>
          </w:p>
        </w:tc>
        <w:tc>
          <w:tcPr>
            <w:tcW w:w="1169" w:type="dxa"/>
            <w:shd w:val="clear" w:color="auto" w:fill="auto"/>
          </w:tcPr>
          <w:p w:rsidR="00F93BBB" w:rsidRPr="00FE2A5F" w:rsidRDefault="00F93BBB" w:rsidP="00FE2A5F">
            <w:pPr>
              <w:pStyle w:val="Alishlah31text"/>
            </w:pPr>
            <w:r w:rsidRPr="00FE2A5F">
              <w:t>4</w:t>
            </w:r>
          </w:p>
        </w:tc>
      </w:tr>
      <w:tr w:rsidR="00F93BBB" w:rsidRPr="006B7E69" w:rsidTr="00691DB0">
        <w:trPr>
          <w:trHeight w:val="904"/>
        </w:trPr>
        <w:tc>
          <w:tcPr>
            <w:tcW w:w="4797" w:type="dxa"/>
            <w:shd w:val="clear" w:color="auto" w:fill="auto"/>
            <w:vAlign w:val="center"/>
          </w:tcPr>
          <w:p w:rsidR="00F93BBB" w:rsidRPr="00FE2A5F" w:rsidRDefault="00F93BBB" w:rsidP="00FE2A5F">
            <w:pPr>
              <w:pStyle w:val="Alishlah31text"/>
            </w:pPr>
            <w:r w:rsidRPr="00FE2A5F">
              <w:t>Ease of understanding the material for the development of digital teaching materials "Ku Pantomime"</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3</w:t>
            </w:r>
          </w:p>
        </w:tc>
        <w:tc>
          <w:tcPr>
            <w:tcW w:w="1169" w:type="dxa"/>
            <w:shd w:val="clear" w:color="auto" w:fill="auto"/>
          </w:tcPr>
          <w:p w:rsidR="00F93BBB" w:rsidRPr="00FE2A5F" w:rsidRDefault="00F93BBB" w:rsidP="00FE2A5F">
            <w:pPr>
              <w:pStyle w:val="Alishlah31text"/>
            </w:pPr>
            <w:r w:rsidRPr="00FE2A5F">
              <w:t>3</w:t>
            </w:r>
          </w:p>
        </w:tc>
      </w:tr>
      <w:tr w:rsidR="00F93BBB" w:rsidRPr="006B7E69" w:rsidTr="00691DB0">
        <w:trPr>
          <w:trHeight w:val="904"/>
        </w:trPr>
        <w:tc>
          <w:tcPr>
            <w:tcW w:w="4797" w:type="dxa"/>
            <w:shd w:val="clear" w:color="auto" w:fill="auto"/>
            <w:vAlign w:val="center"/>
          </w:tcPr>
          <w:p w:rsidR="00F93BBB" w:rsidRPr="00FE2A5F" w:rsidRDefault="00F93BBB" w:rsidP="00FE2A5F">
            <w:pPr>
              <w:pStyle w:val="Alishlah31text"/>
            </w:pPr>
            <w:r w:rsidRPr="00FE2A5F">
              <w:t>The correctness of the material for the development of digital teaching materials "Ku Pantomime"</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3</w:t>
            </w:r>
          </w:p>
        </w:tc>
        <w:tc>
          <w:tcPr>
            <w:tcW w:w="1169" w:type="dxa"/>
            <w:shd w:val="clear" w:color="auto" w:fill="auto"/>
          </w:tcPr>
          <w:p w:rsidR="00F93BBB" w:rsidRPr="00FE2A5F" w:rsidRDefault="00F93BBB" w:rsidP="00FE2A5F">
            <w:pPr>
              <w:pStyle w:val="Alishlah31text"/>
            </w:pPr>
            <w:r w:rsidRPr="00FE2A5F">
              <w:t>4</w:t>
            </w:r>
          </w:p>
        </w:tc>
      </w:tr>
      <w:tr w:rsidR="00F93BBB" w:rsidRPr="006B7E69" w:rsidTr="00691DB0">
        <w:trPr>
          <w:trHeight w:val="904"/>
        </w:trPr>
        <w:tc>
          <w:tcPr>
            <w:tcW w:w="4797" w:type="dxa"/>
            <w:shd w:val="clear" w:color="auto" w:fill="auto"/>
            <w:vAlign w:val="center"/>
          </w:tcPr>
          <w:p w:rsidR="00F93BBB" w:rsidRPr="00FE2A5F" w:rsidRDefault="00F93BBB" w:rsidP="00FE2A5F">
            <w:pPr>
              <w:pStyle w:val="Alishlah31text"/>
            </w:pPr>
            <w:r w:rsidRPr="00FE2A5F">
              <w:t>The conformity of the level of difficulty and abstraction of concepts with the cognitive, affective and psychomotor development of learners</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3</w:t>
            </w:r>
          </w:p>
        </w:tc>
        <w:tc>
          <w:tcPr>
            <w:tcW w:w="1169" w:type="dxa"/>
            <w:shd w:val="clear" w:color="auto" w:fill="auto"/>
          </w:tcPr>
          <w:p w:rsidR="00F93BBB" w:rsidRPr="00FE2A5F" w:rsidRDefault="00F93BBB" w:rsidP="00FE2A5F">
            <w:pPr>
              <w:pStyle w:val="Alishlah31text"/>
            </w:pPr>
            <w:r w:rsidRPr="00FE2A5F">
              <w:t>3</w:t>
            </w:r>
          </w:p>
        </w:tc>
      </w:tr>
      <w:tr w:rsidR="00F93BBB" w:rsidRPr="006B7E69" w:rsidTr="00691DB0">
        <w:trPr>
          <w:trHeight w:val="64"/>
        </w:trPr>
        <w:tc>
          <w:tcPr>
            <w:tcW w:w="4797" w:type="dxa"/>
            <w:shd w:val="clear" w:color="auto" w:fill="auto"/>
            <w:vAlign w:val="center"/>
          </w:tcPr>
          <w:p w:rsidR="00F93BBB" w:rsidRPr="00FE2A5F" w:rsidRDefault="00F93BBB" w:rsidP="00FE2A5F">
            <w:pPr>
              <w:pStyle w:val="Alishlah31text"/>
            </w:pPr>
            <w:r w:rsidRPr="00FE2A5F">
              <w:t>Sum</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43</w:t>
            </w:r>
          </w:p>
        </w:tc>
        <w:tc>
          <w:tcPr>
            <w:tcW w:w="1169" w:type="dxa"/>
            <w:shd w:val="clear" w:color="auto" w:fill="auto"/>
          </w:tcPr>
          <w:p w:rsidR="00F93BBB" w:rsidRPr="00FE2A5F" w:rsidRDefault="00F93BBB" w:rsidP="00FE2A5F">
            <w:pPr>
              <w:pStyle w:val="Alishlah31text"/>
            </w:pPr>
            <w:r w:rsidRPr="00FE2A5F">
              <w:t>55</w:t>
            </w:r>
          </w:p>
        </w:tc>
      </w:tr>
      <w:tr w:rsidR="00F93BBB" w:rsidRPr="006B7E69" w:rsidTr="00691DB0">
        <w:trPr>
          <w:trHeight w:val="586"/>
        </w:trPr>
        <w:tc>
          <w:tcPr>
            <w:tcW w:w="4797" w:type="dxa"/>
            <w:shd w:val="clear" w:color="auto" w:fill="auto"/>
            <w:vAlign w:val="center"/>
          </w:tcPr>
          <w:p w:rsidR="00F93BBB" w:rsidRPr="00FE2A5F" w:rsidRDefault="00F93BBB" w:rsidP="00FE2A5F">
            <w:pPr>
              <w:pStyle w:val="Alishlah31text"/>
            </w:pPr>
            <w:r w:rsidRPr="00FE2A5F">
              <w:t>Average</w:t>
            </w:r>
          </w:p>
        </w:tc>
        <w:tc>
          <w:tcPr>
            <w:tcW w:w="1280" w:type="dxa"/>
            <w:shd w:val="clear" w:color="auto" w:fill="auto"/>
          </w:tcPr>
          <w:p w:rsidR="00F93BBB" w:rsidRPr="00FE2A5F" w:rsidRDefault="00F93BBB" w:rsidP="00FE2A5F">
            <w:pPr>
              <w:pStyle w:val="Alishlah31text"/>
            </w:pPr>
            <w:r w:rsidRPr="00FE2A5F">
              <w:t>0</w:t>
            </w:r>
          </w:p>
        </w:tc>
        <w:tc>
          <w:tcPr>
            <w:tcW w:w="1141" w:type="dxa"/>
            <w:shd w:val="clear" w:color="auto" w:fill="auto"/>
          </w:tcPr>
          <w:p w:rsidR="00F93BBB" w:rsidRPr="00FE2A5F" w:rsidRDefault="00F93BBB" w:rsidP="00FE2A5F">
            <w:pPr>
              <w:pStyle w:val="Alishlah31text"/>
            </w:pPr>
            <w:r w:rsidRPr="00FE2A5F">
              <w:t>2,8</w:t>
            </w:r>
          </w:p>
        </w:tc>
        <w:tc>
          <w:tcPr>
            <w:tcW w:w="1169" w:type="dxa"/>
            <w:shd w:val="clear" w:color="auto" w:fill="auto"/>
          </w:tcPr>
          <w:p w:rsidR="00F93BBB" w:rsidRPr="00FE2A5F" w:rsidRDefault="00F93BBB" w:rsidP="00FE2A5F">
            <w:pPr>
              <w:pStyle w:val="Alishlah31text"/>
            </w:pPr>
            <w:r w:rsidRPr="00FE2A5F">
              <w:t>3,6</w:t>
            </w:r>
          </w:p>
        </w:tc>
      </w:tr>
    </w:tbl>
    <w:p w:rsidR="00F93BBB" w:rsidRPr="00FE2A5F" w:rsidRDefault="00F93BBB" w:rsidP="00FE2A5F">
      <w:pPr>
        <w:pStyle w:val="Alishlah31text"/>
      </w:pPr>
      <w:r w:rsidRPr="00FE2A5F">
        <w:t xml:space="preserve">Based on the initial validation of the instrument not yet in accordance with the criteria, the instrument was corrected. Furthermore, the second validation of KD 4.4 with indicator 4.4.4 in Cultural Arts (Theater) class VIII with the content of staging pantomime has not been seen in the android application "Ku Pantomime", </w:t>
      </w:r>
      <w:proofErr w:type="spellStart"/>
      <w:r w:rsidRPr="00FE2A5F">
        <w:t>mak</w:t>
      </w:r>
      <w:proofErr w:type="spellEnd"/>
      <w:r w:rsidRPr="00FE2A5F">
        <w:t xml:space="preserve"> done content improvements.</w:t>
      </w:r>
    </w:p>
    <w:p w:rsidR="00F93BBB" w:rsidRPr="00FE2A5F" w:rsidRDefault="00F93BBB" w:rsidP="00FE2A5F">
      <w:pPr>
        <w:pStyle w:val="Alishlah31text"/>
      </w:pPr>
      <w:r w:rsidRPr="00FE2A5F">
        <w:t>Based on the final stage of validation by the validator of the digital teaching material "Ku Pantomime" has been appropriate and meets the criteria and can be used, the average results of the digital teaching material "Ku Pantomime" are obtained as follows:</w:t>
      </w:r>
    </w:p>
    <w:p w:rsidR="00F93BBB" w:rsidRPr="00FE2A5F" w:rsidRDefault="00F93BBB" w:rsidP="00FE2A5F">
      <w:pPr>
        <w:pStyle w:val="Alishlah31text"/>
      </w:pPr>
      <w:r w:rsidRPr="00FE2A5F">
        <w:t xml:space="preserve">R = </w:t>
      </w:r>
      <w:proofErr w:type="gramStart"/>
      <w:r w:rsidRPr="00FE2A5F">
        <w:t>55  =</w:t>
      </w:r>
      <w:proofErr w:type="gramEnd"/>
      <w:r w:rsidRPr="00FE2A5F">
        <w:t xml:space="preserve"> 3.6</w:t>
      </w:r>
    </w:p>
    <w:p w:rsidR="00F93BBB" w:rsidRPr="00FE2A5F" w:rsidRDefault="00F93BBB" w:rsidP="00FE2A5F">
      <w:pPr>
        <w:pStyle w:val="Alishlah31text"/>
      </w:pPr>
      <w:r w:rsidRPr="00FE2A5F">
        <w:t xml:space="preserve">       20</w:t>
      </w:r>
    </w:p>
    <w:p w:rsidR="00FE2A5F" w:rsidRPr="00FE2A5F" w:rsidRDefault="00FE2A5F" w:rsidP="00290522">
      <w:pPr>
        <w:pStyle w:val="Alishlah31text"/>
        <w:ind w:firstLine="0"/>
        <w:rPr>
          <w:szCs w:val="20"/>
          <w:lang w:val="en"/>
        </w:rPr>
      </w:pPr>
    </w:p>
    <w:p w:rsidR="00F93BBB" w:rsidRPr="00FE2A5F" w:rsidRDefault="00F93BBB" w:rsidP="00FE2A5F">
      <w:pPr>
        <w:pStyle w:val="Alishlah31text"/>
        <w:jc w:val="center"/>
        <w:rPr>
          <w:rFonts w:ascii="Times New Roman" w:hAnsi="Times New Roman"/>
          <w:szCs w:val="20"/>
        </w:rPr>
      </w:pPr>
      <w:r w:rsidRPr="00FE2A5F">
        <w:rPr>
          <w:szCs w:val="20"/>
          <w:lang w:val="en"/>
        </w:rPr>
        <w:t>Table 4 Media Expert Assessment</w:t>
      </w: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1424"/>
        <w:gridCol w:w="1181"/>
        <w:gridCol w:w="262"/>
        <w:gridCol w:w="1370"/>
        <w:gridCol w:w="1202"/>
        <w:gridCol w:w="424"/>
      </w:tblGrid>
      <w:tr w:rsidR="00F93BBB" w:rsidRPr="00FE2A5F" w:rsidTr="00691DB0">
        <w:trPr>
          <w:trHeight w:val="529"/>
          <w:tblHeader/>
        </w:trPr>
        <w:tc>
          <w:tcPr>
            <w:tcW w:w="3285" w:type="dxa"/>
            <w:tcBorders>
              <w:bottom w:val="nil"/>
            </w:tcBorders>
            <w:shd w:val="clear" w:color="auto" w:fill="auto"/>
          </w:tcPr>
          <w:p w:rsidR="00F93BBB" w:rsidRPr="00FE2A5F" w:rsidRDefault="00F93BBB" w:rsidP="00FE2A5F">
            <w:pPr>
              <w:spacing w:after="0" w:line="240" w:lineRule="auto"/>
              <w:jc w:val="both"/>
              <w:rPr>
                <w:rFonts w:ascii="Palatino Linotype" w:hAnsi="Palatino Linotype"/>
                <w:sz w:val="20"/>
                <w:szCs w:val="20"/>
              </w:rPr>
            </w:pPr>
          </w:p>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Question</w:t>
            </w:r>
          </w:p>
        </w:tc>
        <w:tc>
          <w:tcPr>
            <w:tcW w:w="2605" w:type="dxa"/>
            <w:gridSpan w:val="2"/>
            <w:tcBorders>
              <w:right w:val="nil"/>
            </w:tcBorders>
            <w:shd w:val="clear" w:color="auto" w:fill="auto"/>
            <w:vAlign w:val="center"/>
          </w:tcPr>
          <w:p w:rsidR="00F93BBB" w:rsidRPr="00FE2A5F" w:rsidRDefault="00F93BBB" w:rsidP="00FE2A5F">
            <w:pPr>
              <w:pStyle w:val="TableParagraph"/>
              <w:ind w:left="45"/>
              <w:jc w:val="center"/>
              <w:rPr>
                <w:rFonts w:ascii="Palatino Linotype" w:eastAsia="Calibri" w:hAnsi="Palatino Linotype"/>
                <w:sz w:val="20"/>
                <w:szCs w:val="20"/>
                <w:lang w:val="en-GB"/>
              </w:rPr>
            </w:pPr>
            <w:r w:rsidRPr="00FE2A5F">
              <w:rPr>
                <w:rFonts w:ascii="Palatino Linotype" w:hAnsi="Palatino Linotype"/>
                <w:sz w:val="20"/>
                <w:szCs w:val="20"/>
                <w:lang w:val="en"/>
              </w:rPr>
              <w:t>Assessment Score</w:t>
            </w:r>
          </w:p>
          <w:p w:rsidR="00F93BBB" w:rsidRPr="00FE2A5F" w:rsidRDefault="00F93BBB" w:rsidP="00FE2A5F">
            <w:pPr>
              <w:spacing w:after="0" w:line="240" w:lineRule="auto"/>
              <w:ind w:left="45"/>
              <w:jc w:val="center"/>
              <w:rPr>
                <w:rFonts w:ascii="Palatino Linotype" w:hAnsi="Palatino Linotype"/>
                <w:sz w:val="20"/>
                <w:szCs w:val="20"/>
              </w:rPr>
            </w:pPr>
            <w:r w:rsidRPr="00FE2A5F">
              <w:rPr>
                <w:rFonts w:ascii="Palatino Linotype" w:hAnsi="Palatino Linotype"/>
                <w:sz w:val="20"/>
                <w:szCs w:val="20"/>
                <w:lang w:val="en"/>
              </w:rPr>
              <w:t>Media Expert 1</w:t>
            </w:r>
          </w:p>
        </w:tc>
        <w:tc>
          <w:tcPr>
            <w:tcW w:w="262" w:type="dxa"/>
            <w:tcBorders>
              <w:left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p>
        </w:tc>
        <w:tc>
          <w:tcPr>
            <w:tcW w:w="2572" w:type="dxa"/>
            <w:gridSpan w:val="2"/>
            <w:tcBorders>
              <w:right w:val="nil"/>
            </w:tcBorders>
            <w:shd w:val="clear" w:color="auto" w:fill="auto"/>
            <w:vAlign w:val="center"/>
          </w:tcPr>
          <w:p w:rsidR="00F93BBB" w:rsidRPr="00FE2A5F" w:rsidRDefault="00F93BBB" w:rsidP="00FE2A5F">
            <w:pPr>
              <w:pStyle w:val="TableParagraph"/>
              <w:ind w:left="283"/>
              <w:jc w:val="center"/>
              <w:rPr>
                <w:rFonts w:ascii="Palatino Linotype" w:eastAsia="Calibri" w:hAnsi="Palatino Linotype"/>
                <w:sz w:val="20"/>
                <w:szCs w:val="20"/>
                <w:lang w:val="en-GB"/>
              </w:rPr>
            </w:pPr>
            <w:r w:rsidRPr="00FE2A5F">
              <w:rPr>
                <w:rFonts w:ascii="Palatino Linotype" w:hAnsi="Palatino Linotype"/>
                <w:sz w:val="20"/>
                <w:szCs w:val="20"/>
                <w:lang w:val="en"/>
              </w:rPr>
              <w:t>Assessment Score</w:t>
            </w:r>
          </w:p>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Media Expert 2</w:t>
            </w:r>
          </w:p>
        </w:tc>
        <w:tc>
          <w:tcPr>
            <w:tcW w:w="424" w:type="dxa"/>
            <w:tcBorders>
              <w:left w:val="nil"/>
            </w:tcBorders>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78"/>
          <w:tblHeader/>
        </w:trPr>
        <w:tc>
          <w:tcPr>
            <w:tcW w:w="3285" w:type="dxa"/>
            <w:tcBorders>
              <w:top w:val="nil"/>
            </w:tcBorders>
            <w:shd w:val="clear" w:color="auto" w:fill="auto"/>
          </w:tcPr>
          <w:p w:rsidR="00F93BBB" w:rsidRPr="00FE2A5F" w:rsidRDefault="00F93BBB" w:rsidP="00FE2A5F">
            <w:pPr>
              <w:spacing w:after="0" w:line="240" w:lineRule="auto"/>
              <w:jc w:val="both"/>
              <w:rPr>
                <w:rFonts w:ascii="Palatino Linotype" w:hAnsi="Palatino Linotype"/>
                <w:sz w:val="20"/>
                <w:szCs w:val="20"/>
              </w:rPr>
            </w:pP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Initial stage</w:t>
            </w:r>
          </w:p>
        </w:tc>
        <w:tc>
          <w:tcPr>
            <w:tcW w:w="1443" w:type="dxa"/>
            <w:gridSpan w:val="2"/>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Final stage</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Initial stage</w:t>
            </w:r>
          </w:p>
        </w:tc>
        <w:tc>
          <w:tcPr>
            <w:tcW w:w="1626" w:type="dxa"/>
            <w:gridSpan w:val="2"/>
            <w:shd w:val="clear" w:color="auto" w:fill="auto"/>
            <w:vAlign w:val="center"/>
          </w:tcPr>
          <w:p w:rsidR="00F93BBB" w:rsidRPr="00FE2A5F" w:rsidRDefault="00F93BBB" w:rsidP="00FE2A5F">
            <w:pPr>
              <w:pStyle w:val="TableParagraph"/>
              <w:ind w:left="38" w:right="183"/>
              <w:jc w:val="center"/>
              <w:rPr>
                <w:rFonts w:ascii="Palatino Linotype" w:eastAsia="Calibri" w:hAnsi="Palatino Linotype"/>
                <w:sz w:val="20"/>
                <w:szCs w:val="20"/>
                <w:lang w:val="en-GB"/>
              </w:rPr>
            </w:pPr>
            <w:r w:rsidRPr="00FE2A5F">
              <w:rPr>
                <w:rFonts w:ascii="Palatino Linotype" w:hAnsi="Palatino Linotype"/>
                <w:sz w:val="20"/>
                <w:szCs w:val="20"/>
                <w:lang w:val="en"/>
              </w:rPr>
              <w:t>Final stage</w:t>
            </w:r>
          </w:p>
        </w:tc>
      </w:tr>
      <w:tr w:rsidR="00F93BBB" w:rsidRPr="00FE2A5F" w:rsidTr="00691DB0">
        <w:trPr>
          <w:trHeight w:val="561"/>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proofErr w:type="spellStart"/>
            <w:r w:rsidRPr="00FE2A5F">
              <w:rPr>
                <w:rFonts w:ascii="Palatino Linotype" w:hAnsi="Palatino Linotype"/>
                <w:sz w:val="20"/>
                <w:szCs w:val="20"/>
                <w:lang w:val="en"/>
              </w:rPr>
              <w:t>Accuracyselection</w:t>
            </w:r>
            <w:proofErr w:type="spellEnd"/>
            <w:r w:rsidRPr="00FE2A5F">
              <w:rPr>
                <w:rFonts w:ascii="Palatino Linotype" w:hAnsi="Palatino Linotype"/>
                <w:sz w:val="20"/>
                <w:szCs w:val="20"/>
                <w:lang w:val="en"/>
              </w:rPr>
              <w:t xml:space="preserve"> of competency standards</w:t>
            </w:r>
          </w:p>
        </w:tc>
        <w:tc>
          <w:tcPr>
            <w:tcW w:w="1424" w:type="dxa"/>
            <w:shd w:val="clear" w:color="auto" w:fill="auto"/>
            <w:vAlign w:val="center"/>
          </w:tcPr>
          <w:p w:rsidR="00F93BBB" w:rsidRPr="00FE2A5F" w:rsidRDefault="00F93BBB" w:rsidP="00FE2A5F">
            <w:pPr>
              <w:pStyle w:val="TableParagraph"/>
              <w:ind w:left="33"/>
              <w:jc w:val="center"/>
              <w:rPr>
                <w:rFonts w:ascii="Palatino Linotype" w:eastAsia="Calibri" w:hAnsi="Palatino Linotype"/>
                <w:sz w:val="20"/>
                <w:szCs w:val="20"/>
                <w:lang w:val="en-GB"/>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pStyle w:val="TableParagraph"/>
              <w:ind w:left="29"/>
              <w:jc w:val="center"/>
              <w:rPr>
                <w:rFonts w:ascii="Palatino Linotype" w:eastAsia="Calibri" w:hAnsi="Palatino Linotype"/>
                <w:sz w:val="20"/>
                <w:szCs w:val="20"/>
                <w:lang w:val="en-GB"/>
              </w:rPr>
            </w:pPr>
            <w:r w:rsidRPr="00FE2A5F">
              <w:rPr>
                <w:rFonts w:ascii="Palatino Linotype" w:hAnsi="Palatino Linotype"/>
                <w:sz w:val="20"/>
                <w:szCs w:val="20"/>
                <w:lang w:val="en"/>
              </w:rPr>
              <w:t>5</w:t>
            </w:r>
          </w:p>
        </w:tc>
        <w:tc>
          <w:tcPr>
            <w:tcW w:w="1370" w:type="dxa"/>
            <w:shd w:val="clear" w:color="auto" w:fill="auto"/>
            <w:vAlign w:val="center"/>
          </w:tcPr>
          <w:p w:rsidR="00F93BBB" w:rsidRPr="00FE2A5F" w:rsidRDefault="00F93BBB" w:rsidP="00FE2A5F">
            <w:pPr>
              <w:pStyle w:val="TableParagraph"/>
              <w:ind w:left="34"/>
              <w:jc w:val="center"/>
              <w:rPr>
                <w:rFonts w:ascii="Palatino Linotype" w:eastAsia="Calibri" w:hAnsi="Palatino Linotype"/>
                <w:sz w:val="20"/>
                <w:szCs w:val="20"/>
                <w:lang w:val="en-GB"/>
              </w:rPr>
            </w:pPr>
            <w:r w:rsidRPr="00FE2A5F">
              <w:rPr>
                <w:rFonts w:ascii="Palatino Linotype" w:hAnsi="Palatino Linotype"/>
                <w:sz w:val="20"/>
                <w:szCs w:val="20"/>
                <w:lang w:val="en"/>
              </w:rPr>
              <w:t>4</w:t>
            </w:r>
          </w:p>
        </w:tc>
        <w:tc>
          <w:tcPr>
            <w:tcW w:w="1626" w:type="dxa"/>
            <w:gridSpan w:val="2"/>
            <w:shd w:val="clear" w:color="auto" w:fill="FFC000"/>
            <w:vAlign w:val="center"/>
          </w:tcPr>
          <w:p w:rsidR="00F93BBB" w:rsidRPr="00FE2A5F" w:rsidRDefault="00F93BBB" w:rsidP="00FE2A5F">
            <w:pPr>
              <w:pStyle w:val="TableParagraph"/>
              <w:ind w:right="112"/>
              <w:jc w:val="center"/>
              <w:rPr>
                <w:rFonts w:ascii="Palatino Linotype" w:eastAsia="Calibri" w:hAnsi="Palatino Linotype"/>
                <w:sz w:val="20"/>
                <w:szCs w:val="20"/>
                <w:lang w:val="en-GB"/>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Compatibility of content with the type of teaching materials</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Accuracy of indicator selection with the type of teaching material</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lastRenderedPageBreak/>
              <w:t>Visualization accuracy with</w:t>
            </w:r>
          </w:p>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Material</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Accuracy of illustrations/animations/scenes with material</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Accuracy of selection and placement of sound with images</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Sound quality</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Sound compatibility with images</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Image quality</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Quality of text used</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Ideality of duration with goals</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The material is easy to understand</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Easy-to-understand vocabulary language</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The flow of presentation of the material is coherent and clear</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Communicative Use of Language</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Teaching materials can be understood easily</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Sum</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64</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75</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58</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77</w:t>
            </w:r>
          </w:p>
        </w:tc>
      </w:tr>
      <w:tr w:rsidR="00F93BBB" w:rsidRPr="00FE2A5F" w:rsidTr="00691DB0">
        <w:trPr>
          <w:trHeight w:val="529"/>
        </w:trPr>
        <w:tc>
          <w:tcPr>
            <w:tcW w:w="3285"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Average</w:t>
            </w:r>
          </w:p>
        </w:tc>
        <w:tc>
          <w:tcPr>
            <w:tcW w:w="1424"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3,2</w:t>
            </w:r>
          </w:p>
        </w:tc>
        <w:tc>
          <w:tcPr>
            <w:tcW w:w="1443"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3,75</w:t>
            </w:r>
          </w:p>
        </w:tc>
        <w:tc>
          <w:tcPr>
            <w:tcW w:w="13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2,9</w:t>
            </w:r>
          </w:p>
        </w:tc>
        <w:tc>
          <w:tcPr>
            <w:tcW w:w="1626" w:type="dxa"/>
            <w:gridSpan w:val="2"/>
            <w:shd w:val="clear" w:color="auto" w:fill="FFC000"/>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3,85</w:t>
            </w:r>
          </w:p>
        </w:tc>
      </w:tr>
    </w:tbl>
    <w:p w:rsidR="00F93BBB" w:rsidRPr="00FE2A5F" w:rsidRDefault="00F93BBB" w:rsidP="00FE2A5F">
      <w:pPr>
        <w:spacing w:after="0" w:line="240" w:lineRule="auto"/>
        <w:jc w:val="both"/>
        <w:rPr>
          <w:rFonts w:ascii="Palatino Linotype" w:hAnsi="Palatino Linotype"/>
        </w:rPr>
      </w:pPr>
    </w:p>
    <w:p w:rsidR="00F93BBB" w:rsidRPr="006B7E69" w:rsidRDefault="00F93BBB" w:rsidP="00F93BBB">
      <w:pPr>
        <w:jc w:val="both"/>
        <w:rPr>
          <w:rFonts w:ascii="Times New Roman" w:hAnsi="Times New Roman"/>
        </w:rPr>
      </w:pPr>
    </w:p>
    <w:p w:rsidR="00FE2A5F" w:rsidRDefault="00FE2A5F" w:rsidP="00F93BBB">
      <w:pPr>
        <w:jc w:val="center"/>
        <w:rPr>
          <w:lang w:val="en"/>
        </w:rPr>
      </w:pPr>
    </w:p>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Table 5 Teacher Response Questionnaires</w:t>
      </w:r>
    </w:p>
    <w:tbl>
      <w:tblPr>
        <w:tblW w:w="9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3960"/>
        <w:gridCol w:w="236"/>
        <w:gridCol w:w="986"/>
        <w:gridCol w:w="1170"/>
        <w:gridCol w:w="1026"/>
        <w:gridCol w:w="392"/>
        <w:gridCol w:w="246"/>
        <w:gridCol w:w="429"/>
      </w:tblGrid>
      <w:tr w:rsidR="00F93BBB" w:rsidRPr="00FE2A5F" w:rsidTr="00691DB0">
        <w:trPr>
          <w:trHeight w:val="241"/>
          <w:tblHeader/>
        </w:trPr>
        <w:tc>
          <w:tcPr>
            <w:tcW w:w="828" w:type="dxa"/>
            <w:tcBorders>
              <w:bottom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No.</w:t>
            </w:r>
          </w:p>
        </w:tc>
        <w:tc>
          <w:tcPr>
            <w:tcW w:w="3960" w:type="dxa"/>
            <w:vMerge w:val="restart"/>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Question</w:t>
            </w:r>
          </w:p>
        </w:tc>
        <w:tc>
          <w:tcPr>
            <w:tcW w:w="236" w:type="dxa"/>
            <w:tcBorders>
              <w:right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p>
        </w:tc>
        <w:tc>
          <w:tcPr>
            <w:tcW w:w="3574" w:type="dxa"/>
            <w:gridSpan w:val="4"/>
            <w:tcBorders>
              <w:left w:val="nil"/>
              <w:right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Score</w:t>
            </w:r>
          </w:p>
        </w:tc>
        <w:tc>
          <w:tcPr>
            <w:tcW w:w="246" w:type="dxa"/>
            <w:tcBorders>
              <w:left w:val="nil"/>
              <w:right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p>
        </w:tc>
        <w:tc>
          <w:tcPr>
            <w:tcW w:w="429" w:type="dxa"/>
            <w:tcBorders>
              <w:left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203"/>
          <w:tblHeader/>
        </w:trPr>
        <w:tc>
          <w:tcPr>
            <w:tcW w:w="828" w:type="dxa"/>
            <w:tcBorders>
              <w:top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p>
        </w:tc>
        <w:tc>
          <w:tcPr>
            <w:tcW w:w="3960" w:type="dxa"/>
            <w:vMerge/>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p>
        </w:tc>
        <w:tc>
          <w:tcPr>
            <w:tcW w:w="1222" w:type="dxa"/>
            <w:gridSpan w:val="2"/>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Teacher 1</w:t>
            </w:r>
          </w:p>
        </w:tc>
        <w:tc>
          <w:tcPr>
            <w:tcW w:w="11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Teacher 2</w:t>
            </w:r>
          </w:p>
        </w:tc>
        <w:tc>
          <w:tcPr>
            <w:tcW w:w="1026"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Teacher 3</w:t>
            </w:r>
          </w:p>
        </w:tc>
        <w:tc>
          <w:tcPr>
            <w:tcW w:w="1067" w:type="dxa"/>
            <w:gridSpan w:val="3"/>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Teacher 4</w:t>
            </w:r>
          </w:p>
        </w:tc>
      </w:tr>
      <w:tr w:rsidR="00F93BBB" w:rsidRPr="00FE2A5F" w:rsidTr="00691DB0">
        <w:trPr>
          <w:trHeight w:val="367"/>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 xml:space="preserve">Do teachers use teaching materials every time they learn online? </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Digital video teaching materials "Ku Pantomime" according to the material?</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 Students use teaching materials in full?</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lastRenderedPageBreak/>
              <w:t>4.</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Does the teacher use teaching materials out of the learning materials?</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Does the teacher feel that they have never found teaching materials used by students?</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6.</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 students use teaching materials well?</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7.</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 xml:space="preserve">Does the teacher use a tool </w:t>
            </w:r>
            <w:proofErr w:type="gramStart"/>
            <w:r w:rsidRPr="00FE2A5F">
              <w:rPr>
                <w:rFonts w:ascii="Palatino Linotype" w:hAnsi="Palatino Linotype"/>
                <w:sz w:val="20"/>
                <w:szCs w:val="20"/>
                <w:lang w:val="en"/>
              </w:rPr>
              <w:t>that</w:t>
            </w:r>
            <w:proofErr w:type="gramEnd"/>
          </w:p>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vary?</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8.</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 you understand the explanation by using digital teaching materials "Ku Pantomime"?</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9.</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Is the digital teaching material "Ku Pantomime</w:t>
            </w:r>
            <w:proofErr w:type="gramStart"/>
            <w:r w:rsidRPr="00FE2A5F">
              <w:rPr>
                <w:rFonts w:ascii="Palatino Linotype" w:hAnsi="Palatino Linotype"/>
                <w:sz w:val="20"/>
                <w:szCs w:val="20"/>
                <w:lang w:val="en"/>
              </w:rPr>
              <w:t>"</w:t>
            </w:r>
            <w:proofErr w:type="gramEnd"/>
          </w:p>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Techniques out of the context of the material?</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10.</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 teachers use the same teaching materials?</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11.</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 xml:space="preserve">Is there a time attachment </w:t>
            </w:r>
            <w:proofErr w:type="gramStart"/>
            <w:r w:rsidRPr="00FE2A5F">
              <w:rPr>
                <w:rFonts w:ascii="Palatino Linotype" w:hAnsi="Palatino Linotype"/>
                <w:sz w:val="20"/>
                <w:szCs w:val="20"/>
                <w:lang w:val="en"/>
              </w:rPr>
              <w:t>when</w:t>
            </w:r>
            <w:proofErr w:type="gramEnd"/>
          </w:p>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Teachers Using Materials</w:t>
            </w:r>
          </w:p>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digital teaching "My Mime"?</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12.</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 students provide feedback according to delivering material using digital teaching materials "Ku Pantomime"?</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13.</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Does the use of digital teaching materials "Ku Pantomime" make students happy in learning online?</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14.</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Are students nervous when using digital teaching materials "Ku Pantomime"?</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15.</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 xml:space="preserve">Do students practice the material in a </w:t>
            </w:r>
            <w:proofErr w:type="spellStart"/>
            <w:r w:rsidRPr="00FE2A5F">
              <w:rPr>
                <w:rFonts w:ascii="Palatino Linotype" w:hAnsi="Palatino Linotype"/>
                <w:sz w:val="20"/>
                <w:szCs w:val="20"/>
                <w:lang w:val="en"/>
              </w:rPr>
              <w:t>lacar</w:t>
            </w:r>
            <w:proofErr w:type="spellEnd"/>
            <w:r w:rsidRPr="00FE2A5F">
              <w:rPr>
                <w:rFonts w:ascii="Palatino Linotype" w:hAnsi="Palatino Linotype"/>
                <w:sz w:val="20"/>
                <w:szCs w:val="20"/>
                <w:lang w:val="en"/>
              </w:rPr>
              <w:t xml:space="preserve"> using the digital teaching material "Ku Pantomime"?</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16.</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 "Ku Pantomime" digital teaching materials motivate students on online learning?</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17.</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Are there any difficulties for teachers to use teaching materials during online learning?</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18.</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Are there any students who don't take part in online learning?</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19.</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Is the learning app suitable for grade VIII students?</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20.</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 xml:space="preserve">Have teachers ever used </w:t>
            </w:r>
            <w:proofErr w:type="spellStart"/>
            <w:r w:rsidRPr="00FE2A5F">
              <w:rPr>
                <w:rFonts w:ascii="Palatino Linotype" w:hAnsi="Palatino Linotype"/>
                <w:sz w:val="20"/>
                <w:szCs w:val="20"/>
                <w:lang w:val="en"/>
              </w:rPr>
              <w:t>youtube</w:t>
            </w:r>
            <w:proofErr w:type="spellEnd"/>
            <w:r w:rsidRPr="00FE2A5F">
              <w:rPr>
                <w:rFonts w:ascii="Palatino Linotype" w:hAnsi="Palatino Linotype"/>
                <w:sz w:val="20"/>
                <w:szCs w:val="20"/>
                <w:lang w:val="en"/>
              </w:rPr>
              <w:t>-based video teaching materials during online learning?</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Score</w:t>
            </w:r>
          </w:p>
        </w:tc>
        <w:tc>
          <w:tcPr>
            <w:tcW w:w="396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73</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75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78</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lastRenderedPageBreak/>
              <w:t>Average</w:t>
            </w:r>
          </w:p>
        </w:tc>
        <w:tc>
          <w:tcPr>
            <w:tcW w:w="396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3,65</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3,75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3,9</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bl>
    <w:p w:rsidR="00F93BBB" w:rsidRPr="00FE2A5F" w:rsidRDefault="00F93BBB" w:rsidP="00FE2A5F">
      <w:pPr>
        <w:spacing w:after="0" w:line="240" w:lineRule="auto"/>
        <w:jc w:val="both"/>
        <w:rPr>
          <w:rFonts w:ascii="Palatino Linotype" w:hAnsi="Palatino Linotype"/>
        </w:rPr>
      </w:pPr>
    </w:p>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Table 6 Teacher Response Questionnaires</w:t>
      </w:r>
    </w:p>
    <w:tbl>
      <w:tblPr>
        <w:tblW w:w="9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3960"/>
        <w:gridCol w:w="236"/>
        <w:gridCol w:w="986"/>
        <w:gridCol w:w="1170"/>
        <w:gridCol w:w="1026"/>
        <w:gridCol w:w="392"/>
        <w:gridCol w:w="246"/>
        <w:gridCol w:w="429"/>
      </w:tblGrid>
      <w:tr w:rsidR="00F93BBB" w:rsidRPr="00FE2A5F" w:rsidTr="00691DB0">
        <w:trPr>
          <w:trHeight w:val="241"/>
          <w:tblHeader/>
        </w:trPr>
        <w:tc>
          <w:tcPr>
            <w:tcW w:w="828" w:type="dxa"/>
            <w:tcBorders>
              <w:bottom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No.</w:t>
            </w:r>
          </w:p>
        </w:tc>
        <w:tc>
          <w:tcPr>
            <w:tcW w:w="3960" w:type="dxa"/>
            <w:vMerge w:val="restart"/>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Question</w:t>
            </w:r>
          </w:p>
        </w:tc>
        <w:tc>
          <w:tcPr>
            <w:tcW w:w="236" w:type="dxa"/>
            <w:tcBorders>
              <w:right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p>
        </w:tc>
        <w:tc>
          <w:tcPr>
            <w:tcW w:w="3574" w:type="dxa"/>
            <w:gridSpan w:val="4"/>
            <w:tcBorders>
              <w:left w:val="nil"/>
              <w:right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Score</w:t>
            </w:r>
          </w:p>
        </w:tc>
        <w:tc>
          <w:tcPr>
            <w:tcW w:w="246" w:type="dxa"/>
            <w:tcBorders>
              <w:left w:val="nil"/>
              <w:right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p>
        </w:tc>
        <w:tc>
          <w:tcPr>
            <w:tcW w:w="429" w:type="dxa"/>
            <w:tcBorders>
              <w:left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203"/>
          <w:tblHeader/>
        </w:trPr>
        <w:tc>
          <w:tcPr>
            <w:tcW w:w="828" w:type="dxa"/>
            <w:tcBorders>
              <w:top w:val="nil"/>
            </w:tcBorders>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p>
        </w:tc>
        <w:tc>
          <w:tcPr>
            <w:tcW w:w="3960" w:type="dxa"/>
            <w:vMerge/>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p>
        </w:tc>
        <w:tc>
          <w:tcPr>
            <w:tcW w:w="1222" w:type="dxa"/>
            <w:gridSpan w:val="2"/>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Teacher 1</w:t>
            </w:r>
          </w:p>
        </w:tc>
        <w:tc>
          <w:tcPr>
            <w:tcW w:w="1170"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Teacher 2</w:t>
            </w:r>
          </w:p>
        </w:tc>
        <w:tc>
          <w:tcPr>
            <w:tcW w:w="1026" w:type="dxa"/>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Teacher 3</w:t>
            </w:r>
          </w:p>
        </w:tc>
        <w:tc>
          <w:tcPr>
            <w:tcW w:w="1067" w:type="dxa"/>
            <w:gridSpan w:val="3"/>
            <w:shd w:val="clear" w:color="auto" w:fill="auto"/>
            <w:vAlign w:val="center"/>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Teacher 4</w:t>
            </w:r>
          </w:p>
        </w:tc>
      </w:tr>
      <w:tr w:rsidR="00F93BBB" w:rsidRPr="00FE2A5F" w:rsidTr="00691DB0">
        <w:trPr>
          <w:trHeight w:val="367"/>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 xml:space="preserve">Do teachers use teaching materials every time they learn online? </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Digital video teaching materials "Ku Pantomime" according to the material?</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 Students use teaching materials in full?</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Does the teacher use teaching materials out of the learning materials?</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Does the teacher feel that they have never found teaching materials used by students?</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6.</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 students use teaching materials well?</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7.</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 xml:space="preserve">Does the teacher use a tool </w:t>
            </w:r>
            <w:proofErr w:type="gramStart"/>
            <w:r w:rsidRPr="00FE2A5F">
              <w:rPr>
                <w:rFonts w:ascii="Palatino Linotype" w:hAnsi="Palatino Linotype"/>
                <w:sz w:val="20"/>
                <w:szCs w:val="20"/>
                <w:lang w:val="en"/>
              </w:rPr>
              <w:t>that</w:t>
            </w:r>
            <w:proofErr w:type="gramEnd"/>
          </w:p>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vary?</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8.</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 you understand the explanation by using digital teaching materials "Ku Pantomime"?</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9.</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Is the digital teaching material "Ku Pantomime</w:t>
            </w:r>
            <w:proofErr w:type="gramStart"/>
            <w:r w:rsidRPr="00FE2A5F">
              <w:rPr>
                <w:rFonts w:ascii="Palatino Linotype" w:hAnsi="Palatino Linotype"/>
                <w:sz w:val="20"/>
                <w:szCs w:val="20"/>
                <w:lang w:val="en"/>
              </w:rPr>
              <w:t>"</w:t>
            </w:r>
            <w:proofErr w:type="gramEnd"/>
          </w:p>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Techniques out of the context of the material?</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10.</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 teachers use the same teaching materials?</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11.</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 xml:space="preserve">Is there a time attachment </w:t>
            </w:r>
            <w:proofErr w:type="gramStart"/>
            <w:r w:rsidRPr="00FE2A5F">
              <w:rPr>
                <w:rFonts w:ascii="Palatino Linotype" w:hAnsi="Palatino Linotype"/>
                <w:sz w:val="20"/>
                <w:szCs w:val="20"/>
                <w:lang w:val="en"/>
              </w:rPr>
              <w:t>when</w:t>
            </w:r>
            <w:proofErr w:type="gramEnd"/>
          </w:p>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Teachers Using Materials</w:t>
            </w:r>
          </w:p>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digital teaching "My Mime"?</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12.</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 students provide feedback according to delivering material using digital teaching materials "Ku Pantomime"?</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13.</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Does the use of digital teaching materials "Ku Pantomime" make students happy in learning online?</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14.</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Are students nervous when using digital teaching materials "Ku Pantomime"?</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15.</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 xml:space="preserve">Do students practice the material in a </w:t>
            </w:r>
            <w:proofErr w:type="spellStart"/>
            <w:r w:rsidRPr="00FE2A5F">
              <w:rPr>
                <w:rFonts w:ascii="Palatino Linotype" w:hAnsi="Palatino Linotype"/>
                <w:sz w:val="20"/>
                <w:szCs w:val="20"/>
                <w:lang w:val="en"/>
              </w:rPr>
              <w:t>lacar</w:t>
            </w:r>
            <w:proofErr w:type="spellEnd"/>
            <w:r w:rsidRPr="00FE2A5F">
              <w:rPr>
                <w:rFonts w:ascii="Palatino Linotype" w:hAnsi="Palatino Linotype"/>
                <w:sz w:val="20"/>
                <w:szCs w:val="20"/>
                <w:lang w:val="en"/>
              </w:rPr>
              <w:t xml:space="preserve"> using the digital teaching material "Ku Pantomime"?</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16.</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Do "Ku Pantomime" digital teaching materials motivate students on online learning?</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lastRenderedPageBreak/>
              <w:t>17.</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Are there any difficulties for teachers to use teaching materials during online learning?</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18.</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Are there any students who don't take part in online learning?</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19.</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Is the learning app suitable for grade VIII students?</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20.</w:t>
            </w:r>
          </w:p>
        </w:tc>
        <w:tc>
          <w:tcPr>
            <w:tcW w:w="3960" w:type="dxa"/>
            <w:shd w:val="clear" w:color="auto" w:fill="auto"/>
          </w:tcPr>
          <w:p w:rsidR="00F93BBB" w:rsidRPr="00FE2A5F" w:rsidRDefault="00F93BBB" w:rsidP="00FE2A5F">
            <w:pPr>
              <w:spacing w:after="0" w:line="240" w:lineRule="auto"/>
              <w:jc w:val="both"/>
              <w:rPr>
                <w:rFonts w:ascii="Palatino Linotype" w:hAnsi="Palatino Linotype"/>
                <w:sz w:val="20"/>
                <w:szCs w:val="20"/>
              </w:rPr>
            </w:pPr>
            <w:r w:rsidRPr="00FE2A5F">
              <w:rPr>
                <w:rFonts w:ascii="Palatino Linotype" w:hAnsi="Palatino Linotype"/>
                <w:sz w:val="20"/>
                <w:szCs w:val="20"/>
                <w:lang w:val="en"/>
              </w:rPr>
              <w:t xml:space="preserve">Have teachers ever used </w:t>
            </w:r>
            <w:proofErr w:type="spellStart"/>
            <w:r w:rsidRPr="00FE2A5F">
              <w:rPr>
                <w:rFonts w:ascii="Palatino Linotype" w:hAnsi="Palatino Linotype"/>
                <w:sz w:val="20"/>
                <w:szCs w:val="20"/>
                <w:lang w:val="en"/>
              </w:rPr>
              <w:t>youtube</w:t>
            </w:r>
            <w:proofErr w:type="spellEnd"/>
            <w:r w:rsidRPr="00FE2A5F">
              <w:rPr>
                <w:rFonts w:ascii="Palatino Linotype" w:hAnsi="Palatino Linotype"/>
                <w:sz w:val="20"/>
                <w:szCs w:val="20"/>
                <w:lang w:val="en"/>
              </w:rPr>
              <w:t>-based video teaching materials during online learning?</w:t>
            </w: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4</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5</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Score</w:t>
            </w:r>
          </w:p>
        </w:tc>
        <w:tc>
          <w:tcPr>
            <w:tcW w:w="396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73</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75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78</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r w:rsidR="00F93BBB" w:rsidRPr="00FE2A5F" w:rsidTr="00691DB0">
        <w:trPr>
          <w:trHeight w:val="346"/>
        </w:trPr>
        <w:tc>
          <w:tcPr>
            <w:tcW w:w="828"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Average</w:t>
            </w:r>
          </w:p>
        </w:tc>
        <w:tc>
          <w:tcPr>
            <w:tcW w:w="396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p>
        </w:tc>
        <w:tc>
          <w:tcPr>
            <w:tcW w:w="1222" w:type="dxa"/>
            <w:gridSpan w:val="2"/>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3,65</w:t>
            </w:r>
          </w:p>
        </w:tc>
        <w:tc>
          <w:tcPr>
            <w:tcW w:w="1170"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3,75</w:t>
            </w:r>
          </w:p>
        </w:tc>
        <w:tc>
          <w:tcPr>
            <w:tcW w:w="1026" w:type="dxa"/>
            <w:shd w:val="clear" w:color="auto" w:fill="auto"/>
          </w:tcPr>
          <w:p w:rsidR="00F93BBB" w:rsidRPr="00FE2A5F" w:rsidRDefault="00F93BBB" w:rsidP="00FE2A5F">
            <w:pPr>
              <w:spacing w:after="0" w:line="240" w:lineRule="auto"/>
              <w:jc w:val="center"/>
              <w:rPr>
                <w:rFonts w:ascii="Palatino Linotype" w:hAnsi="Palatino Linotype"/>
                <w:sz w:val="20"/>
                <w:szCs w:val="20"/>
              </w:rPr>
            </w:pPr>
            <w:r w:rsidRPr="00FE2A5F">
              <w:rPr>
                <w:rFonts w:ascii="Palatino Linotype" w:hAnsi="Palatino Linotype"/>
                <w:sz w:val="20"/>
                <w:szCs w:val="20"/>
                <w:lang w:val="en"/>
              </w:rPr>
              <w:t>3,9</w:t>
            </w:r>
          </w:p>
        </w:tc>
        <w:tc>
          <w:tcPr>
            <w:tcW w:w="1067" w:type="dxa"/>
            <w:gridSpan w:val="3"/>
            <w:shd w:val="clear" w:color="auto" w:fill="auto"/>
          </w:tcPr>
          <w:p w:rsidR="00F93BBB" w:rsidRPr="00FE2A5F" w:rsidRDefault="00F93BBB" w:rsidP="00FE2A5F">
            <w:pPr>
              <w:spacing w:after="0" w:line="240" w:lineRule="auto"/>
              <w:jc w:val="center"/>
              <w:rPr>
                <w:rFonts w:ascii="Palatino Linotype" w:hAnsi="Palatino Linotype"/>
                <w:sz w:val="20"/>
                <w:szCs w:val="20"/>
              </w:rPr>
            </w:pPr>
          </w:p>
        </w:tc>
      </w:tr>
    </w:tbl>
    <w:p w:rsidR="00F93BBB" w:rsidRPr="006B7E69" w:rsidRDefault="00F93BBB" w:rsidP="00F93BBB">
      <w:pPr>
        <w:spacing w:after="0" w:line="240" w:lineRule="auto"/>
        <w:jc w:val="both"/>
        <w:rPr>
          <w:rFonts w:ascii="Times New Roman" w:hAnsi="Times New Roman"/>
        </w:rPr>
      </w:pPr>
    </w:p>
    <w:p w:rsidR="00F93BBB" w:rsidRPr="00FE2A5F" w:rsidRDefault="00F93BBB" w:rsidP="00FE2A5F">
      <w:pPr>
        <w:spacing w:line="240" w:lineRule="auto"/>
        <w:jc w:val="center"/>
        <w:rPr>
          <w:rFonts w:ascii="Palatino Linotype" w:hAnsi="Palatino Linotype"/>
          <w:sz w:val="20"/>
          <w:szCs w:val="20"/>
        </w:rPr>
      </w:pPr>
      <w:r w:rsidRPr="00FE2A5F">
        <w:rPr>
          <w:rFonts w:ascii="Palatino Linotype" w:hAnsi="Palatino Linotype"/>
          <w:sz w:val="20"/>
          <w:szCs w:val="20"/>
          <w:lang w:val="en"/>
        </w:rPr>
        <w:t>Table 7 Student responses to developed teaching materials</w:t>
      </w:r>
    </w:p>
    <w:tbl>
      <w:tblPr>
        <w:tblW w:w="79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593"/>
        <w:gridCol w:w="566"/>
        <w:gridCol w:w="566"/>
        <w:gridCol w:w="566"/>
        <w:gridCol w:w="566"/>
        <w:gridCol w:w="504"/>
        <w:gridCol w:w="629"/>
        <w:gridCol w:w="567"/>
        <w:gridCol w:w="567"/>
        <w:gridCol w:w="567"/>
        <w:gridCol w:w="677"/>
      </w:tblGrid>
      <w:tr w:rsidR="00F93BBB" w:rsidRPr="00FE2A5F" w:rsidTr="00691DB0">
        <w:trPr>
          <w:trHeight w:val="551"/>
          <w:tblHeader/>
          <w:jc w:val="center"/>
        </w:trPr>
        <w:tc>
          <w:tcPr>
            <w:tcW w:w="566" w:type="dxa"/>
            <w:vMerge w:val="restart"/>
            <w:vAlign w:val="center"/>
          </w:tcPr>
          <w:p w:rsidR="00F93BBB" w:rsidRPr="00FE2A5F" w:rsidRDefault="00F93BBB" w:rsidP="00FE2A5F">
            <w:pPr>
              <w:pStyle w:val="TableParagraph"/>
              <w:ind w:left="140"/>
              <w:jc w:val="center"/>
              <w:rPr>
                <w:rFonts w:ascii="Palatino Linotype" w:hAnsi="Palatino Linotype"/>
                <w:b/>
                <w:sz w:val="20"/>
                <w:szCs w:val="20"/>
              </w:rPr>
            </w:pPr>
            <w:r w:rsidRPr="00FE2A5F">
              <w:rPr>
                <w:rFonts w:ascii="Palatino Linotype" w:hAnsi="Palatino Linotype"/>
                <w:b/>
                <w:sz w:val="20"/>
                <w:szCs w:val="20"/>
                <w:lang w:val="en"/>
              </w:rPr>
              <w:t>No</w:t>
            </w:r>
          </w:p>
        </w:tc>
        <w:tc>
          <w:tcPr>
            <w:tcW w:w="1593" w:type="dxa"/>
            <w:vMerge w:val="restart"/>
            <w:vAlign w:val="center"/>
          </w:tcPr>
          <w:p w:rsidR="00F93BBB" w:rsidRPr="00FE2A5F" w:rsidRDefault="00F93BBB" w:rsidP="00FE2A5F">
            <w:pPr>
              <w:pStyle w:val="TableParagraph"/>
              <w:ind w:left="494"/>
              <w:jc w:val="center"/>
              <w:rPr>
                <w:rFonts w:ascii="Palatino Linotype" w:hAnsi="Palatino Linotype"/>
                <w:b/>
                <w:sz w:val="20"/>
                <w:szCs w:val="20"/>
              </w:rPr>
            </w:pPr>
            <w:r w:rsidRPr="00FE2A5F">
              <w:rPr>
                <w:rFonts w:ascii="Palatino Linotype" w:hAnsi="Palatino Linotype"/>
                <w:b/>
                <w:sz w:val="20"/>
                <w:szCs w:val="20"/>
                <w:lang w:val="en"/>
              </w:rPr>
              <w:t>Name</w:t>
            </w:r>
          </w:p>
        </w:tc>
        <w:tc>
          <w:tcPr>
            <w:tcW w:w="2768" w:type="dxa"/>
            <w:gridSpan w:val="5"/>
            <w:vAlign w:val="center"/>
          </w:tcPr>
          <w:p w:rsidR="00F93BBB" w:rsidRPr="00FE2A5F" w:rsidRDefault="00F93BBB" w:rsidP="00FE2A5F">
            <w:pPr>
              <w:pStyle w:val="TableParagraph"/>
              <w:spacing w:before="1"/>
              <w:ind w:left="942" w:right="173" w:hanging="637"/>
              <w:jc w:val="center"/>
              <w:rPr>
                <w:rFonts w:ascii="Palatino Linotype" w:hAnsi="Palatino Linotype"/>
                <w:b/>
                <w:sz w:val="20"/>
                <w:szCs w:val="20"/>
              </w:rPr>
            </w:pPr>
            <w:r w:rsidRPr="00FE2A5F">
              <w:rPr>
                <w:rFonts w:ascii="Palatino Linotype" w:hAnsi="Palatino Linotype"/>
                <w:b/>
                <w:sz w:val="20"/>
                <w:szCs w:val="20"/>
                <w:lang w:val="en"/>
              </w:rPr>
              <w:t>SMPN 59 Surabaya Problem Number</w:t>
            </w:r>
          </w:p>
        </w:tc>
        <w:tc>
          <w:tcPr>
            <w:tcW w:w="3007" w:type="dxa"/>
            <w:gridSpan w:val="5"/>
            <w:vAlign w:val="center"/>
          </w:tcPr>
          <w:p w:rsidR="00F93BBB" w:rsidRPr="00FE2A5F" w:rsidRDefault="00F93BBB" w:rsidP="00FE2A5F">
            <w:pPr>
              <w:pStyle w:val="TableParagraph"/>
              <w:spacing w:before="1"/>
              <w:ind w:left="1015" w:right="339" w:hanging="637"/>
              <w:jc w:val="center"/>
              <w:rPr>
                <w:rFonts w:ascii="Palatino Linotype" w:hAnsi="Palatino Linotype"/>
                <w:b/>
                <w:sz w:val="20"/>
                <w:szCs w:val="20"/>
              </w:rPr>
            </w:pPr>
            <w:r w:rsidRPr="00FE2A5F">
              <w:rPr>
                <w:rFonts w:ascii="Palatino Linotype" w:hAnsi="Palatino Linotype"/>
                <w:b/>
                <w:sz w:val="20"/>
                <w:szCs w:val="20"/>
                <w:lang w:val="en"/>
              </w:rPr>
              <w:t>SMPN 39 Surabaya Problem Number</w:t>
            </w:r>
          </w:p>
        </w:tc>
      </w:tr>
      <w:tr w:rsidR="00F93BBB" w:rsidRPr="00FE2A5F" w:rsidTr="00691DB0">
        <w:trPr>
          <w:trHeight w:val="277"/>
          <w:tblHeader/>
          <w:jc w:val="center"/>
        </w:trPr>
        <w:tc>
          <w:tcPr>
            <w:tcW w:w="566" w:type="dxa"/>
            <w:vMerge/>
            <w:tcBorders>
              <w:top w:val="nil"/>
            </w:tcBorders>
            <w:vAlign w:val="center"/>
          </w:tcPr>
          <w:p w:rsidR="00F93BBB" w:rsidRPr="00FE2A5F" w:rsidRDefault="00F93BBB" w:rsidP="00FE2A5F">
            <w:pPr>
              <w:spacing w:line="240" w:lineRule="auto"/>
              <w:jc w:val="center"/>
              <w:rPr>
                <w:rFonts w:ascii="Palatino Linotype" w:hAnsi="Palatino Linotype"/>
                <w:sz w:val="20"/>
                <w:szCs w:val="20"/>
              </w:rPr>
            </w:pPr>
          </w:p>
        </w:tc>
        <w:tc>
          <w:tcPr>
            <w:tcW w:w="1593" w:type="dxa"/>
            <w:vMerge/>
            <w:tcBorders>
              <w:top w:val="nil"/>
            </w:tcBorders>
            <w:vAlign w:val="center"/>
          </w:tcPr>
          <w:p w:rsidR="00F93BBB" w:rsidRPr="00FE2A5F" w:rsidRDefault="00F93BBB" w:rsidP="00FE2A5F">
            <w:pPr>
              <w:spacing w:line="240" w:lineRule="auto"/>
              <w:jc w:val="center"/>
              <w:rPr>
                <w:rFonts w:ascii="Palatino Linotype" w:hAnsi="Palatino Linotype"/>
                <w:sz w:val="20"/>
                <w:szCs w:val="20"/>
              </w:rPr>
            </w:pPr>
          </w:p>
        </w:tc>
        <w:tc>
          <w:tcPr>
            <w:tcW w:w="566" w:type="dxa"/>
            <w:shd w:val="clear" w:color="auto" w:fill="FFC000"/>
            <w:vAlign w:val="center"/>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1</w:t>
            </w:r>
          </w:p>
        </w:tc>
        <w:tc>
          <w:tcPr>
            <w:tcW w:w="566" w:type="dxa"/>
            <w:shd w:val="clear" w:color="auto" w:fill="FFC000"/>
            <w:vAlign w:val="center"/>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2</w:t>
            </w:r>
          </w:p>
        </w:tc>
        <w:tc>
          <w:tcPr>
            <w:tcW w:w="566" w:type="dxa"/>
            <w:shd w:val="clear" w:color="auto" w:fill="FFC000"/>
            <w:vAlign w:val="center"/>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shd w:val="clear" w:color="auto" w:fill="FFC000"/>
            <w:vAlign w:val="center"/>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shd w:val="clear" w:color="auto" w:fill="FFC000"/>
            <w:vAlign w:val="center"/>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629" w:type="dxa"/>
            <w:shd w:val="clear" w:color="auto" w:fill="FFC000"/>
            <w:vAlign w:val="center"/>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1</w:t>
            </w:r>
          </w:p>
        </w:tc>
        <w:tc>
          <w:tcPr>
            <w:tcW w:w="567" w:type="dxa"/>
            <w:shd w:val="clear" w:color="auto" w:fill="FFC000"/>
            <w:vAlign w:val="center"/>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2</w:t>
            </w:r>
          </w:p>
        </w:tc>
        <w:tc>
          <w:tcPr>
            <w:tcW w:w="567" w:type="dxa"/>
            <w:shd w:val="clear" w:color="auto" w:fill="FFC000"/>
            <w:vAlign w:val="center"/>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shd w:val="clear" w:color="auto" w:fill="FFC000"/>
            <w:vAlign w:val="center"/>
          </w:tcPr>
          <w:p w:rsidR="00F93BBB" w:rsidRPr="00FE2A5F" w:rsidRDefault="00F93BBB" w:rsidP="00FE2A5F">
            <w:pPr>
              <w:pStyle w:val="TableParagraph"/>
              <w:ind w:left="22" w:right="-3"/>
              <w:jc w:val="center"/>
              <w:rPr>
                <w:rFonts w:ascii="Palatino Linotype" w:hAnsi="Palatino Linotype"/>
                <w:sz w:val="20"/>
                <w:szCs w:val="20"/>
              </w:rPr>
            </w:pPr>
            <w:r w:rsidRPr="00FE2A5F">
              <w:rPr>
                <w:rFonts w:ascii="Palatino Linotype" w:hAnsi="Palatino Linotype"/>
                <w:sz w:val="20"/>
                <w:szCs w:val="20"/>
                <w:lang w:val="en"/>
              </w:rPr>
              <w:t>4</w:t>
            </w:r>
          </w:p>
        </w:tc>
        <w:tc>
          <w:tcPr>
            <w:tcW w:w="677" w:type="dxa"/>
            <w:shd w:val="clear" w:color="auto" w:fill="FFC000"/>
            <w:vAlign w:val="center"/>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273"/>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1</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R-1</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3"/>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2</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R-2</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04"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29"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r>
      <w:tr w:rsidR="00F93BBB" w:rsidRPr="00FE2A5F" w:rsidTr="00691DB0">
        <w:trPr>
          <w:trHeight w:val="278"/>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3</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R-3</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2</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04"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29"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r>
      <w:tr w:rsidR="00F93BBB" w:rsidRPr="00FE2A5F" w:rsidTr="00691DB0">
        <w:trPr>
          <w:trHeight w:val="273"/>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4</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504"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629"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8"/>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5</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R-5</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2</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2</w:t>
            </w:r>
          </w:p>
        </w:tc>
        <w:tc>
          <w:tcPr>
            <w:tcW w:w="504"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29"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3"/>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6</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R-6</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504"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278"/>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7</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R-7</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04"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r>
      <w:tr w:rsidR="00F93BBB" w:rsidRPr="00FE2A5F" w:rsidTr="00691DB0">
        <w:trPr>
          <w:trHeight w:val="273"/>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8</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R-8</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29"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8"/>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9</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R-9</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10</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R-10</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3</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11</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R-11</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12</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R-12</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13</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R-13</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5</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5</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5</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14</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R-14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2</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2</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3</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15</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R-15</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5</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5</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5</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16</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R-16</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3</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17</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R-17</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3</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18</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R-18</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19</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R-19</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5</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3</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F93BBB">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20</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R-20</w:t>
            </w:r>
          </w:p>
        </w:tc>
        <w:tc>
          <w:tcPr>
            <w:tcW w:w="566" w:type="dxa"/>
            <w:shd w:val="clear" w:color="auto" w:fill="FFFFFF" w:themeFill="background1"/>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shd w:val="clear" w:color="auto" w:fill="FFFFFF" w:themeFill="background1"/>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shd w:val="clear" w:color="auto" w:fill="FFFFFF" w:themeFill="background1"/>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shd w:val="clear" w:color="auto" w:fill="FFFFFF" w:themeFill="background1"/>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shd w:val="clear" w:color="auto" w:fill="FFFFFF" w:themeFill="background1"/>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shd w:val="clear" w:color="auto" w:fill="FFFFFF" w:themeFill="background1"/>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shd w:val="clear" w:color="auto" w:fill="FFFFFF" w:themeFill="background1"/>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shd w:val="clear" w:color="auto" w:fill="FFFFFF" w:themeFill="background1"/>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shd w:val="clear" w:color="auto" w:fill="FFFFFF" w:themeFill="background1"/>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shd w:val="clear" w:color="auto" w:fill="FFFFFF" w:themeFill="background1"/>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21</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R-21</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22</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R-22</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5</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3</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23</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R-23</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24</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R-24</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25</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R-25</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5</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5</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5</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5</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26</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R-26</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2</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2</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3</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lastRenderedPageBreak/>
              <w:t>27</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R-27</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5</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5</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5</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28</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R-28</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3</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3</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29</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R-29</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3</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4</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3</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ind w:left="14"/>
              <w:jc w:val="center"/>
              <w:rPr>
                <w:rFonts w:ascii="Palatino Linotype" w:hAnsi="Palatino Linotype"/>
                <w:sz w:val="20"/>
                <w:szCs w:val="20"/>
              </w:rPr>
            </w:pPr>
            <w:r w:rsidRPr="00FE2A5F">
              <w:rPr>
                <w:rFonts w:ascii="Palatino Linotype" w:hAnsi="Palatino Linotype"/>
                <w:sz w:val="20"/>
                <w:szCs w:val="20"/>
                <w:lang w:val="en"/>
              </w:rPr>
              <w:t>30</w:t>
            </w:r>
          </w:p>
        </w:tc>
        <w:tc>
          <w:tcPr>
            <w:tcW w:w="1593" w:type="dxa"/>
          </w:tcPr>
          <w:p w:rsidR="00F93BBB" w:rsidRPr="00FE2A5F" w:rsidRDefault="00F93BBB" w:rsidP="00FE2A5F">
            <w:pPr>
              <w:pStyle w:val="TableParagraph"/>
              <w:ind w:left="112"/>
              <w:jc w:val="center"/>
              <w:rPr>
                <w:rFonts w:ascii="Palatino Linotype" w:hAnsi="Palatino Linotype"/>
                <w:sz w:val="20"/>
                <w:szCs w:val="20"/>
              </w:rPr>
            </w:pPr>
            <w:r w:rsidRPr="00FE2A5F">
              <w:rPr>
                <w:rFonts w:ascii="Palatino Linotype" w:hAnsi="Palatino Linotype"/>
                <w:sz w:val="20"/>
                <w:szCs w:val="20"/>
                <w:lang w:val="en"/>
              </w:rPr>
              <w:t>R-30</w:t>
            </w:r>
          </w:p>
        </w:tc>
        <w:tc>
          <w:tcPr>
            <w:tcW w:w="566"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118"/>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left="20"/>
              <w:jc w:val="center"/>
              <w:rPr>
                <w:rFonts w:ascii="Palatino Linotype" w:hAnsi="Palatino Linotype"/>
                <w:sz w:val="20"/>
                <w:szCs w:val="20"/>
              </w:rPr>
            </w:pPr>
            <w:r w:rsidRPr="00FE2A5F">
              <w:rPr>
                <w:rFonts w:ascii="Palatino Linotype" w:hAnsi="Palatino Linotype"/>
                <w:sz w:val="20"/>
                <w:szCs w:val="20"/>
                <w:lang w:val="en"/>
              </w:rPr>
              <w:t>4</w:t>
            </w:r>
          </w:p>
        </w:tc>
        <w:tc>
          <w:tcPr>
            <w:tcW w:w="566" w:type="dxa"/>
          </w:tcPr>
          <w:p w:rsidR="00F93BBB" w:rsidRPr="00FE2A5F" w:rsidRDefault="00F93BBB" w:rsidP="00FE2A5F">
            <w:pPr>
              <w:pStyle w:val="TableParagraph"/>
              <w:ind w:right="201"/>
              <w:jc w:val="center"/>
              <w:rPr>
                <w:rFonts w:ascii="Palatino Linotype" w:hAnsi="Palatino Linotype"/>
                <w:sz w:val="20"/>
                <w:szCs w:val="20"/>
              </w:rPr>
            </w:pPr>
            <w:r w:rsidRPr="00FE2A5F">
              <w:rPr>
                <w:rFonts w:ascii="Palatino Linotype" w:hAnsi="Palatino Linotype"/>
                <w:sz w:val="20"/>
                <w:szCs w:val="20"/>
                <w:lang w:val="en"/>
              </w:rPr>
              <w:t>4</w:t>
            </w:r>
          </w:p>
        </w:tc>
        <w:tc>
          <w:tcPr>
            <w:tcW w:w="504" w:type="dxa"/>
          </w:tcPr>
          <w:p w:rsidR="00F93BBB" w:rsidRPr="00FE2A5F" w:rsidRDefault="00F93BBB" w:rsidP="00FE2A5F">
            <w:pPr>
              <w:pStyle w:val="TableParagraph"/>
              <w:ind w:left="202"/>
              <w:jc w:val="center"/>
              <w:rPr>
                <w:rFonts w:ascii="Palatino Linotype" w:hAnsi="Palatino Linotype"/>
                <w:sz w:val="20"/>
                <w:szCs w:val="20"/>
              </w:rPr>
            </w:pPr>
            <w:r w:rsidRPr="00FE2A5F">
              <w:rPr>
                <w:rFonts w:ascii="Palatino Linotype" w:hAnsi="Palatino Linotype"/>
                <w:sz w:val="20"/>
                <w:szCs w:val="20"/>
                <w:lang w:val="en"/>
              </w:rPr>
              <w:t>3</w:t>
            </w:r>
          </w:p>
        </w:tc>
        <w:tc>
          <w:tcPr>
            <w:tcW w:w="629" w:type="dxa"/>
          </w:tcPr>
          <w:p w:rsidR="00F93BBB" w:rsidRPr="00FE2A5F" w:rsidRDefault="00F93BBB" w:rsidP="00FE2A5F">
            <w:pPr>
              <w:pStyle w:val="TableParagraph"/>
              <w:ind w:left="28"/>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5"/>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30"/>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5</w:t>
            </w:r>
          </w:p>
        </w:tc>
        <w:tc>
          <w:tcPr>
            <w:tcW w:w="677" w:type="dxa"/>
          </w:tcPr>
          <w:p w:rsidR="00F93BBB" w:rsidRPr="00FE2A5F" w:rsidRDefault="00F93BBB" w:rsidP="00FE2A5F">
            <w:pPr>
              <w:pStyle w:val="TableParagraph"/>
              <w:ind w:left="22"/>
              <w:jc w:val="center"/>
              <w:rPr>
                <w:rFonts w:ascii="Palatino Linotype" w:hAnsi="Palatino Linotype"/>
                <w:sz w:val="20"/>
                <w:szCs w:val="20"/>
              </w:rPr>
            </w:pPr>
            <w:r w:rsidRPr="00FE2A5F">
              <w:rPr>
                <w:rFonts w:ascii="Palatino Linotype" w:hAnsi="Palatino Linotype"/>
                <w:sz w:val="20"/>
                <w:szCs w:val="20"/>
                <w:lang w:val="en"/>
              </w:rPr>
              <w:t>4</w:t>
            </w:r>
          </w:p>
        </w:tc>
      </w:tr>
      <w:tr w:rsidR="00F93BBB" w:rsidRPr="00FE2A5F" w:rsidTr="00691DB0">
        <w:trPr>
          <w:trHeight w:val="277"/>
          <w:jc w:val="center"/>
        </w:trPr>
        <w:tc>
          <w:tcPr>
            <w:tcW w:w="566" w:type="dxa"/>
          </w:tcPr>
          <w:p w:rsidR="00F93BBB" w:rsidRPr="00FE2A5F" w:rsidRDefault="00F93BBB" w:rsidP="00FE2A5F">
            <w:pPr>
              <w:pStyle w:val="TableParagraph"/>
              <w:jc w:val="center"/>
              <w:rPr>
                <w:rFonts w:ascii="Palatino Linotype" w:hAnsi="Palatino Linotype"/>
                <w:sz w:val="20"/>
                <w:szCs w:val="20"/>
              </w:rPr>
            </w:pPr>
          </w:p>
        </w:tc>
        <w:tc>
          <w:tcPr>
            <w:tcW w:w="1593" w:type="dxa"/>
          </w:tcPr>
          <w:p w:rsidR="00F93BBB" w:rsidRPr="00FE2A5F" w:rsidRDefault="00F93BBB" w:rsidP="00FE2A5F">
            <w:pPr>
              <w:pStyle w:val="TableParagraph"/>
              <w:ind w:left="94"/>
              <w:jc w:val="center"/>
              <w:rPr>
                <w:rFonts w:ascii="Palatino Linotype" w:hAnsi="Palatino Linotype"/>
                <w:sz w:val="20"/>
                <w:szCs w:val="20"/>
              </w:rPr>
            </w:pPr>
            <w:r w:rsidRPr="00FE2A5F">
              <w:rPr>
                <w:rFonts w:ascii="Palatino Linotype" w:hAnsi="Palatino Linotype"/>
                <w:sz w:val="20"/>
                <w:szCs w:val="20"/>
                <w:lang w:val="en"/>
              </w:rPr>
              <w:t>∑ per aspect</w:t>
            </w:r>
          </w:p>
        </w:tc>
        <w:tc>
          <w:tcPr>
            <w:tcW w:w="566" w:type="dxa"/>
          </w:tcPr>
          <w:p w:rsidR="00F93BBB" w:rsidRPr="00FE2A5F" w:rsidRDefault="00F93BBB" w:rsidP="00FE2A5F">
            <w:pPr>
              <w:pStyle w:val="TableParagraph"/>
              <w:spacing w:before="1"/>
              <w:ind w:left="62" w:right="55"/>
              <w:jc w:val="center"/>
              <w:rPr>
                <w:rFonts w:ascii="Palatino Linotype" w:hAnsi="Palatino Linotype"/>
                <w:sz w:val="20"/>
                <w:szCs w:val="20"/>
              </w:rPr>
            </w:pPr>
            <w:r w:rsidRPr="00FE2A5F">
              <w:rPr>
                <w:rFonts w:ascii="Palatino Linotype" w:hAnsi="Palatino Linotype"/>
                <w:sz w:val="20"/>
                <w:szCs w:val="20"/>
                <w:lang w:val="en"/>
              </w:rPr>
              <w:t>115</w:t>
            </w:r>
          </w:p>
        </w:tc>
        <w:tc>
          <w:tcPr>
            <w:tcW w:w="566" w:type="dxa"/>
          </w:tcPr>
          <w:p w:rsidR="00F93BBB" w:rsidRPr="00FE2A5F" w:rsidRDefault="00F93BBB" w:rsidP="00FE2A5F">
            <w:pPr>
              <w:pStyle w:val="TableParagraph"/>
              <w:spacing w:before="1"/>
              <w:ind w:left="81"/>
              <w:jc w:val="center"/>
              <w:rPr>
                <w:rFonts w:ascii="Palatino Linotype" w:hAnsi="Palatino Linotype"/>
                <w:sz w:val="20"/>
                <w:szCs w:val="20"/>
              </w:rPr>
            </w:pPr>
            <w:r w:rsidRPr="00FE2A5F">
              <w:rPr>
                <w:rFonts w:ascii="Palatino Linotype" w:hAnsi="Palatino Linotype"/>
                <w:sz w:val="20"/>
                <w:szCs w:val="20"/>
                <w:lang w:val="en"/>
              </w:rPr>
              <w:t>107</w:t>
            </w:r>
          </w:p>
        </w:tc>
        <w:tc>
          <w:tcPr>
            <w:tcW w:w="566" w:type="dxa"/>
          </w:tcPr>
          <w:p w:rsidR="00F93BBB" w:rsidRPr="00FE2A5F" w:rsidRDefault="00F93BBB" w:rsidP="00FE2A5F">
            <w:pPr>
              <w:pStyle w:val="TableParagraph"/>
              <w:spacing w:before="1"/>
              <w:ind w:left="28" w:right="89"/>
              <w:jc w:val="center"/>
              <w:rPr>
                <w:rFonts w:ascii="Palatino Linotype" w:hAnsi="Palatino Linotype"/>
                <w:sz w:val="20"/>
                <w:szCs w:val="20"/>
              </w:rPr>
            </w:pPr>
            <w:r w:rsidRPr="00FE2A5F">
              <w:rPr>
                <w:rFonts w:ascii="Palatino Linotype" w:hAnsi="Palatino Linotype"/>
                <w:sz w:val="20"/>
                <w:szCs w:val="20"/>
                <w:lang w:val="en"/>
              </w:rPr>
              <w:t>110</w:t>
            </w:r>
          </w:p>
        </w:tc>
        <w:tc>
          <w:tcPr>
            <w:tcW w:w="566" w:type="dxa"/>
          </w:tcPr>
          <w:p w:rsidR="00F93BBB" w:rsidRPr="00FE2A5F" w:rsidRDefault="00F93BBB" w:rsidP="00FE2A5F">
            <w:pPr>
              <w:pStyle w:val="TableParagraph"/>
              <w:spacing w:before="1"/>
              <w:ind w:right="139"/>
              <w:jc w:val="center"/>
              <w:rPr>
                <w:rFonts w:ascii="Palatino Linotype" w:hAnsi="Palatino Linotype"/>
                <w:sz w:val="20"/>
                <w:szCs w:val="20"/>
              </w:rPr>
            </w:pPr>
            <w:r w:rsidRPr="00FE2A5F">
              <w:rPr>
                <w:rFonts w:ascii="Palatino Linotype" w:hAnsi="Palatino Linotype"/>
                <w:sz w:val="20"/>
                <w:szCs w:val="20"/>
                <w:lang w:val="en"/>
              </w:rPr>
              <w:t>118</w:t>
            </w:r>
          </w:p>
        </w:tc>
        <w:tc>
          <w:tcPr>
            <w:tcW w:w="504" w:type="dxa"/>
          </w:tcPr>
          <w:p w:rsidR="00F93BBB" w:rsidRPr="00FE2A5F" w:rsidRDefault="00F93BBB" w:rsidP="00FE2A5F">
            <w:pPr>
              <w:pStyle w:val="TableParagraph"/>
              <w:spacing w:before="1"/>
              <w:ind w:left="172" w:right="-15"/>
              <w:jc w:val="center"/>
              <w:rPr>
                <w:rFonts w:ascii="Palatino Linotype" w:hAnsi="Palatino Linotype"/>
                <w:sz w:val="20"/>
                <w:szCs w:val="20"/>
              </w:rPr>
            </w:pPr>
            <w:r w:rsidRPr="00FE2A5F">
              <w:rPr>
                <w:rFonts w:ascii="Palatino Linotype" w:hAnsi="Palatino Linotype"/>
                <w:sz w:val="20"/>
                <w:szCs w:val="20"/>
                <w:lang w:val="en"/>
              </w:rPr>
              <w:t>111</w:t>
            </w:r>
          </w:p>
        </w:tc>
        <w:tc>
          <w:tcPr>
            <w:tcW w:w="629" w:type="dxa"/>
          </w:tcPr>
          <w:p w:rsidR="00F93BBB" w:rsidRPr="00FE2A5F" w:rsidRDefault="00F93BBB" w:rsidP="00FE2A5F">
            <w:pPr>
              <w:pStyle w:val="TableParagraph"/>
              <w:spacing w:before="1"/>
              <w:ind w:left="173"/>
              <w:jc w:val="center"/>
              <w:rPr>
                <w:rFonts w:ascii="Palatino Linotype" w:hAnsi="Palatino Linotype"/>
                <w:sz w:val="20"/>
                <w:szCs w:val="20"/>
              </w:rPr>
            </w:pPr>
            <w:r w:rsidRPr="00FE2A5F">
              <w:rPr>
                <w:rFonts w:ascii="Palatino Linotype" w:hAnsi="Palatino Linotype"/>
                <w:sz w:val="20"/>
                <w:szCs w:val="20"/>
                <w:lang w:val="en"/>
              </w:rPr>
              <w:t>120</w:t>
            </w:r>
          </w:p>
        </w:tc>
        <w:tc>
          <w:tcPr>
            <w:tcW w:w="567" w:type="dxa"/>
          </w:tcPr>
          <w:p w:rsidR="00F93BBB" w:rsidRPr="00FE2A5F" w:rsidRDefault="00F93BBB" w:rsidP="00FE2A5F">
            <w:pPr>
              <w:pStyle w:val="TableParagraph"/>
              <w:spacing w:before="1"/>
              <w:ind w:left="96" w:right="85"/>
              <w:jc w:val="center"/>
              <w:rPr>
                <w:rFonts w:ascii="Palatino Linotype" w:hAnsi="Palatino Linotype"/>
                <w:sz w:val="20"/>
                <w:szCs w:val="20"/>
              </w:rPr>
            </w:pPr>
            <w:r w:rsidRPr="00FE2A5F">
              <w:rPr>
                <w:rFonts w:ascii="Palatino Linotype" w:hAnsi="Palatino Linotype"/>
                <w:sz w:val="20"/>
                <w:szCs w:val="20"/>
                <w:lang w:val="en"/>
              </w:rPr>
              <w:t>113</w:t>
            </w:r>
          </w:p>
        </w:tc>
        <w:tc>
          <w:tcPr>
            <w:tcW w:w="567" w:type="dxa"/>
          </w:tcPr>
          <w:p w:rsidR="00F93BBB" w:rsidRPr="00FE2A5F" w:rsidRDefault="00F93BBB" w:rsidP="00FE2A5F">
            <w:pPr>
              <w:pStyle w:val="TableParagraph"/>
              <w:spacing w:before="1"/>
              <w:ind w:left="97" w:right="80"/>
              <w:jc w:val="center"/>
              <w:rPr>
                <w:rFonts w:ascii="Palatino Linotype" w:hAnsi="Palatino Linotype"/>
                <w:sz w:val="20"/>
                <w:szCs w:val="20"/>
              </w:rPr>
            </w:pPr>
            <w:r w:rsidRPr="00FE2A5F">
              <w:rPr>
                <w:rFonts w:ascii="Palatino Linotype" w:hAnsi="Palatino Linotype"/>
                <w:sz w:val="20"/>
                <w:szCs w:val="20"/>
                <w:lang w:val="en"/>
              </w:rPr>
              <w:t>115</w:t>
            </w:r>
          </w:p>
        </w:tc>
        <w:tc>
          <w:tcPr>
            <w:tcW w:w="567" w:type="dxa"/>
          </w:tcPr>
          <w:p w:rsidR="00F93BBB" w:rsidRPr="00FE2A5F" w:rsidRDefault="00F93BBB" w:rsidP="00FE2A5F">
            <w:pPr>
              <w:pStyle w:val="TableParagraph"/>
              <w:spacing w:before="1"/>
              <w:ind w:left="93" w:right="85"/>
              <w:jc w:val="center"/>
              <w:rPr>
                <w:rFonts w:ascii="Palatino Linotype" w:hAnsi="Palatino Linotype"/>
                <w:sz w:val="20"/>
                <w:szCs w:val="20"/>
              </w:rPr>
            </w:pPr>
            <w:r w:rsidRPr="00FE2A5F">
              <w:rPr>
                <w:rFonts w:ascii="Palatino Linotype" w:hAnsi="Palatino Linotype"/>
                <w:sz w:val="20"/>
                <w:szCs w:val="20"/>
                <w:lang w:val="en"/>
              </w:rPr>
              <w:t>108</w:t>
            </w:r>
          </w:p>
        </w:tc>
        <w:tc>
          <w:tcPr>
            <w:tcW w:w="677" w:type="dxa"/>
          </w:tcPr>
          <w:p w:rsidR="00F93BBB" w:rsidRPr="00FE2A5F" w:rsidRDefault="00F93BBB" w:rsidP="00FE2A5F">
            <w:pPr>
              <w:pStyle w:val="TableParagraph"/>
              <w:spacing w:before="1"/>
              <w:ind w:left="225"/>
              <w:jc w:val="center"/>
              <w:rPr>
                <w:rFonts w:ascii="Palatino Linotype" w:hAnsi="Palatino Linotype"/>
                <w:sz w:val="20"/>
                <w:szCs w:val="20"/>
              </w:rPr>
            </w:pPr>
            <w:r w:rsidRPr="00FE2A5F">
              <w:rPr>
                <w:rFonts w:ascii="Palatino Linotype" w:hAnsi="Palatino Linotype"/>
                <w:sz w:val="20"/>
                <w:szCs w:val="20"/>
                <w:lang w:val="en"/>
              </w:rPr>
              <w:t>118</w:t>
            </w:r>
          </w:p>
        </w:tc>
      </w:tr>
      <w:tr w:rsidR="00F93BBB" w:rsidRPr="00FE2A5F" w:rsidTr="00691DB0">
        <w:trPr>
          <w:trHeight w:val="277"/>
          <w:jc w:val="center"/>
        </w:trPr>
        <w:tc>
          <w:tcPr>
            <w:tcW w:w="566" w:type="dxa"/>
          </w:tcPr>
          <w:p w:rsidR="00F93BBB" w:rsidRPr="00FE2A5F" w:rsidRDefault="00F93BBB" w:rsidP="00FE2A5F">
            <w:pPr>
              <w:pStyle w:val="TableParagraph"/>
              <w:jc w:val="center"/>
              <w:rPr>
                <w:rFonts w:ascii="Palatino Linotype" w:hAnsi="Palatino Linotype"/>
                <w:sz w:val="20"/>
                <w:szCs w:val="20"/>
              </w:rPr>
            </w:pPr>
          </w:p>
        </w:tc>
        <w:tc>
          <w:tcPr>
            <w:tcW w:w="1593" w:type="dxa"/>
          </w:tcPr>
          <w:p w:rsidR="00F93BBB" w:rsidRPr="00FE2A5F" w:rsidRDefault="00F93BBB" w:rsidP="00FE2A5F">
            <w:pPr>
              <w:pStyle w:val="TableParagraph"/>
              <w:ind w:left="94"/>
              <w:jc w:val="center"/>
              <w:rPr>
                <w:rFonts w:ascii="Palatino Linotype" w:hAnsi="Palatino Linotype"/>
                <w:sz w:val="20"/>
                <w:szCs w:val="20"/>
              </w:rPr>
            </w:pPr>
            <w:r w:rsidRPr="00FE2A5F">
              <w:rPr>
                <w:rFonts w:ascii="Palatino Linotype" w:hAnsi="Palatino Linotype"/>
                <w:sz w:val="20"/>
                <w:szCs w:val="20"/>
                <w:lang w:val="en"/>
              </w:rPr>
              <w:t>Average</w:t>
            </w:r>
          </w:p>
        </w:tc>
        <w:tc>
          <w:tcPr>
            <w:tcW w:w="566" w:type="dxa"/>
          </w:tcPr>
          <w:p w:rsidR="00F93BBB" w:rsidRPr="00FE2A5F" w:rsidRDefault="00F93BBB" w:rsidP="00FE2A5F">
            <w:pPr>
              <w:pStyle w:val="TableParagraph"/>
              <w:ind w:left="62" w:right="88"/>
              <w:jc w:val="center"/>
              <w:rPr>
                <w:rFonts w:ascii="Palatino Linotype" w:hAnsi="Palatino Linotype"/>
                <w:sz w:val="20"/>
                <w:szCs w:val="20"/>
              </w:rPr>
            </w:pPr>
            <w:r w:rsidRPr="00FE2A5F">
              <w:rPr>
                <w:rFonts w:ascii="Palatino Linotype" w:hAnsi="Palatino Linotype"/>
                <w:sz w:val="20"/>
                <w:szCs w:val="20"/>
                <w:lang w:val="en"/>
              </w:rPr>
              <w:t>3,8</w:t>
            </w:r>
          </w:p>
        </w:tc>
        <w:tc>
          <w:tcPr>
            <w:tcW w:w="566" w:type="dxa"/>
          </w:tcPr>
          <w:p w:rsidR="00F93BBB" w:rsidRPr="00FE2A5F" w:rsidRDefault="00F93BBB" w:rsidP="00FE2A5F">
            <w:pPr>
              <w:pStyle w:val="TableParagraph"/>
              <w:ind w:left="141"/>
              <w:jc w:val="center"/>
              <w:rPr>
                <w:rFonts w:ascii="Palatino Linotype" w:hAnsi="Palatino Linotype"/>
                <w:sz w:val="20"/>
                <w:szCs w:val="20"/>
              </w:rPr>
            </w:pPr>
            <w:r w:rsidRPr="00FE2A5F">
              <w:rPr>
                <w:rFonts w:ascii="Palatino Linotype" w:hAnsi="Palatino Linotype"/>
                <w:sz w:val="20"/>
                <w:szCs w:val="20"/>
                <w:lang w:val="en"/>
              </w:rPr>
              <w:t>3,5</w:t>
            </w:r>
          </w:p>
        </w:tc>
        <w:tc>
          <w:tcPr>
            <w:tcW w:w="566" w:type="dxa"/>
          </w:tcPr>
          <w:p w:rsidR="00F93BBB" w:rsidRPr="00FE2A5F" w:rsidRDefault="00F93BBB" w:rsidP="00FE2A5F">
            <w:pPr>
              <w:pStyle w:val="TableParagraph"/>
              <w:ind w:left="62" w:right="38"/>
              <w:jc w:val="center"/>
              <w:rPr>
                <w:rFonts w:ascii="Palatino Linotype" w:hAnsi="Palatino Linotype"/>
                <w:sz w:val="20"/>
                <w:szCs w:val="20"/>
              </w:rPr>
            </w:pPr>
            <w:r w:rsidRPr="00FE2A5F">
              <w:rPr>
                <w:rFonts w:ascii="Palatino Linotype" w:hAnsi="Palatino Linotype"/>
                <w:sz w:val="20"/>
                <w:szCs w:val="20"/>
                <w:lang w:val="en"/>
              </w:rPr>
              <w:t>3,6</w:t>
            </w:r>
          </w:p>
        </w:tc>
        <w:tc>
          <w:tcPr>
            <w:tcW w:w="566" w:type="dxa"/>
          </w:tcPr>
          <w:p w:rsidR="00F93BBB" w:rsidRPr="00FE2A5F" w:rsidRDefault="00F93BBB" w:rsidP="00FE2A5F">
            <w:pPr>
              <w:pStyle w:val="TableParagraph"/>
              <w:ind w:right="178"/>
              <w:jc w:val="center"/>
              <w:rPr>
                <w:rFonts w:ascii="Palatino Linotype" w:hAnsi="Palatino Linotype"/>
                <w:sz w:val="20"/>
                <w:szCs w:val="20"/>
              </w:rPr>
            </w:pPr>
            <w:r w:rsidRPr="00FE2A5F">
              <w:rPr>
                <w:rFonts w:ascii="Palatino Linotype" w:hAnsi="Palatino Linotype"/>
                <w:sz w:val="20"/>
                <w:szCs w:val="20"/>
                <w:lang w:val="en"/>
              </w:rPr>
              <w:t>3,9</w:t>
            </w:r>
          </w:p>
        </w:tc>
        <w:tc>
          <w:tcPr>
            <w:tcW w:w="504" w:type="dxa"/>
          </w:tcPr>
          <w:p w:rsidR="00F93BBB" w:rsidRPr="00FE2A5F" w:rsidRDefault="00F93BBB" w:rsidP="00FE2A5F">
            <w:pPr>
              <w:pStyle w:val="TableParagraph"/>
              <w:ind w:left="141"/>
              <w:jc w:val="center"/>
              <w:rPr>
                <w:rFonts w:ascii="Palatino Linotype" w:hAnsi="Palatino Linotype"/>
                <w:sz w:val="20"/>
                <w:szCs w:val="20"/>
              </w:rPr>
            </w:pPr>
            <w:r w:rsidRPr="00FE2A5F">
              <w:rPr>
                <w:rFonts w:ascii="Palatino Linotype" w:hAnsi="Palatino Linotype"/>
                <w:sz w:val="20"/>
                <w:szCs w:val="20"/>
                <w:lang w:val="en"/>
              </w:rPr>
              <w:t>3,7</w:t>
            </w:r>
          </w:p>
        </w:tc>
        <w:tc>
          <w:tcPr>
            <w:tcW w:w="629" w:type="dxa"/>
          </w:tcPr>
          <w:p w:rsidR="00F93BBB" w:rsidRPr="00FE2A5F" w:rsidRDefault="00F93BBB" w:rsidP="00FE2A5F">
            <w:pPr>
              <w:pStyle w:val="TableParagraph"/>
              <w:ind w:left="142"/>
              <w:jc w:val="center"/>
              <w:rPr>
                <w:rFonts w:ascii="Palatino Linotype" w:hAnsi="Palatino Linotype"/>
                <w:sz w:val="20"/>
                <w:szCs w:val="20"/>
              </w:rPr>
            </w:pPr>
            <w:r w:rsidRPr="00FE2A5F">
              <w:rPr>
                <w:rFonts w:ascii="Palatino Linotype" w:hAnsi="Palatino Linotype"/>
                <w:sz w:val="20"/>
                <w:szCs w:val="20"/>
                <w:lang w:val="en"/>
              </w:rPr>
              <w:t>4</w:t>
            </w:r>
          </w:p>
        </w:tc>
        <w:tc>
          <w:tcPr>
            <w:tcW w:w="567" w:type="dxa"/>
          </w:tcPr>
          <w:p w:rsidR="00F93BBB" w:rsidRPr="00FE2A5F" w:rsidRDefault="00F93BBB" w:rsidP="00FE2A5F">
            <w:pPr>
              <w:pStyle w:val="TableParagraph"/>
              <w:ind w:left="65" w:right="85"/>
              <w:jc w:val="center"/>
              <w:rPr>
                <w:rFonts w:ascii="Palatino Linotype" w:hAnsi="Palatino Linotype"/>
                <w:sz w:val="20"/>
                <w:szCs w:val="20"/>
              </w:rPr>
            </w:pPr>
            <w:r w:rsidRPr="00FE2A5F">
              <w:rPr>
                <w:rFonts w:ascii="Palatino Linotype" w:hAnsi="Palatino Linotype"/>
                <w:sz w:val="20"/>
                <w:szCs w:val="20"/>
                <w:lang w:val="en"/>
              </w:rPr>
              <w:t>3,7</w:t>
            </w:r>
          </w:p>
        </w:tc>
        <w:tc>
          <w:tcPr>
            <w:tcW w:w="567" w:type="dxa"/>
          </w:tcPr>
          <w:p w:rsidR="00F93BBB" w:rsidRPr="00FE2A5F" w:rsidRDefault="00F93BBB" w:rsidP="00FE2A5F">
            <w:pPr>
              <w:pStyle w:val="TableParagraph"/>
              <w:ind w:left="75" w:right="85"/>
              <w:jc w:val="center"/>
              <w:rPr>
                <w:rFonts w:ascii="Palatino Linotype" w:hAnsi="Palatino Linotype"/>
                <w:sz w:val="20"/>
                <w:szCs w:val="20"/>
              </w:rPr>
            </w:pPr>
            <w:r w:rsidRPr="00FE2A5F">
              <w:rPr>
                <w:rFonts w:ascii="Palatino Linotype" w:hAnsi="Palatino Linotype"/>
                <w:sz w:val="20"/>
                <w:szCs w:val="20"/>
                <w:lang w:val="en"/>
              </w:rPr>
              <w:t>3,8</w:t>
            </w:r>
          </w:p>
        </w:tc>
        <w:tc>
          <w:tcPr>
            <w:tcW w:w="567" w:type="dxa"/>
          </w:tcPr>
          <w:p w:rsidR="00F93BBB" w:rsidRPr="00FE2A5F" w:rsidRDefault="00F93BBB" w:rsidP="00FE2A5F">
            <w:pPr>
              <w:pStyle w:val="TableParagraph"/>
              <w:ind w:left="66" w:right="85"/>
              <w:jc w:val="center"/>
              <w:rPr>
                <w:rFonts w:ascii="Palatino Linotype" w:hAnsi="Palatino Linotype"/>
                <w:sz w:val="20"/>
                <w:szCs w:val="20"/>
              </w:rPr>
            </w:pPr>
            <w:r w:rsidRPr="00FE2A5F">
              <w:rPr>
                <w:rFonts w:ascii="Palatino Linotype" w:hAnsi="Palatino Linotype"/>
                <w:sz w:val="20"/>
                <w:szCs w:val="20"/>
                <w:lang w:val="en"/>
              </w:rPr>
              <w:t>3,6</w:t>
            </w:r>
          </w:p>
        </w:tc>
        <w:tc>
          <w:tcPr>
            <w:tcW w:w="677" w:type="dxa"/>
          </w:tcPr>
          <w:p w:rsidR="00F93BBB" w:rsidRPr="00FE2A5F" w:rsidRDefault="00F93BBB" w:rsidP="00FE2A5F">
            <w:pPr>
              <w:pStyle w:val="TableParagraph"/>
              <w:ind w:left="196"/>
              <w:jc w:val="center"/>
              <w:rPr>
                <w:rFonts w:ascii="Palatino Linotype" w:hAnsi="Palatino Linotype"/>
                <w:sz w:val="20"/>
                <w:szCs w:val="20"/>
              </w:rPr>
            </w:pPr>
            <w:r w:rsidRPr="00FE2A5F">
              <w:rPr>
                <w:rFonts w:ascii="Palatino Linotype" w:hAnsi="Palatino Linotype"/>
                <w:sz w:val="20"/>
                <w:szCs w:val="20"/>
                <w:lang w:val="en"/>
              </w:rPr>
              <w:t>3,9</w:t>
            </w:r>
          </w:p>
        </w:tc>
      </w:tr>
      <w:tr w:rsidR="00F93BBB" w:rsidRPr="00FE2A5F" w:rsidTr="00691DB0">
        <w:trPr>
          <w:trHeight w:val="277"/>
          <w:jc w:val="center"/>
        </w:trPr>
        <w:tc>
          <w:tcPr>
            <w:tcW w:w="566" w:type="dxa"/>
          </w:tcPr>
          <w:p w:rsidR="00F93BBB" w:rsidRPr="00FE2A5F" w:rsidRDefault="00F93BBB" w:rsidP="00FE2A5F">
            <w:pPr>
              <w:pStyle w:val="TableParagraph"/>
              <w:jc w:val="center"/>
              <w:rPr>
                <w:rFonts w:ascii="Palatino Linotype" w:hAnsi="Palatino Linotype"/>
                <w:sz w:val="20"/>
                <w:szCs w:val="20"/>
              </w:rPr>
            </w:pPr>
          </w:p>
        </w:tc>
        <w:tc>
          <w:tcPr>
            <w:tcW w:w="1593" w:type="dxa"/>
          </w:tcPr>
          <w:p w:rsidR="00F93BBB" w:rsidRPr="00FE2A5F" w:rsidRDefault="00F93BBB" w:rsidP="00FE2A5F">
            <w:pPr>
              <w:pStyle w:val="TableParagraph"/>
              <w:ind w:left="94"/>
              <w:jc w:val="center"/>
              <w:rPr>
                <w:rFonts w:ascii="Palatino Linotype" w:hAnsi="Palatino Linotype"/>
                <w:sz w:val="20"/>
                <w:szCs w:val="20"/>
              </w:rPr>
            </w:pPr>
            <w:r w:rsidRPr="00FE2A5F">
              <w:rPr>
                <w:rFonts w:ascii="Palatino Linotype" w:hAnsi="Palatino Linotype"/>
                <w:sz w:val="20"/>
                <w:szCs w:val="20"/>
                <w:lang w:val="en"/>
              </w:rPr>
              <w:t>Percentage</w:t>
            </w:r>
          </w:p>
        </w:tc>
        <w:tc>
          <w:tcPr>
            <w:tcW w:w="566" w:type="dxa"/>
            <w:tcBorders>
              <w:bottom w:val="single" w:sz="4" w:space="0" w:color="000000"/>
            </w:tcBorders>
          </w:tcPr>
          <w:p w:rsidR="00F93BBB" w:rsidRPr="00FE2A5F" w:rsidRDefault="00F93BBB" w:rsidP="00FE2A5F">
            <w:pPr>
              <w:pStyle w:val="TableParagraph"/>
              <w:ind w:left="168"/>
              <w:jc w:val="center"/>
              <w:rPr>
                <w:rFonts w:ascii="Palatino Linotype" w:hAnsi="Palatino Linotype"/>
                <w:sz w:val="20"/>
                <w:szCs w:val="20"/>
              </w:rPr>
            </w:pPr>
            <w:r w:rsidRPr="00FE2A5F">
              <w:rPr>
                <w:rFonts w:ascii="Palatino Linotype" w:hAnsi="Palatino Linotype"/>
                <w:sz w:val="20"/>
                <w:szCs w:val="20"/>
                <w:lang w:val="en"/>
              </w:rPr>
              <w:t>76</w:t>
            </w:r>
          </w:p>
          <w:p w:rsidR="00F93BBB" w:rsidRPr="00FE2A5F" w:rsidRDefault="00F93BBB" w:rsidP="00FE2A5F">
            <w:pPr>
              <w:pStyle w:val="TableParagraph"/>
              <w:ind w:left="168"/>
              <w:jc w:val="center"/>
              <w:rPr>
                <w:rFonts w:ascii="Palatino Linotype" w:hAnsi="Palatino Linotype"/>
                <w:sz w:val="20"/>
                <w:szCs w:val="20"/>
              </w:rPr>
            </w:pPr>
            <w:r w:rsidRPr="00FE2A5F">
              <w:rPr>
                <w:rFonts w:ascii="Palatino Linotype" w:hAnsi="Palatino Linotype"/>
                <w:sz w:val="20"/>
                <w:szCs w:val="20"/>
                <w:lang w:val="en"/>
              </w:rPr>
              <w:t>%</w:t>
            </w:r>
          </w:p>
        </w:tc>
        <w:tc>
          <w:tcPr>
            <w:tcW w:w="566" w:type="dxa"/>
            <w:tcBorders>
              <w:bottom w:val="single" w:sz="4" w:space="0" w:color="000000"/>
            </w:tcBorders>
          </w:tcPr>
          <w:p w:rsidR="00F93BBB" w:rsidRPr="00FE2A5F" w:rsidRDefault="00F93BBB" w:rsidP="00FE2A5F">
            <w:pPr>
              <w:pStyle w:val="TableParagraph"/>
              <w:ind w:left="168"/>
              <w:jc w:val="center"/>
              <w:rPr>
                <w:rFonts w:ascii="Palatino Linotype" w:hAnsi="Palatino Linotype"/>
                <w:sz w:val="20"/>
                <w:szCs w:val="20"/>
              </w:rPr>
            </w:pPr>
            <w:r w:rsidRPr="00FE2A5F">
              <w:rPr>
                <w:rFonts w:ascii="Palatino Linotype" w:hAnsi="Palatino Linotype"/>
                <w:sz w:val="20"/>
                <w:szCs w:val="20"/>
                <w:lang w:val="en"/>
              </w:rPr>
              <w:t>70</w:t>
            </w:r>
          </w:p>
          <w:p w:rsidR="00F93BBB" w:rsidRPr="00FE2A5F" w:rsidRDefault="00F93BBB" w:rsidP="00FE2A5F">
            <w:pPr>
              <w:pStyle w:val="TableParagraph"/>
              <w:ind w:left="168"/>
              <w:jc w:val="center"/>
              <w:rPr>
                <w:rFonts w:ascii="Palatino Linotype" w:hAnsi="Palatino Linotype"/>
                <w:sz w:val="20"/>
                <w:szCs w:val="20"/>
              </w:rPr>
            </w:pPr>
            <w:r w:rsidRPr="00FE2A5F">
              <w:rPr>
                <w:rFonts w:ascii="Palatino Linotype" w:hAnsi="Palatino Linotype"/>
                <w:sz w:val="20"/>
                <w:szCs w:val="20"/>
                <w:lang w:val="en"/>
              </w:rPr>
              <w:t>%</w:t>
            </w:r>
          </w:p>
        </w:tc>
        <w:tc>
          <w:tcPr>
            <w:tcW w:w="566" w:type="dxa"/>
            <w:tcBorders>
              <w:bottom w:val="single" w:sz="4" w:space="0" w:color="000000"/>
            </w:tcBorders>
          </w:tcPr>
          <w:p w:rsidR="00F93BBB" w:rsidRPr="00FE2A5F" w:rsidRDefault="00F93BBB" w:rsidP="00FE2A5F">
            <w:pPr>
              <w:pStyle w:val="TableParagraph"/>
              <w:ind w:left="168"/>
              <w:jc w:val="center"/>
              <w:rPr>
                <w:rFonts w:ascii="Palatino Linotype" w:hAnsi="Palatino Linotype"/>
                <w:sz w:val="20"/>
                <w:szCs w:val="20"/>
              </w:rPr>
            </w:pPr>
            <w:r w:rsidRPr="00FE2A5F">
              <w:rPr>
                <w:rFonts w:ascii="Palatino Linotype" w:hAnsi="Palatino Linotype"/>
                <w:sz w:val="20"/>
                <w:szCs w:val="20"/>
                <w:lang w:val="en"/>
              </w:rPr>
              <w:t>74</w:t>
            </w:r>
          </w:p>
          <w:p w:rsidR="00F93BBB" w:rsidRPr="00FE2A5F" w:rsidRDefault="00F93BBB" w:rsidP="00FE2A5F">
            <w:pPr>
              <w:pStyle w:val="TableParagraph"/>
              <w:ind w:left="168"/>
              <w:jc w:val="center"/>
              <w:rPr>
                <w:rFonts w:ascii="Palatino Linotype" w:hAnsi="Palatino Linotype"/>
                <w:sz w:val="20"/>
                <w:szCs w:val="20"/>
              </w:rPr>
            </w:pPr>
            <w:r w:rsidRPr="00FE2A5F">
              <w:rPr>
                <w:rFonts w:ascii="Palatino Linotype" w:hAnsi="Palatino Linotype"/>
                <w:sz w:val="20"/>
                <w:szCs w:val="20"/>
                <w:lang w:val="en"/>
              </w:rPr>
              <w:t>%</w:t>
            </w:r>
          </w:p>
        </w:tc>
        <w:tc>
          <w:tcPr>
            <w:tcW w:w="566" w:type="dxa"/>
            <w:tcBorders>
              <w:bottom w:val="single" w:sz="4" w:space="0" w:color="000000"/>
            </w:tcBorders>
          </w:tcPr>
          <w:p w:rsidR="00F93BBB" w:rsidRPr="00FE2A5F" w:rsidRDefault="00F93BBB" w:rsidP="00FE2A5F">
            <w:pPr>
              <w:pStyle w:val="TableParagraph"/>
              <w:ind w:left="171"/>
              <w:jc w:val="center"/>
              <w:rPr>
                <w:rFonts w:ascii="Palatino Linotype" w:hAnsi="Palatino Linotype"/>
                <w:sz w:val="20"/>
                <w:szCs w:val="20"/>
              </w:rPr>
            </w:pPr>
            <w:r w:rsidRPr="00FE2A5F">
              <w:rPr>
                <w:rFonts w:ascii="Palatino Linotype" w:hAnsi="Palatino Linotype"/>
                <w:sz w:val="20"/>
                <w:szCs w:val="20"/>
                <w:lang w:val="en"/>
              </w:rPr>
              <w:t>80</w:t>
            </w:r>
          </w:p>
          <w:p w:rsidR="00F93BBB" w:rsidRPr="00FE2A5F" w:rsidRDefault="00F93BBB" w:rsidP="00FE2A5F">
            <w:pPr>
              <w:pStyle w:val="TableParagraph"/>
              <w:ind w:left="171"/>
              <w:jc w:val="center"/>
              <w:rPr>
                <w:rFonts w:ascii="Palatino Linotype" w:hAnsi="Palatino Linotype"/>
                <w:sz w:val="20"/>
                <w:szCs w:val="20"/>
              </w:rPr>
            </w:pPr>
            <w:r w:rsidRPr="00FE2A5F">
              <w:rPr>
                <w:rFonts w:ascii="Palatino Linotype" w:hAnsi="Palatino Linotype"/>
                <w:sz w:val="20"/>
                <w:szCs w:val="20"/>
                <w:lang w:val="en"/>
              </w:rPr>
              <w:t>%</w:t>
            </w:r>
          </w:p>
        </w:tc>
        <w:tc>
          <w:tcPr>
            <w:tcW w:w="504" w:type="dxa"/>
            <w:tcBorders>
              <w:bottom w:val="single" w:sz="4" w:space="0" w:color="000000"/>
            </w:tcBorders>
          </w:tcPr>
          <w:p w:rsidR="00F93BBB" w:rsidRPr="00FE2A5F" w:rsidRDefault="00F93BBB" w:rsidP="00FE2A5F">
            <w:pPr>
              <w:pStyle w:val="TableParagraph"/>
              <w:ind w:left="172"/>
              <w:jc w:val="center"/>
              <w:rPr>
                <w:rFonts w:ascii="Palatino Linotype" w:hAnsi="Palatino Linotype"/>
                <w:sz w:val="20"/>
                <w:szCs w:val="20"/>
              </w:rPr>
            </w:pPr>
            <w:r w:rsidRPr="00FE2A5F">
              <w:rPr>
                <w:rFonts w:ascii="Palatino Linotype" w:hAnsi="Palatino Linotype"/>
                <w:sz w:val="20"/>
                <w:szCs w:val="20"/>
                <w:lang w:val="en"/>
              </w:rPr>
              <w:t>74</w:t>
            </w:r>
          </w:p>
          <w:p w:rsidR="00F93BBB" w:rsidRPr="00FE2A5F" w:rsidRDefault="00F93BBB" w:rsidP="00FE2A5F">
            <w:pPr>
              <w:pStyle w:val="TableParagraph"/>
              <w:ind w:left="172"/>
              <w:jc w:val="center"/>
              <w:rPr>
                <w:rFonts w:ascii="Palatino Linotype" w:hAnsi="Palatino Linotype"/>
                <w:sz w:val="20"/>
                <w:szCs w:val="20"/>
              </w:rPr>
            </w:pPr>
            <w:r w:rsidRPr="00FE2A5F">
              <w:rPr>
                <w:rFonts w:ascii="Palatino Linotype" w:hAnsi="Palatino Linotype"/>
                <w:sz w:val="20"/>
                <w:szCs w:val="20"/>
                <w:lang w:val="en"/>
              </w:rPr>
              <w:t>%</w:t>
            </w:r>
          </w:p>
        </w:tc>
        <w:tc>
          <w:tcPr>
            <w:tcW w:w="629" w:type="dxa"/>
            <w:tcBorders>
              <w:bottom w:val="single" w:sz="4" w:space="0" w:color="000000"/>
            </w:tcBorders>
          </w:tcPr>
          <w:p w:rsidR="00F93BBB" w:rsidRPr="00FE2A5F" w:rsidRDefault="00F93BBB" w:rsidP="00FE2A5F">
            <w:pPr>
              <w:pStyle w:val="TableParagraph"/>
              <w:ind w:left="173"/>
              <w:jc w:val="center"/>
              <w:rPr>
                <w:rFonts w:ascii="Palatino Linotype" w:hAnsi="Palatino Linotype"/>
                <w:sz w:val="20"/>
                <w:szCs w:val="20"/>
              </w:rPr>
            </w:pPr>
            <w:r w:rsidRPr="00FE2A5F">
              <w:rPr>
                <w:rFonts w:ascii="Palatino Linotype" w:hAnsi="Palatino Linotype"/>
                <w:sz w:val="20"/>
                <w:szCs w:val="20"/>
                <w:lang w:val="en"/>
              </w:rPr>
              <w:t>80</w:t>
            </w:r>
          </w:p>
          <w:p w:rsidR="00F93BBB" w:rsidRPr="00FE2A5F" w:rsidRDefault="00F93BBB" w:rsidP="00FE2A5F">
            <w:pPr>
              <w:pStyle w:val="TableParagraph"/>
              <w:ind w:left="173"/>
              <w:jc w:val="center"/>
              <w:rPr>
                <w:rFonts w:ascii="Palatino Linotype" w:hAnsi="Palatino Linotype"/>
                <w:sz w:val="20"/>
                <w:szCs w:val="20"/>
              </w:rPr>
            </w:pPr>
            <w:r w:rsidRPr="00FE2A5F">
              <w:rPr>
                <w:rFonts w:ascii="Palatino Linotype" w:hAnsi="Palatino Linotype"/>
                <w:sz w:val="20"/>
                <w:szCs w:val="20"/>
                <w:lang w:val="en"/>
              </w:rPr>
              <w:t>%</w:t>
            </w:r>
          </w:p>
        </w:tc>
        <w:tc>
          <w:tcPr>
            <w:tcW w:w="567" w:type="dxa"/>
            <w:tcBorders>
              <w:bottom w:val="single" w:sz="4" w:space="0" w:color="000000"/>
            </w:tcBorders>
          </w:tcPr>
          <w:p w:rsidR="00F93BBB" w:rsidRPr="00FE2A5F" w:rsidRDefault="00F93BBB" w:rsidP="00FE2A5F">
            <w:pPr>
              <w:pStyle w:val="TableParagraph"/>
              <w:ind w:left="170"/>
              <w:jc w:val="center"/>
              <w:rPr>
                <w:rFonts w:ascii="Palatino Linotype" w:hAnsi="Palatino Linotype"/>
                <w:sz w:val="20"/>
                <w:szCs w:val="20"/>
              </w:rPr>
            </w:pPr>
            <w:r w:rsidRPr="00FE2A5F">
              <w:rPr>
                <w:rFonts w:ascii="Palatino Linotype" w:hAnsi="Palatino Linotype"/>
                <w:sz w:val="20"/>
                <w:szCs w:val="20"/>
                <w:lang w:val="en"/>
              </w:rPr>
              <w:t>74</w:t>
            </w:r>
          </w:p>
          <w:p w:rsidR="00F93BBB" w:rsidRPr="00FE2A5F" w:rsidRDefault="00F93BBB" w:rsidP="00FE2A5F">
            <w:pPr>
              <w:pStyle w:val="TableParagraph"/>
              <w:ind w:left="170"/>
              <w:jc w:val="center"/>
              <w:rPr>
                <w:rFonts w:ascii="Palatino Linotype" w:hAnsi="Palatino Linotype"/>
                <w:sz w:val="20"/>
                <w:szCs w:val="20"/>
              </w:rPr>
            </w:pPr>
            <w:r w:rsidRPr="00FE2A5F">
              <w:rPr>
                <w:rFonts w:ascii="Palatino Linotype" w:hAnsi="Palatino Linotype"/>
                <w:sz w:val="20"/>
                <w:szCs w:val="20"/>
                <w:lang w:val="en"/>
              </w:rPr>
              <w:t>%</w:t>
            </w:r>
          </w:p>
        </w:tc>
        <w:tc>
          <w:tcPr>
            <w:tcW w:w="567" w:type="dxa"/>
            <w:tcBorders>
              <w:bottom w:val="single" w:sz="4" w:space="0" w:color="000000"/>
            </w:tcBorders>
          </w:tcPr>
          <w:p w:rsidR="00F93BBB" w:rsidRPr="00FE2A5F" w:rsidRDefault="00F93BBB" w:rsidP="00FE2A5F">
            <w:pPr>
              <w:pStyle w:val="TableParagraph"/>
              <w:ind w:left="173"/>
              <w:jc w:val="center"/>
              <w:rPr>
                <w:rFonts w:ascii="Palatino Linotype" w:hAnsi="Palatino Linotype"/>
                <w:sz w:val="20"/>
                <w:szCs w:val="20"/>
              </w:rPr>
            </w:pPr>
            <w:r w:rsidRPr="00FE2A5F">
              <w:rPr>
                <w:rFonts w:ascii="Palatino Linotype" w:hAnsi="Palatino Linotype"/>
                <w:sz w:val="20"/>
                <w:szCs w:val="20"/>
                <w:lang w:val="en"/>
              </w:rPr>
              <w:t>78</w:t>
            </w:r>
          </w:p>
          <w:p w:rsidR="00F93BBB" w:rsidRPr="00FE2A5F" w:rsidRDefault="00F93BBB" w:rsidP="00FE2A5F">
            <w:pPr>
              <w:pStyle w:val="TableParagraph"/>
              <w:ind w:left="173"/>
              <w:jc w:val="center"/>
              <w:rPr>
                <w:rFonts w:ascii="Palatino Linotype" w:hAnsi="Palatino Linotype"/>
                <w:sz w:val="20"/>
                <w:szCs w:val="20"/>
              </w:rPr>
            </w:pPr>
            <w:r w:rsidRPr="00FE2A5F">
              <w:rPr>
                <w:rFonts w:ascii="Palatino Linotype" w:hAnsi="Palatino Linotype"/>
                <w:sz w:val="20"/>
                <w:szCs w:val="20"/>
                <w:lang w:val="en"/>
              </w:rPr>
              <w:t>%</w:t>
            </w:r>
          </w:p>
        </w:tc>
        <w:tc>
          <w:tcPr>
            <w:tcW w:w="567" w:type="dxa"/>
            <w:tcBorders>
              <w:bottom w:val="single" w:sz="4" w:space="0" w:color="000000"/>
            </w:tcBorders>
          </w:tcPr>
          <w:p w:rsidR="00F93BBB" w:rsidRPr="00FE2A5F" w:rsidRDefault="00F93BBB" w:rsidP="00FE2A5F">
            <w:pPr>
              <w:pStyle w:val="TableParagraph"/>
              <w:ind w:left="172"/>
              <w:jc w:val="center"/>
              <w:rPr>
                <w:rFonts w:ascii="Palatino Linotype" w:hAnsi="Palatino Linotype"/>
                <w:sz w:val="20"/>
                <w:szCs w:val="20"/>
              </w:rPr>
            </w:pPr>
            <w:r w:rsidRPr="00FE2A5F">
              <w:rPr>
                <w:rFonts w:ascii="Palatino Linotype" w:hAnsi="Palatino Linotype"/>
                <w:sz w:val="20"/>
                <w:szCs w:val="20"/>
                <w:lang w:val="en"/>
              </w:rPr>
              <w:t>70</w:t>
            </w:r>
          </w:p>
          <w:p w:rsidR="00F93BBB" w:rsidRPr="00FE2A5F" w:rsidRDefault="00F93BBB" w:rsidP="00FE2A5F">
            <w:pPr>
              <w:pStyle w:val="TableParagraph"/>
              <w:ind w:left="172"/>
              <w:jc w:val="center"/>
              <w:rPr>
                <w:rFonts w:ascii="Palatino Linotype" w:hAnsi="Palatino Linotype"/>
                <w:sz w:val="20"/>
                <w:szCs w:val="20"/>
              </w:rPr>
            </w:pPr>
            <w:r w:rsidRPr="00FE2A5F">
              <w:rPr>
                <w:rFonts w:ascii="Palatino Linotype" w:hAnsi="Palatino Linotype"/>
                <w:sz w:val="20"/>
                <w:szCs w:val="20"/>
                <w:lang w:val="en"/>
              </w:rPr>
              <w:t>%</w:t>
            </w:r>
          </w:p>
        </w:tc>
        <w:tc>
          <w:tcPr>
            <w:tcW w:w="677" w:type="dxa"/>
            <w:tcBorders>
              <w:bottom w:val="single" w:sz="4" w:space="0" w:color="000000"/>
            </w:tcBorders>
          </w:tcPr>
          <w:p w:rsidR="00F93BBB" w:rsidRPr="00FE2A5F" w:rsidRDefault="00F93BBB" w:rsidP="00FE2A5F">
            <w:pPr>
              <w:pStyle w:val="TableParagraph"/>
              <w:ind w:left="225"/>
              <w:jc w:val="center"/>
              <w:rPr>
                <w:rFonts w:ascii="Palatino Linotype" w:hAnsi="Palatino Linotype"/>
                <w:sz w:val="20"/>
                <w:szCs w:val="20"/>
              </w:rPr>
            </w:pPr>
            <w:r w:rsidRPr="00FE2A5F">
              <w:rPr>
                <w:rFonts w:ascii="Palatino Linotype" w:hAnsi="Palatino Linotype"/>
                <w:sz w:val="20"/>
                <w:szCs w:val="20"/>
                <w:lang w:val="en"/>
              </w:rPr>
              <w:t>79</w:t>
            </w:r>
          </w:p>
          <w:p w:rsidR="00F93BBB" w:rsidRPr="00FE2A5F" w:rsidRDefault="00F93BBB" w:rsidP="00FE2A5F">
            <w:pPr>
              <w:pStyle w:val="TableParagraph"/>
              <w:ind w:left="225"/>
              <w:jc w:val="center"/>
              <w:rPr>
                <w:rFonts w:ascii="Palatino Linotype" w:hAnsi="Palatino Linotype"/>
                <w:sz w:val="20"/>
                <w:szCs w:val="20"/>
              </w:rPr>
            </w:pPr>
            <w:r w:rsidRPr="00FE2A5F">
              <w:rPr>
                <w:rFonts w:ascii="Palatino Linotype" w:hAnsi="Palatino Linotype"/>
                <w:sz w:val="20"/>
                <w:szCs w:val="20"/>
                <w:lang w:val="en"/>
              </w:rPr>
              <w:t>%</w:t>
            </w:r>
          </w:p>
        </w:tc>
      </w:tr>
      <w:tr w:rsidR="00F93BBB" w:rsidRPr="00FE2A5F" w:rsidTr="00691DB0">
        <w:trPr>
          <w:trHeight w:val="737"/>
          <w:jc w:val="center"/>
        </w:trPr>
        <w:tc>
          <w:tcPr>
            <w:tcW w:w="566" w:type="dxa"/>
          </w:tcPr>
          <w:p w:rsidR="00F93BBB" w:rsidRPr="00FE2A5F" w:rsidRDefault="00F93BBB" w:rsidP="00FE2A5F">
            <w:pPr>
              <w:pStyle w:val="TableParagraph"/>
              <w:jc w:val="center"/>
              <w:rPr>
                <w:rFonts w:ascii="Palatino Linotype" w:hAnsi="Palatino Linotype"/>
                <w:sz w:val="20"/>
                <w:szCs w:val="20"/>
              </w:rPr>
            </w:pPr>
          </w:p>
        </w:tc>
        <w:tc>
          <w:tcPr>
            <w:tcW w:w="1593" w:type="dxa"/>
          </w:tcPr>
          <w:p w:rsidR="00F93BBB" w:rsidRPr="00FE2A5F" w:rsidRDefault="00F93BBB" w:rsidP="00FE2A5F">
            <w:pPr>
              <w:pStyle w:val="TableParagraph"/>
              <w:ind w:left="94" w:right="112"/>
              <w:jc w:val="center"/>
              <w:rPr>
                <w:rFonts w:ascii="Palatino Linotype" w:hAnsi="Palatino Linotype"/>
                <w:sz w:val="20"/>
                <w:szCs w:val="20"/>
              </w:rPr>
            </w:pPr>
            <w:r w:rsidRPr="00FE2A5F">
              <w:rPr>
                <w:rFonts w:ascii="Palatino Linotype" w:hAnsi="Palatino Linotype"/>
                <w:sz w:val="20"/>
                <w:szCs w:val="20"/>
                <w:lang w:val="en"/>
              </w:rPr>
              <w:t xml:space="preserve">Average number of </w:t>
            </w:r>
            <w:proofErr w:type="spellStart"/>
            <w:r w:rsidRPr="00FE2A5F">
              <w:rPr>
                <w:rFonts w:ascii="Palatino Linotype" w:hAnsi="Palatino Linotype"/>
                <w:sz w:val="20"/>
                <w:szCs w:val="20"/>
                <w:lang w:val="en"/>
              </w:rPr>
              <w:t>presen</w:t>
            </w:r>
            <w:proofErr w:type="spellEnd"/>
            <w:r w:rsidRPr="00FE2A5F">
              <w:rPr>
                <w:rFonts w:ascii="Palatino Linotype" w:hAnsi="Palatino Linotype"/>
                <w:sz w:val="20"/>
                <w:szCs w:val="20"/>
                <w:lang w:val="en"/>
              </w:rPr>
              <w:t xml:space="preserve">- </w:t>
            </w:r>
            <w:proofErr w:type="spellStart"/>
            <w:r w:rsidRPr="00FE2A5F">
              <w:rPr>
                <w:rFonts w:ascii="Palatino Linotype" w:hAnsi="Palatino Linotype"/>
                <w:sz w:val="20"/>
                <w:szCs w:val="20"/>
                <w:lang w:val="en"/>
              </w:rPr>
              <w:t>tase</w:t>
            </w:r>
            <w:proofErr w:type="spellEnd"/>
          </w:p>
        </w:tc>
        <w:tc>
          <w:tcPr>
            <w:tcW w:w="566" w:type="dxa"/>
            <w:tcBorders>
              <w:right w:val="nil"/>
            </w:tcBorders>
          </w:tcPr>
          <w:p w:rsidR="00F93BBB" w:rsidRPr="00FE2A5F" w:rsidRDefault="00F93BBB" w:rsidP="00FE2A5F">
            <w:pPr>
              <w:pStyle w:val="TableParagraph"/>
              <w:spacing w:before="5"/>
              <w:jc w:val="center"/>
              <w:rPr>
                <w:rFonts w:ascii="Palatino Linotype" w:hAnsi="Palatino Linotype"/>
                <w:sz w:val="20"/>
                <w:szCs w:val="20"/>
              </w:rPr>
            </w:pPr>
          </w:p>
          <w:p w:rsidR="00F93BBB" w:rsidRPr="00FE2A5F" w:rsidRDefault="00F93BBB" w:rsidP="00FE2A5F">
            <w:pPr>
              <w:pStyle w:val="TableParagraph"/>
              <w:ind w:left="1849" w:right="2604"/>
              <w:jc w:val="center"/>
              <w:rPr>
                <w:rFonts w:ascii="Palatino Linotype" w:hAnsi="Palatino Linotype"/>
                <w:sz w:val="20"/>
                <w:szCs w:val="20"/>
              </w:rPr>
            </w:pPr>
            <w:r w:rsidRPr="00FE2A5F">
              <w:rPr>
                <w:rFonts w:ascii="Palatino Linotype" w:hAnsi="Palatino Linotype"/>
                <w:sz w:val="20"/>
                <w:szCs w:val="20"/>
                <w:lang w:val="en"/>
              </w:rPr>
              <w:t>79%</w:t>
            </w:r>
          </w:p>
        </w:tc>
        <w:tc>
          <w:tcPr>
            <w:tcW w:w="566" w:type="dxa"/>
            <w:tcBorders>
              <w:left w:val="nil"/>
              <w:right w:val="nil"/>
            </w:tcBorders>
          </w:tcPr>
          <w:p w:rsidR="00F93BBB" w:rsidRPr="00FE2A5F" w:rsidRDefault="00F93BBB" w:rsidP="00FE2A5F">
            <w:pPr>
              <w:pStyle w:val="TableParagraph"/>
              <w:ind w:left="168"/>
              <w:jc w:val="center"/>
              <w:rPr>
                <w:rFonts w:ascii="Palatino Linotype" w:hAnsi="Palatino Linotype"/>
                <w:sz w:val="20"/>
                <w:szCs w:val="20"/>
              </w:rPr>
            </w:pPr>
          </w:p>
        </w:tc>
        <w:tc>
          <w:tcPr>
            <w:tcW w:w="2265" w:type="dxa"/>
            <w:gridSpan w:val="4"/>
            <w:tcBorders>
              <w:left w:val="nil"/>
              <w:right w:val="nil"/>
            </w:tcBorders>
          </w:tcPr>
          <w:p w:rsidR="00F93BBB" w:rsidRPr="00FE2A5F" w:rsidRDefault="00F93BBB" w:rsidP="00FE2A5F">
            <w:pPr>
              <w:pStyle w:val="TableParagraph"/>
              <w:jc w:val="center"/>
              <w:rPr>
                <w:rFonts w:ascii="Palatino Linotype" w:hAnsi="Palatino Linotype"/>
                <w:sz w:val="20"/>
                <w:szCs w:val="20"/>
              </w:rPr>
            </w:pPr>
          </w:p>
          <w:p w:rsidR="00F93BBB" w:rsidRPr="00FE2A5F" w:rsidRDefault="00F93BBB" w:rsidP="00FE2A5F">
            <w:pPr>
              <w:pStyle w:val="TableParagraph"/>
              <w:ind w:left="173"/>
              <w:jc w:val="center"/>
              <w:rPr>
                <w:rFonts w:ascii="Palatino Linotype" w:hAnsi="Palatino Linotype"/>
                <w:sz w:val="20"/>
                <w:szCs w:val="20"/>
              </w:rPr>
            </w:pPr>
            <w:r w:rsidRPr="00FE2A5F">
              <w:rPr>
                <w:rFonts w:ascii="Palatino Linotype" w:hAnsi="Palatino Linotype"/>
                <w:sz w:val="20"/>
                <w:szCs w:val="20"/>
                <w:lang w:val="en"/>
              </w:rPr>
              <w:t>79%</w:t>
            </w:r>
          </w:p>
        </w:tc>
        <w:tc>
          <w:tcPr>
            <w:tcW w:w="567" w:type="dxa"/>
            <w:tcBorders>
              <w:left w:val="nil"/>
              <w:right w:val="nil"/>
            </w:tcBorders>
          </w:tcPr>
          <w:p w:rsidR="00F93BBB" w:rsidRPr="00FE2A5F" w:rsidRDefault="00F93BBB" w:rsidP="00FE2A5F">
            <w:pPr>
              <w:pStyle w:val="TableParagraph"/>
              <w:ind w:left="170"/>
              <w:jc w:val="center"/>
              <w:rPr>
                <w:rFonts w:ascii="Palatino Linotype" w:hAnsi="Palatino Linotype"/>
                <w:sz w:val="20"/>
                <w:szCs w:val="20"/>
              </w:rPr>
            </w:pPr>
          </w:p>
        </w:tc>
        <w:tc>
          <w:tcPr>
            <w:tcW w:w="567" w:type="dxa"/>
            <w:tcBorders>
              <w:left w:val="nil"/>
              <w:right w:val="nil"/>
            </w:tcBorders>
          </w:tcPr>
          <w:p w:rsidR="00F93BBB" w:rsidRPr="00FE2A5F" w:rsidRDefault="00F93BBB" w:rsidP="00FE2A5F">
            <w:pPr>
              <w:pStyle w:val="TableParagraph"/>
              <w:ind w:left="173"/>
              <w:jc w:val="center"/>
              <w:rPr>
                <w:rFonts w:ascii="Palatino Linotype" w:hAnsi="Palatino Linotype"/>
                <w:sz w:val="20"/>
                <w:szCs w:val="20"/>
              </w:rPr>
            </w:pPr>
          </w:p>
        </w:tc>
        <w:tc>
          <w:tcPr>
            <w:tcW w:w="567" w:type="dxa"/>
            <w:tcBorders>
              <w:left w:val="nil"/>
              <w:right w:val="nil"/>
            </w:tcBorders>
          </w:tcPr>
          <w:p w:rsidR="00F93BBB" w:rsidRPr="00FE2A5F" w:rsidRDefault="00F93BBB" w:rsidP="00FE2A5F">
            <w:pPr>
              <w:pStyle w:val="TableParagraph"/>
              <w:ind w:left="172"/>
              <w:jc w:val="center"/>
              <w:rPr>
                <w:rFonts w:ascii="Palatino Linotype" w:hAnsi="Palatino Linotype"/>
                <w:sz w:val="20"/>
                <w:szCs w:val="20"/>
              </w:rPr>
            </w:pPr>
          </w:p>
        </w:tc>
        <w:tc>
          <w:tcPr>
            <w:tcW w:w="677" w:type="dxa"/>
            <w:tcBorders>
              <w:left w:val="nil"/>
            </w:tcBorders>
          </w:tcPr>
          <w:p w:rsidR="00F93BBB" w:rsidRPr="00FE2A5F" w:rsidRDefault="00F93BBB" w:rsidP="00FE2A5F">
            <w:pPr>
              <w:pStyle w:val="TableParagraph"/>
              <w:ind w:left="225"/>
              <w:jc w:val="center"/>
              <w:rPr>
                <w:rFonts w:ascii="Palatino Linotype" w:hAnsi="Palatino Linotype"/>
                <w:sz w:val="20"/>
                <w:szCs w:val="20"/>
              </w:rPr>
            </w:pPr>
          </w:p>
          <w:p w:rsidR="00F93BBB" w:rsidRPr="00FE2A5F" w:rsidRDefault="00F93BBB" w:rsidP="00FE2A5F">
            <w:pPr>
              <w:pStyle w:val="TableParagraph"/>
              <w:ind w:left="225"/>
              <w:jc w:val="center"/>
              <w:rPr>
                <w:rFonts w:ascii="Palatino Linotype" w:hAnsi="Palatino Linotype"/>
                <w:sz w:val="20"/>
                <w:szCs w:val="20"/>
              </w:rPr>
            </w:pPr>
          </w:p>
          <w:p w:rsidR="00F93BBB" w:rsidRPr="00FE2A5F" w:rsidRDefault="00F93BBB" w:rsidP="00FE2A5F">
            <w:pPr>
              <w:pStyle w:val="TableParagraph"/>
              <w:ind w:left="225"/>
              <w:jc w:val="center"/>
              <w:rPr>
                <w:rFonts w:ascii="Palatino Linotype" w:hAnsi="Palatino Linotype"/>
                <w:sz w:val="20"/>
                <w:szCs w:val="20"/>
              </w:rPr>
            </w:pPr>
          </w:p>
          <w:p w:rsidR="00F93BBB" w:rsidRPr="00FE2A5F" w:rsidRDefault="00F93BBB" w:rsidP="00FE2A5F">
            <w:pPr>
              <w:pStyle w:val="TableParagraph"/>
              <w:jc w:val="center"/>
              <w:rPr>
                <w:rFonts w:ascii="Palatino Linotype" w:hAnsi="Palatino Linotype"/>
                <w:sz w:val="20"/>
                <w:szCs w:val="20"/>
              </w:rPr>
            </w:pPr>
          </w:p>
        </w:tc>
      </w:tr>
      <w:tr w:rsidR="00F93BBB" w:rsidRPr="00FE2A5F" w:rsidTr="00691DB0">
        <w:trPr>
          <w:trHeight w:val="277"/>
          <w:jc w:val="center"/>
        </w:trPr>
        <w:tc>
          <w:tcPr>
            <w:tcW w:w="566" w:type="dxa"/>
          </w:tcPr>
          <w:p w:rsidR="00F93BBB" w:rsidRPr="00FE2A5F" w:rsidRDefault="00F93BBB" w:rsidP="00FE2A5F">
            <w:pPr>
              <w:pStyle w:val="TableParagraph"/>
              <w:jc w:val="center"/>
              <w:rPr>
                <w:rFonts w:ascii="Palatino Linotype" w:hAnsi="Palatino Linotype"/>
                <w:sz w:val="20"/>
                <w:szCs w:val="20"/>
              </w:rPr>
            </w:pPr>
          </w:p>
        </w:tc>
        <w:tc>
          <w:tcPr>
            <w:tcW w:w="1593" w:type="dxa"/>
          </w:tcPr>
          <w:p w:rsidR="00F93BBB" w:rsidRPr="00FE2A5F" w:rsidRDefault="00F93BBB" w:rsidP="00FE2A5F">
            <w:pPr>
              <w:pStyle w:val="TableParagraph"/>
              <w:ind w:left="94" w:right="112"/>
              <w:jc w:val="center"/>
              <w:rPr>
                <w:rFonts w:ascii="Palatino Linotype" w:hAnsi="Palatino Linotype"/>
                <w:sz w:val="20"/>
                <w:szCs w:val="20"/>
              </w:rPr>
            </w:pPr>
            <w:r w:rsidRPr="00FE2A5F">
              <w:rPr>
                <w:rFonts w:ascii="Palatino Linotype" w:hAnsi="Palatino Linotype"/>
                <w:sz w:val="20"/>
                <w:szCs w:val="20"/>
                <w:lang w:val="en"/>
              </w:rPr>
              <w:t>Conclusion</w:t>
            </w:r>
          </w:p>
        </w:tc>
        <w:tc>
          <w:tcPr>
            <w:tcW w:w="566" w:type="dxa"/>
            <w:tcBorders>
              <w:right w:val="nil"/>
            </w:tcBorders>
          </w:tcPr>
          <w:p w:rsidR="00F93BBB" w:rsidRPr="00FE2A5F" w:rsidRDefault="00F93BBB" w:rsidP="00FE2A5F">
            <w:pPr>
              <w:pStyle w:val="TableParagraph"/>
              <w:spacing w:before="5"/>
              <w:jc w:val="center"/>
              <w:rPr>
                <w:rFonts w:ascii="Palatino Linotype" w:hAnsi="Palatino Linotype"/>
                <w:sz w:val="20"/>
                <w:szCs w:val="20"/>
              </w:rPr>
            </w:pPr>
          </w:p>
        </w:tc>
        <w:tc>
          <w:tcPr>
            <w:tcW w:w="566" w:type="dxa"/>
            <w:tcBorders>
              <w:left w:val="nil"/>
              <w:right w:val="nil"/>
            </w:tcBorders>
          </w:tcPr>
          <w:p w:rsidR="00F93BBB" w:rsidRPr="00FE2A5F" w:rsidRDefault="00F93BBB" w:rsidP="00FE2A5F">
            <w:pPr>
              <w:pStyle w:val="TableParagraph"/>
              <w:ind w:left="168"/>
              <w:jc w:val="center"/>
              <w:rPr>
                <w:rFonts w:ascii="Palatino Linotype" w:hAnsi="Palatino Linotype"/>
                <w:sz w:val="20"/>
                <w:szCs w:val="20"/>
              </w:rPr>
            </w:pPr>
          </w:p>
        </w:tc>
        <w:tc>
          <w:tcPr>
            <w:tcW w:w="2265" w:type="dxa"/>
            <w:gridSpan w:val="4"/>
            <w:tcBorders>
              <w:left w:val="nil"/>
              <w:right w:val="nil"/>
            </w:tcBorders>
          </w:tcPr>
          <w:p w:rsidR="00F93BBB" w:rsidRPr="00FE2A5F" w:rsidRDefault="00F93BBB" w:rsidP="00FE2A5F">
            <w:pPr>
              <w:pStyle w:val="TableParagraph"/>
              <w:ind w:left="173"/>
              <w:jc w:val="center"/>
              <w:rPr>
                <w:rFonts w:ascii="Palatino Linotype" w:hAnsi="Palatino Linotype"/>
                <w:sz w:val="20"/>
                <w:szCs w:val="20"/>
              </w:rPr>
            </w:pPr>
            <w:r w:rsidRPr="00FE2A5F">
              <w:rPr>
                <w:rFonts w:ascii="Palatino Linotype" w:hAnsi="Palatino Linotype"/>
                <w:sz w:val="20"/>
                <w:szCs w:val="20"/>
                <w:lang w:val="en"/>
              </w:rPr>
              <w:t>Interested</w:t>
            </w:r>
          </w:p>
        </w:tc>
        <w:tc>
          <w:tcPr>
            <w:tcW w:w="567" w:type="dxa"/>
            <w:tcBorders>
              <w:left w:val="nil"/>
              <w:right w:val="nil"/>
            </w:tcBorders>
          </w:tcPr>
          <w:p w:rsidR="00F93BBB" w:rsidRPr="00FE2A5F" w:rsidRDefault="00F93BBB" w:rsidP="00FE2A5F">
            <w:pPr>
              <w:pStyle w:val="TableParagraph"/>
              <w:ind w:left="170"/>
              <w:jc w:val="center"/>
              <w:rPr>
                <w:rFonts w:ascii="Palatino Linotype" w:hAnsi="Palatino Linotype"/>
                <w:sz w:val="20"/>
                <w:szCs w:val="20"/>
              </w:rPr>
            </w:pPr>
          </w:p>
        </w:tc>
        <w:tc>
          <w:tcPr>
            <w:tcW w:w="567" w:type="dxa"/>
            <w:tcBorders>
              <w:left w:val="nil"/>
              <w:right w:val="nil"/>
            </w:tcBorders>
          </w:tcPr>
          <w:p w:rsidR="00F93BBB" w:rsidRPr="00FE2A5F" w:rsidRDefault="00F93BBB" w:rsidP="00FE2A5F">
            <w:pPr>
              <w:pStyle w:val="TableParagraph"/>
              <w:ind w:left="173"/>
              <w:jc w:val="center"/>
              <w:rPr>
                <w:rFonts w:ascii="Palatino Linotype" w:hAnsi="Palatino Linotype"/>
                <w:sz w:val="20"/>
                <w:szCs w:val="20"/>
              </w:rPr>
            </w:pPr>
          </w:p>
        </w:tc>
        <w:tc>
          <w:tcPr>
            <w:tcW w:w="567" w:type="dxa"/>
            <w:tcBorders>
              <w:left w:val="nil"/>
              <w:right w:val="nil"/>
            </w:tcBorders>
          </w:tcPr>
          <w:p w:rsidR="00F93BBB" w:rsidRPr="00FE2A5F" w:rsidRDefault="00F93BBB" w:rsidP="00FE2A5F">
            <w:pPr>
              <w:pStyle w:val="TableParagraph"/>
              <w:ind w:left="172"/>
              <w:jc w:val="center"/>
              <w:rPr>
                <w:rFonts w:ascii="Palatino Linotype" w:hAnsi="Palatino Linotype"/>
                <w:sz w:val="20"/>
                <w:szCs w:val="20"/>
              </w:rPr>
            </w:pPr>
          </w:p>
        </w:tc>
        <w:tc>
          <w:tcPr>
            <w:tcW w:w="677" w:type="dxa"/>
            <w:tcBorders>
              <w:left w:val="nil"/>
            </w:tcBorders>
          </w:tcPr>
          <w:p w:rsidR="00F93BBB" w:rsidRPr="00FE2A5F" w:rsidRDefault="00F93BBB" w:rsidP="00FE2A5F">
            <w:pPr>
              <w:pStyle w:val="TableParagraph"/>
              <w:ind w:left="225"/>
              <w:jc w:val="center"/>
              <w:rPr>
                <w:rFonts w:ascii="Palatino Linotype" w:hAnsi="Palatino Linotype"/>
                <w:sz w:val="20"/>
                <w:szCs w:val="20"/>
              </w:rPr>
            </w:pPr>
          </w:p>
        </w:tc>
      </w:tr>
    </w:tbl>
    <w:p w:rsidR="00F93BBB" w:rsidRPr="00FE2A5F" w:rsidRDefault="00F93BBB" w:rsidP="00FE2A5F">
      <w:pPr>
        <w:pStyle w:val="Alishlah22heading2"/>
        <w:spacing w:line="240" w:lineRule="auto"/>
        <w:rPr>
          <w:szCs w:val="20"/>
        </w:rPr>
      </w:pPr>
    </w:p>
    <w:p w:rsidR="005B5AEC" w:rsidRPr="00723B12" w:rsidRDefault="005B5AEC" w:rsidP="002A02C2">
      <w:pPr>
        <w:pStyle w:val="Alishlah21heading1"/>
        <w:rPr>
          <w:rFonts w:eastAsia="Arial"/>
        </w:rPr>
      </w:pPr>
      <w:r w:rsidRPr="00723B12">
        <w:rPr>
          <w:rFonts w:eastAsia="Arial"/>
        </w:rPr>
        <w:t xml:space="preserve">CONCLUSION </w:t>
      </w:r>
    </w:p>
    <w:p w:rsidR="00F93BBB" w:rsidRPr="00FE2A5F" w:rsidRDefault="00F93BBB" w:rsidP="00FE2A5F">
      <w:pPr>
        <w:pStyle w:val="Alishlah31text"/>
      </w:pPr>
      <w:r w:rsidRPr="00FE2A5F">
        <w:t xml:space="preserve">The teaching materials developed in this development are in the form of digital teaching materials for the android application "Ku Pantomime" class VIII junior high school. The android application "Ku Pantomime" consists of 3 levels that must be done by learners starting from basic, intermediate and advanced and can be opened through the android application with the link given in WAG and run through the </w:t>
      </w:r>
      <w:proofErr w:type="spellStart"/>
      <w:r w:rsidRPr="00FE2A5F">
        <w:t>adroid</w:t>
      </w:r>
      <w:proofErr w:type="spellEnd"/>
      <w:r w:rsidRPr="00FE2A5F">
        <w:t xml:space="preserve"> application android application "Ku Pantomime". This research is an R &amp; D research with the ADDIE model which includes (analysis, design, </w:t>
      </w:r>
      <w:proofErr w:type="spellStart"/>
      <w:r w:rsidRPr="00FE2A5F">
        <w:t>deplopment</w:t>
      </w:r>
      <w:proofErr w:type="spellEnd"/>
      <w:r w:rsidRPr="00FE2A5F">
        <w:t>, implementation, and evaluation) and this development only reaches the trial stage of small group products at SMPN 59 Surabaya. The results showed that the validation trial from the material expert assessment got an average of 3.66 with the Valid category, the assessment from media experts got an average of 3.75 with the Decent and Valid category, and the assessment from the teacher's response got an average of 3.65 with the Practical category. Based on the results of research on digital teaching materials, the android application "Ku Pantomime" as a whole can be used in learning, Teacher Response 1: 3.6, Teacher Response II, 2.75, Teacher Response III: 3.9 and Teacher Response III: 3.6 and Student Response by 79%</w:t>
      </w:r>
    </w:p>
    <w:p w:rsidR="005B5AEC" w:rsidRDefault="005B5AEC" w:rsidP="002A02C2">
      <w:pPr>
        <w:pStyle w:val="Alishlah21heading1"/>
        <w:numPr>
          <w:ilvl w:val="0"/>
          <w:numId w:val="0"/>
        </w:numPr>
        <w:rPr>
          <w:rFonts w:eastAsia="Arial"/>
        </w:rPr>
      </w:pPr>
      <w:r w:rsidRPr="00723B12">
        <w:rPr>
          <w:rFonts w:eastAsia="Arial"/>
        </w:rPr>
        <w:t>REFERENCES</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b/>
        </w:rPr>
        <w:fldChar w:fldCharType="begin" w:fldLock="1"/>
      </w:r>
      <w:r w:rsidRPr="00FE2A5F">
        <w:rPr>
          <w:rFonts w:ascii="Palatino Linotype" w:hAnsi="Palatino Linotype"/>
          <w:b/>
        </w:rPr>
        <w:instrText xml:space="preserve">ADDIN Mendeley Bibliography CSL_BIBLIOGRAPHY </w:instrText>
      </w:r>
      <w:r w:rsidRPr="00FE2A5F">
        <w:rPr>
          <w:rFonts w:ascii="Palatino Linotype" w:hAnsi="Palatino Linotype"/>
          <w:b/>
        </w:rPr>
        <w:fldChar w:fldCharType="separate"/>
      </w:r>
      <w:r w:rsidRPr="00FE2A5F">
        <w:rPr>
          <w:rFonts w:ascii="Palatino Linotype" w:hAnsi="Palatino Linotype"/>
          <w:noProof/>
        </w:rPr>
        <w:t xml:space="preserve">Abramova, E. (2018). The role of pantomime in gestural language evolution, its cognitive bases and an alternative. </w:t>
      </w:r>
      <w:r w:rsidRPr="00FE2A5F">
        <w:rPr>
          <w:rFonts w:ascii="Palatino Linotype" w:hAnsi="Palatino Linotype"/>
          <w:i/>
          <w:iCs/>
          <w:noProof/>
        </w:rPr>
        <w:t>Journal of Language Evolution</w:t>
      </w:r>
      <w:r w:rsidRPr="00FE2A5F">
        <w:rPr>
          <w:rFonts w:ascii="Palatino Linotype" w:hAnsi="Palatino Linotype"/>
          <w:noProof/>
        </w:rPr>
        <w:t xml:space="preserve">, </w:t>
      </w:r>
      <w:r w:rsidRPr="00FE2A5F">
        <w:rPr>
          <w:rFonts w:ascii="Palatino Linotype" w:hAnsi="Palatino Linotype"/>
          <w:i/>
          <w:iCs/>
          <w:noProof/>
        </w:rPr>
        <w:t>3</w:t>
      </w:r>
      <w:r w:rsidRPr="00FE2A5F">
        <w:rPr>
          <w:rFonts w:ascii="Palatino Linotype" w:hAnsi="Palatino Linotype"/>
          <w:noProof/>
        </w:rPr>
        <w:t>(1), 26–40. https://doi.org/10.1093/jole/lzx021</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Adijaya, N. (2021). Teaching Pantomime for Elementary Students. </w:t>
      </w:r>
      <w:r w:rsidRPr="00FE2A5F">
        <w:rPr>
          <w:rFonts w:ascii="Palatino Linotype" w:hAnsi="Palatino Linotype"/>
          <w:i/>
          <w:iCs/>
          <w:noProof/>
        </w:rPr>
        <w:t>ARDU: Journal of Arts and Education</w:t>
      </w:r>
      <w:r w:rsidRPr="00FE2A5F">
        <w:rPr>
          <w:rFonts w:ascii="Palatino Linotype" w:hAnsi="Palatino Linotype"/>
          <w:noProof/>
        </w:rPr>
        <w:t xml:space="preserve">, </w:t>
      </w:r>
      <w:r w:rsidRPr="00FE2A5F">
        <w:rPr>
          <w:rFonts w:ascii="Palatino Linotype" w:hAnsi="Palatino Linotype"/>
          <w:i/>
          <w:iCs/>
          <w:noProof/>
        </w:rPr>
        <w:t>1</w:t>
      </w:r>
      <w:r w:rsidRPr="00FE2A5F">
        <w:rPr>
          <w:rFonts w:ascii="Palatino Linotype" w:hAnsi="Palatino Linotype"/>
          <w:noProof/>
        </w:rPr>
        <w:t>(2), 59–65. https://www.alejournal.com/index.php/ardu/article/view/70</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Anderson, T. (2000). Teaching in an Online context. </w:t>
      </w:r>
      <w:r w:rsidRPr="00FE2A5F">
        <w:rPr>
          <w:rFonts w:ascii="Palatino Linotype" w:hAnsi="Palatino Linotype"/>
          <w:i/>
          <w:iCs/>
          <w:noProof/>
        </w:rPr>
        <w:t>Theory and Practice of Online Learning</w:t>
      </w:r>
      <w:r w:rsidRPr="00FE2A5F">
        <w:rPr>
          <w:rFonts w:ascii="Palatino Linotype" w:hAnsi="Palatino Linotype"/>
          <w:noProof/>
        </w:rPr>
        <w:t>, 273–294. http://www.atl.ualberta.ca/cmc</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Arnez, G., &amp; Ishartiwi, I. (2021). The Development of Multiple Intelligences Theory (MIT) Based Fluent Reading Module for Slow Learners at Grade IV Inclusive Elementary School. </w:t>
      </w:r>
      <w:r w:rsidRPr="00FE2A5F">
        <w:rPr>
          <w:rFonts w:ascii="Palatino Linotype" w:hAnsi="Palatino Linotype"/>
          <w:i/>
          <w:iCs/>
          <w:noProof/>
        </w:rPr>
        <w:t>… Iqra’: Kajian Ilmu Pendidikan</w:t>
      </w:r>
      <w:r w:rsidRPr="00FE2A5F">
        <w:rPr>
          <w:rFonts w:ascii="Palatino Linotype" w:hAnsi="Palatino Linotype"/>
          <w:noProof/>
        </w:rPr>
        <w:t xml:space="preserve">, </w:t>
      </w:r>
      <w:r w:rsidRPr="00FE2A5F">
        <w:rPr>
          <w:rFonts w:ascii="Palatino Linotype" w:hAnsi="Palatino Linotype"/>
          <w:i/>
          <w:iCs/>
          <w:noProof/>
        </w:rPr>
        <w:t>6</w:t>
      </w:r>
      <w:r w:rsidRPr="00FE2A5F">
        <w:rPr>
          <w:rFonts w:ascii="Palatino Linotype" w:hAnsi="Palatino Linotype"/>
          <w:noProof/>
        </w:rPr>
        <w:t>(2), 108–124. https://journal.iaimnumetrolampung.ac.id/index.php/ji/article/view/1628</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Buckingham, D. (2007). Media education goes digital: An introduction. </w:t>
      </w:r>
      <w:r w:rsidRPr="00FE2A5F">
        <w:rPr>
          <w:rFonts w:ascii="Palatino Linotype" w:hAnsi="Palatino Linotype"/>
          <w:i/>
          <w:iCs/>
          <w:noProof/>
        </w:rPr>
        <w:t xml:space="preserve">Learning, Media and </w:t>
      </w:r>
      <w:r w:rsidRPr="00FE2A5F">
        <w:rPr>
          <w:rFonts w:ascii="Palatino Linotype" w:hAnsi="Palatino Linotype"/>
          <w:i/>
          <w:iCs/>
          <w:noProof/>
        </w:rPr>
        <w:lastRenderedPageBreak/>
        <w:t>Technology</w:t>
      </w:r>
      <w:r w:rsidRPr="00FE2A5F">
        <w:rPr>
          <w:rFonts w:ascii="Palatino Linotype" w:hAnsi="Palatino Linotype"/>
          <w:noProof/>
        </w:rPr>
        <w:t xml:space="preserve">, </w:t>
      </w:r>
      <w:r w:rsidRPr="00FE2A5F">
        <w:rPr>
          <w:rFonts w:ascii="Palatino Linotype" w:hAnsi="Palatino Linotype"/>
          <w:i/>
          <w:iCs/>
          <w:noProof/>
        </w:rPr>
        <w:t>32</w:t>
      </w:r>
      <w:r w:rsidRPr="00FE2A5F">
        <w:rPr>
          <w:rFonts w:ascii="Palatino Linotype" w:hAnsi="Palatino Linotype"/>
          <w:noProof/>
        </w:rPr>
        <w:t>(2), 111–119. https://doi.org/10.1080/17439880701343006</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Griva, E., &amp; Sivropoulou, R. (2009). Implementation and evaluation of an early foreign language learning project in kindergarten. </w:t>
      </w:r>
      <w:r w:rsidRPr="00FE2A5F">
        <w:rPr>
          <w:rFonts w:ascii="Palatino Linotype" w:hAnsi="Palatino Linotype"/>
          <w:i/>
          <w:iCs/>
          <w:noProof/>
        </w:rPr>
        <w:t>Early Childhood Education Journal</w:t>
      </w:r>
      <w:r w:rsidRPr="00FE2A5F">
        <w:rPr>
          <w:rFonts w:ascii="Palatino Linotype" w:hAnsi="Palatino Linotype"/>
          <w:noProof/>
        </w:rPr>
        <w:t xml:space="preserve">, </w:t>
      </w:r>
      <w:r w:rsidRPr="00FE2A5F">
        <w:rPr>
          <w:rFonts w:ascii="Palatino Linotype" w:hAnsi="Palatino Linotype"/>
          <w:i/>
          <w:iCs/>
          <w:noProof/>
        </w:rPr>
        <w:t>37</w:t>
      </w:r>
      <w:r w:rsidRPr="00FE2A5F">
        <w:rPr>
          <w:rFonts w:ascii="Palatino Linotype" w:hAnsi="Palatino Linotype"/>
          <w:noProof/>
        </w:rPr>
        <w:t>(1), 79–87. https://doi.org/10.1007/s10643-009-0314-3</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Gunasekaran, A., Mcneil, R. D., &amp; Shaul, D. (2002). E-learning: Research and applications. </w:t>
      </w:r>
      <w:r w:rsidRPr="00FE2A5F">
        <w:rPr>
          <w:rFonts w:ascii="Palatino Linotype" w:hAnsi="Palatino Linotype"/>
          <w:i/>
          <w:iCs/>
          <w:noProof/>
        </w:rPr>
        <w:t>Industrial and Commercial Training</w:t>
      </w:r>
      <w:r w:rsidRPr="00FE2A5F">
        <w:rPr>
          <w:rFonts w:ascii="Palatino Linotype" w:hAnsi="Palatino Linotype"/>
          <w:noProof/>
        </w:rPr>
        <w:t xml:space="preserve">, </w:t>
      </w:r>
      <w:r w:rsidRPr="00FE2A5F">
        <w:rPr>
          <w:rFonts w:ascii="Palatino Linotype" w:hAnsi="Palatino Linotype"/>
          <w:i/>
          <w:iCs/>
          <w:noProof/>
        </w:rPr>
        <w:t>34</w:t>
      </w:r>
      <w:r w:rsidRPr="00FE2A5F">
        <w:rPr>
          <w:rFonts w:ascii="Palatino Linotype" w:hAnsi="Palatino Linotype"/>
          <w:noProof/>
        </w:rPr>
        <w:t>(2), 44–53. https://doi.org/10.1108/00197850210417528</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M., J., &amp; B., G. (2021). FURKAT AND THEATER. </w:t>
      </w:r>
      <w:r w:rsidRPr="00FE2A5F">
        <w:rPr>
          <w:rFonts w:ascii="Palatino Linotype" w:hAnsi="Palatino Linotype"/>
          <w:i/>
          <w:iCs/>
          <w:noProof/>
        </w:rPr>
        <w:t xml:space="preserve">CURRENT RESEARCH JOURNAL OF PEDAGOGICS </w:t>
      </w:r>
      <w:r w:rsidRPr="00FE2A5F">
        <w:rPr>
          <w:rFonts w:ascii="Palatino Linotype" w:hAnsi="Palatino Linotype"/>
          <w:noProof/>
        </w:rPr>
        <w:t xml:space="preserve">, </w:t>
      </w:r>
      <w:r w:rsidRPr="00FE2A5F">
        <w:rPr>
          <w:rFonts w:ascii="Palatino Linotype" w:hAnsi="Palatino Linotype"/>
          <w:i/>
          <w:iCs/>
          <w:noProof/>
        </w:rPr>
        <w:t>2</w:t>
      </w:r>
      <w:r w:rsidRPr="00FE2A5F">
        <w:rPr>
          <w:rFonts w:ascii="Palatino Linotype" w:hAnsi="Palatino Linotype"/>
          <w:noProof/>
        </w:rPr>
        <w:t>(10), 118–124. https://doi.org/10.37547/PEDAGOGICS-CRJP-02-10-23</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M, E. A. (2016). Articles by Articles by. </w:t>
      </w:r>
      <w:r w:rsidRPr="00FE2A5F">
        <w:rPr>
          <w:rFonts w:ascii="Palatino Linotype" w:hAnsi="Palatino Linotype"/>
          <w:i/>
          <w:iCs/>
          <w:noProof/>
        </w:rPr>
        <w:t>I-Manager’s Journal on English Language Teaching</w:t>
      </w:r>
      <w:r w:rsidRPr="00FE2A5F">
        <w:rPr>
          <w:rFonts w:ascii="Palatino Linotype" w:hAnsi="Palatino Linotype"/>
          <w:noProof/>
        </w:rPr>
        <w:t xml:space="preserve">, </w:t>
      </w:r>
      <w:r w:rsidRPr="00FE2A5F">
        <w:rPr>
          <w:rFonts w:ascii="Palatino Linotype" w:hAnsi="Palatino Linotype"/>
          <w:i/>
          <w:iCs/>
          <w:noProof/>
        </w:rPr>
        <w:t>6</w:t>
      </w:r>
      <w:r w:rsidRPr="00FE2A5F">
        <w:rPr>
          <w:rFonts w:ascii="Palatino Linotype" w:hAnsi="Palatino Linotype"/>
          <w:noProof/>
        </w:rPr>
        <w:t>(1), 1–7.</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Muruganantham, G. (2015). Developing of e-content package by using ADDIE model. </w:t>
      </w:r>
      <w:r w:rsidRPr="00FE2A5F">
        <w:rPr>
          <w:rFonts w:ascii="Palatino Linotype" w:hAnsi="Palatino Linotype"/>
          <w:i/>
          <w:iCs/>
          <w:noProof/>
        </w:rPr>
        <w:t>International Journal of Applied Research</w:t>
      </w:r>
      <w:r w:rsidRPr="00FE2A5F">
        <w:rPr>
          <w:rFonts w:ascii="Palatino Linotype" w:hAnsi="Palatino Linotype"/>
          <w:noProof/>
        </w:rPr>
        <w:t xml:space="preserve">, </w:t>
      </w:r>
      <w:r w:rsidRPr="00FE2A5F">
        <w:rPr>
          <w:rFonts w:ascii="Palatino Linotype" w:hAnsi="Palatino Linotype"/>
          <w:i/>
          <w:iCs/>
          <w:noProof/>
        </w:rPr>
        <w:t>1</w:t>
      </w:r>
      <w:r w:rsidRPr="00FE2A5F">
        <w:rPr>
          <w:rFonts w:ascii="Palatino Linotype" w:hAnsi="Palatino Linotype"/>
          <w:noProof/>
        </w:rPr>
        <w:t>(3), 52–54. www.allresearchjournal.com</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Nispen, V. (2014). </w:t>
      </w:r>
      <w:r w:rsidRPr="00FE2A5F">
        <w:rPr>
          <w:rFonts w:ascii="Palatino Linotype" w:hAnsi="Palatino Linotype"/>
          <w:i/>
          <w:iCs/>
          <w:noProof/>
        </w:rPr>
        <w:t>Proceedings of the Annual Meeting of the Cognitive Science Pantomime Strategies</w:t>
      </w:r>
      <w:r w:rsidRPr="00FE2A5F">
        <w:rPr>
          <w:rFonts w:ascii="Times New Roman" w:hAnsi="Times New Roman" w:cs="Times New Roman"/>
          <w:i/>
          <w:iCs/>
          <w:noProof/>
        </w:rPr>
        <w:t> </w:t>
      </w:r>
      <w:r w:rsidRPr="00FE2A5F">
        <w:rPr>
          <w:rFonts w:ascii="Palatino Linotype" w:hAnsi="Palatino Linotype"/>
          <w:i/>
          <w:iCs/>
          <w:noProof/>
        </w:rPr>
        <w:t>: On Regularities in How People Translate Mental Representations into the Gesture Modality</w:t>
      </w:r>
      <w:r w:rsidRPr="00FE2A5F">
        <w:rPr>
          <w:rFonts w:ascii="Palatino Linotype" w:hAnsi="Palatino Linotype"/>
          <w:noProof/>
        </w:rPr>
        <w:t>.</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Olha, B. (n.d.). </w:t>
      </w:r>
      <w:r w:rsidRPr="00FE2A5F">
        <w:rPr>
          <w:rFonts w:ascii="Palatino Linotype" w:hAnsi="Palatino Linotype"/>
          <w:i/>
          <w:iCs/>
          <w:noProof/>
        </w:rPr>
        <w:t>Synchronous and Asynchronous E-Learning Modes</w:t>
      </w:r>
      <w:r w:rsidRPr="00FE2A5F">
        <w:rPr>
          <w:rFonts w:ascii="Times New Roman" w:hAnsi="Times New Roman" w:cs="Times New Roman"/>
          <w:i/>
          <w:iCs/>
          <w:noProof/>
        </w:rPr>
        <w:t> </w:t>
      </w:r>
      <w:r w:rsidRPr="00FE2A5F">
        <w:rPr>
          <w:rFonts w:ascii="Palatino Linotype" w:hAnsi="Palatino Linotype"/>
          <w:i/>
          <w:iCs/>
          <w:noProof/>
        </w:rPr>
        <w:t>: Strategies , Methods , Oblectives методи , завдання методы , задачи</w:t>
      </w:r>
      <w:r w:rsidRPr="00FE2A5F">
        <w:rPr>
          <w:rFonts w:ascii="Palatino Linotype" w:hAnsi="Palatino Linotype"/>
          <w:noProof/>
        </w:rPr>
        <w:t>.</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Pantò, E., &amp; Comas-Quinn, A. (2013). The challenge of open education. </w:t>
      </w:r>
      <w:r w:rsidRPr="00FE2A5F">
        <w:rPr>
          <w:rFonts w:ascii="Palatino Linotype" w:hAnsi="Palatino Linotype"/>
          <w:i/>
          <w:iCs/>
          <w:noProof/>
        </w:rPr>
        <w:t>Journal of E-Learning and Knowledge Society</w:t>
      </w:r>
      <w:r w:rsidRPr="00FE2A5F">
        <w:rPr>
          <w:rFonts w:ascii="Palatino Linotype" w:hAnsi="Palatino Linotype"/>
          <w:noProof/>
        </w:rPr>
        <w:t xml:space="preserve">, </w:t>
      </w:r>
      <w:r w:rsidRPr="00FE2A5F">
        <w:rPr>
          <w:rFonts w:ascii="Palatino Linotype" w:hAnsi="Palatino Linotype"/>
          <w:i/>
          <w:iCs/>
          <w:noProof/>
        </w:rPr>
        <w:t>9</w:t>
      </w:r>
      <w:r w:rsidRPr="00FE2A5F">
        <w:rPr>
          <w:rFonts w:ascii="Palatino Linotype" w:hAnsi="Palatino Linotype"/>
          <w:noProof/>
        </w:rPr>
        <w:t>(1), 11–22.</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Rachman, T. (2018). </w:t>
      </w:r>
      <w:r w:rsidRPr="00FE2A5F">
        <w:rPr>
          <w:rFonts w:ascii="Palatino Linotype" w:eastAsia="MS Gothic" w:hAnsi="Palatino Linotype"/>
          <w:noProof/>
        </w:rPr>
        <w:t>済無</w:t>
      </w:r>
      <w:r w:rsidRPr="00FE2A5F">
        <w:rPr>
          <w:rFonts w:ascii="Palatino Linotype" w:hAnsi="Palatino Linotype"/>
          <w:noProof/>
        </w:rPr>
        <w:t xml:space="preserve">No Title No Title No Title. </w:t>
      </w:r>
      <w:r w:rsidRPr="00FE2A5F">
        <w:rPr>
          <w:rFonts w:ascii="Palatino Linotype" w:hAnsi="Palatino Linotype"/>
          <w:i/>
          <w:iCs/>
          <w:noProof/>
        </w:rPr>
        <w:t>Angewandte Chemie International Edition, 6(11), 951–952.</w:t>
      </w:r>
      <w:r w:rsidRPr="00FE2A5F">
        <w:rPr>
          <w:rFonts w:ascii="Palatino Linotype" w:hAnsi="Palatino Linotype"/>
          <w:noProof/>
        </w:rPr>
        <w:t>, 10–27.</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Rizal, R., Rusdiana, D., Setiawan, W., &amp; Siahaan, P. (2021). Development of a problem-based learning management system-supported smartphone (PBLMS3) application using the ADDIE model to improve digital literacy. </w:t>
      </w:r>
      <w:r w:rsidRPr="00FE2A5F">
        <w:rPr>
          <w:rFonts w:ascii="Palatino Linotype" w:hAnsi="Palatino Linotype"/>
          <w:i/>
          <w:iCs/>
          <w:noProof/>
        </w:rPr>
        <w:t>International Journal of Learning, Teaching and Educational Research</w:t>
      </w:r>
      <w:r w:rsidRPr="00FE2A5F">
        <w:rPr>
          <w:rFonts w:ascii="Palatino Linotype" w:hAnsi="Palatino Linotype"/>
          <w:noProof/>
        </w:rPr>
        <w:t xml:space="preserve">, </w:t>
      </w:r>
      <w:r w:rsidRPr="00FE2A5F">
        <w:rPr>
          <w:rFonts w:ascii="Palatino Linotype" w:hAnsi="Palatino Linotype"/>
          <w:i/>
          <w:iCs/>
          <w:noProof/>
        </w:rPr>
        <w:t>20</w:t>
      </w:r>
      <w:r w:rsidRPr="00FE2A5F">
        <w:rPr>
          <w:rFonts w:ascii="Palatino Linotype" w:hAnsi="Palatino Linotype"/>
          <w:noProof/>
        </w:rPr>
        <w:t>(11), 115–131. https://doi.org/10.26803/ijlter.20.11.7</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Suryandoko, W. (2019). Cakil: Movement Creation Techniques in Pantomime Performing Arts. </w:t>
      </w:r>
      <w:r w:rsidRPr="00FE2A5F">
        <w:rPr>
          <w:rFonts w:ascii="Palatino Linotype" w:hAnsi="Palatino Linotype"/>
          <w:i/>
          <w:iCs/>
          <w:noProof/>
        </w:rPr>
        <w:t>International Journal of Visual and Performing Arts</w:t>
      </w:r>
      <w:r w:rsidRPr="00FE2A5F">
        <w:rPr>
          <w:rFonts w:ascii="Palatino Linotype" w:hAnsi="Palatino Linotype"/>
          <w:noProof/>
        </w:rPr>
        <w:t xml:space="preserve">, </w:t>
      </w:r>
      <w:r w:rsidRPr="00FE2A5F">
        <w:rPr>
          <w:rFonts w:ascii="Palatino Linotype" w:hAnsi="Palatino Linotype"/>
          <w:i/>
          <w:iCs/>
          <w:noProof/>
        </w:rPr>
        <w:t>1</w:t>
      </w:r>
      <w:r w:rsidRPr="00FE2A5F">
        <w:rPr>
          <w:rFonts w:ascii="Palatino Linotype" w:hAnsi="Palatino Linotype"/>
          <w:noProof/>
        </w:rPr>
        <w:t>(2), 60–68. https://doi.org/10.31763/viperarts.v1i2.25</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Timplalexi, E. (2020). Theatre and Performance Go Massively Online During the COVID-19 Pandemic: Implications and Side Effects. </w:t>
      </w:r>
      <w:r w:rsidRPr="00FE2A5F">
        <w:rPr>
          <w:rFonts w:ascii="Palatino Linotype" w:hAnsi="Palatino Linotype"/>
          <w:i/>
          <w:iCs/>
          <w:noProof/>
        </w:rPr>
        <w:t>Homo Virtualis</w:t>
      </w:r>
      <w:r w:rsidRPr="00FE2A5F">
        <w:rPr>
          <w:rFonts w:ascii="Palatino Linotype" w:hAnsi="Palatino Linotype"/>
          <w:noProof/>
        </w:rPr>
        <w:t xml:space="preserve">, </w:t>
      </w:r>
      <w:r w:rsidRPr="00FE2A5F">
        <w:rPr>
          <w:rFonts w:ascii="Palatino Linotype" w:hAnsi="Palatino Linotype"/>
          <w:i/>
          <w:iCs/>
          <w:noProof/>
        </w:rPr>
        <w:t>3</w:t>
      </w:r>
      <w:r w:rsidRPr="00FE2A5F">
        <w:rPr>
          <w:rFonts w:ascii="Palatino Linotype" w:hAnsi="Palatino Linotype"/>
          <w:noProof/>
        </w:rPr>
        <w:t>(2), 43. https://doi.org/10.12681/homvir.25448</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Velazco, D. J. M., Martínez, M. F. C., Cejas, M. N., Demera, M. H. D., &amp; Hernández, S. M. A. (2020). The development of digital competences for university tourism teachers. </w:t>
      </w:r>
      <w:r w:rsidRPr="00FE2A5F">
        <w:rPr>
          <w:rFonts w:ascii="Palatino Linotype" w:hAnsi="Palatino Linotype"/>
          <w:i/>
          <w:iCs/>
          <w:noProof/>
        </w:rPr>
        <w:t>International Journal of Learning, Teaching and Educational Research</w:t>
      </w:r>
      <w:r w:rsidRPr="00FE2A5F">
        <w:rPr>
          <w:rFonts w:ascii="Palatino Linotype" w:hAnsi="Palatino Linotype"/>
          <w:noProof/>
        </w:rPr>
        <w:t xml:space="preserve">, </w:t>
      </w:r>
      <w:r w:rsidRPr="00FE2A5F">
        <w:rPr>
          <w:rFonts w:ascii="Palatino Linotype" w:hAnsi="Palatino Linotype"/>
          <w:i/>
          <w:iCs/>
          <w:noProof/>
        </w:rPr>
        <w:t>20</w:t>
      </w:r>
      <w:r w:rsidRPr="00FE2A5F">
        <w:rPr>
          <w:rFonts w:ascii="Palatino Linotype" w:hAnsi="Palatino Linotype"/>
          <w:noProof/>
        </w:rPr>
        <w:t>(6), 403–425. https://doi.org/10.26803/IJLTER.20.6.21</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Walmsley, B. (2012). Redefining Rural Marketing: Insights from Touring Theatre. </w:t>
      </w:r>
      <w:r w:rsidRPr="00FE2A5F">
        <w:rPr>
          <w:rFonts w:ascii="Palatino Linotype" w:hAnsi="Palatino Linotype"/>
          <w:i/>
          <w:iCs/>
          <w:noProof/>
        </w:rPr>
        <w:t>International Journal of Rural Management</w:t>
      </w:r>
      <w:r w:rsidRPr="00FE2A5F">
        <w:rPr>
          <w:rFonts w:ascii="Palatino Linotype" w:hAnsi="Palatino Linotype"/>
          <w:noProof/>
        </w:rPr>
        <w:t xml:space="preserve">, </w:t>
      </w:r>
      <w:r w:rsidRPr="00FE2A5F">
        <w:rPr>
          <w:rFonts w:ascii="Palatino Linotype" w:hAnsi="Palatino Linotype"/>
          <w:i/>
          <w:iCs/>
          <w:noProof/>
        </w:rPr>
        <w:t>8</w:t>
      </w:r>
      <w:r w:rsidRPr="00FE2A5F">
        <w:rPr>
          <w:rFonts w:ascii="Palatino Linotype" w:hAnsi="Palatino Linotype"/>
          <w:noProof/>
        </w:rPr>
        <w:t>(1–2), 49–62. https://doi.org/10.1177/0973005212461992</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noProof/>
        </w:rPr>
      </w:pPr>
      <w:r w:rsidRPr="00FE2A5F">
        <w:rPr>
          <w:rFonts w:ascii="Palatino Linotype" w:hAnsi="Palatino Linotype"/>
          <w:noProof/>
        </w:rPr>
        <w:t xml:space="preserve">Waworuntu, B. J., &amp; Suyoto. (2021). Application of Kahoot as Learning Media for Junior High School Students. </w:t>
      </w:r>
      <w:r w:rsidRPr="00FE2A5F">
        <w:rPr>
          <w:rFonts w:ascii="Palatino Linotype" w:hAnsi="Palatino Linotype"/>
          <w:i/>
          <w:iCs/>
          <w:noProof/>
        </w:rPr>
        <w:t>Journal of Physics: Conference Series</w:t>
      </w:r>
      <w:r w:rsidRPr="00FE2A5F">
        <w:rPr>
          <w:rFonts w:ascii="Palatino Linotype" w:hAnsi="Palatino Linotype"/>
          <w:noProof/>
        </w:rPr>
        <w:t xml:space="preserve">, </w:t>
      </w:r>
      <w:r w:rsidRPr="00FE2A5F">
        <w:rPr>
          <w:rFonts w:ascii="Palatino Linotype" w:hAnsi="Palatino Linotype"/>
          <w:i/>
          <w:iCs/>
          <w:noProof/>
        </w:rPr>
        <w:t>1933</w:t>
      </w:r>
      <w:r w:rsidRPr="00FE2A5F">
        <w:rPr>
          <w:rFonts w:ascii="Palatino Linotype" w:hAnsi="Palatino Linotype"/>
          <w:noProof/>
        </w:rPr>
        <w:t>(1). https://doi.org/10.1088/1742-6596/1933/1/012020</w:t>
      </w:r>
    </w:p>
    <w:p w:rsidR="00F93BBB" w:rsidRPr="00FE2A5F" w:rsidRDefault="00F93BBB" w:rsidP="00F93BBB">
      <w:pPr>
        <w:widowControl w:val="0"/>
        <w:autoSpaceDE w:val="0"/>
        <w:autoSpaceDN w:val="0"/>
        <w:adjustRightInd w:val="0"/>
        <w:spacing w:after="0" w:line="240" w:lineRule="auto"/>
        <w:ind w:left="480" w:hanging="480"/>
        <w:jc w:val="both"/>
        <w:rPr>
          <w:rFonts w:ascii="Palatino Linotype" w:hAnsi="Palatino Linotype"/>
        </w:rPr>
      </w:pPr>
      <w:r w:rsidRPr="00FE2A5F">
        <w:rPr>
          <w:rFonts w:ascii="Palatino Linotype" w:hAnsi="Palatino Linotype"/>
          <w:noProof/>
        </w:rPr>
        <w:t xml:space="preserve">Ziadat, A. H., &amp; Sakarneh, M. A. (2021). Online design thinking problems for enhancing motivation of gifted students. </w:t>
      </w:r>
      <w:r w:rsidRPr="00FE2A5F">
        <w:rPr>
          <w:rFonts w:ascii="Palatino Linotype" w:hAnsi="Palatino Linotype"/>
          <w:i/>
          <w:iCs/>
          <w:noProof/>
        </w:rPr>
        <w:t>International Journal of Learning, Teaching and Educational Research</w:t>
      </w:r>
      <w:r w:rsidRPr="00FE2A5F">
        <w:rPr>
          <w:rFonts w:ascii="Palatino Linotype" w:hAnsi="Palatino Linotype"/>
          <w:noProof/>
        </w:rPr>
        <w:t xml:space="preserve">, </w:t>
      </w:r>
      <w:r w:rsidRPr="00FE2A5F">
        <w:rPr>
          <w:rFonts w:ascii="Palatino Linotype" w:hAnsi="Palatino Linotype"/>
          <w:i/>
          <w:iCs/>
          <w:noProof/>
        </w:rPr>
        <w:t>20</w:t>
      </w:r>
      <w:r w:rsidRPr="00FE2A5F">
        <w:rPr>
          <w:rFonts w:ascii="Palatino Linotype" w:hAnsi="Palatino Linotype"/>
          <w:noProof/>
        </w:rPr>
        <w:t xml:space="preserve">(8), 91–107. https://doi.org/10.26803/IJLTER.20.8.6 </w:t>
      </w:r>
      <w:r w:rsidRPr="00FE2A5F">
        <w:rPr>
          <w:rFonts w:ascii="Palatino Linotype" w:hAnsi="Palatino Linotype"/>
          <w:b/>
        </w:rPr>
        <w:fldChar w:fldCharType="end"/>
      </w:r>
    </w:p>
    <w:p w:rsidR="00143989" w:rsidRPr="00FE2A5F" w:rsidRDefault="00143989" w:rsidP="002B31FD">
      <w:pPr>
        <w:pStyle w:val="Alishlah71References"/>
        <w:rPr>
          <w:sz w:val="22"/>
          <w:szCs w:val="22"/>
        </w:rPr>
      </w:pPr>
    </w:p>
    <w:sectPr w:rsidR="00143989" w:rsidRPr="00FE2A5F" w:rsidSect="001914CF">
      <w:headerReference w:type="default" r:id="rId19"/>
      <w:footerReference w:type="default" r:id="rId20"/>
      <w:headerReference w:type="first" r:id="rId21"/>
      <w:footerReference w:type="first" r:id="rId22"/>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60C8" w:rsidRDefault="00D560C8" w:rsidP="008E64A2">
      <w:pPr>
        <w:spacing w:after="0" w:line="240" w:lineRule="auto"/>
      </w:pPr>
      <w:r>
        <w:separator/>
      </w:r>
    </w:p>
    <w:p w:rsidR="00D560C8" w:rsidRDefault="00D560C8"/>
  </w:endnote>
  <w:endnote w:type="continuationSeparator" w:id="0">
    <w:p w:rsidR="00D560C8" w:rsidRDefault="00D560C8" w:rsidP="008E64A2">
      <w:pPr>
        <w:spacing w:after="0" w:line="240" w:lineRule="auto"/>
      </w:pPr>
      <w:r>
        <w:continuationSeparator/>
      </w:r>
    </w:p>
    <w:p w:rsidR="00D560C8" w:rsidRDefault="00D560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DB0" w:rsidRPr="00727D5A" w:rsidRDefault="00691DB0"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DB0" w:rsidRPr="00EE35A7" w:rsidRDefault="00691DB0"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60C8" w:rsidRDefault="00D560C8" w:rsidP="008E64A2">
      <w:pPr>
        <w:spacing w:after="0" w:line="240" w:lineRule="auto"/>
      </w:pPr>
      <w:r>
        <w:separator/>
      </w:r>
    </w:p>
    <w:p w:rsidR="00D560C8" w:rsidRDefault="00D560C8"/>
  </w:footnote>
  <w:footnote w:type="continuationSeparator" w:id="0">
    <w:p w:rsidR="00D560C8" w:rsidRDefault="00D560C8" w:rsidP="008E64A2">
      <w:pPr>
        <w:spacing w:after="0" w:line="240" w:lineRule="auto"/>
      </w:pPr>
      <w:r>
        <w:continuationSeparator/>
      </w:r>
    </w:p>
    <w:p w:rsidR="00D560C8" w:rsidRDefault="00D560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DB0" w:rsidRPr="00EE35A7" w:rsidRDefault="00691DB0"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10BB21FF" wp14:editId="48A64EDD">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D827D9"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&#13;&#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Pr>
        <w:rFonts w:ascii="Palatino Linotype" w:hAnsi="Palatino Linotype"/>
        <w:i/>
        <w:sz w:val="16"/>
      </w:rPr>
      <w:t>p-pp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70</w:t>
    </w:r>
  </w:p>
  <w:p w:rsidR="00691DB0" w:rsidRDefault="00691D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DB0" w:rsidRPr="0048254D" w:rsidRDefault="00691DB0"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rsidR="00691DB0" w:rsidRPr="0048254D" w:rsidRDefault="00691DB0"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Pr>
        <w:rFonts w:ascii="Palatino Linotype" w:eastAsia="Times New Roman" w:hAnsi="Palatino Linotype" w:cs="Times New Roman"/>
        <w:sz w:val="18"/>
        <w:szCs w:val="18"/>
        <w:lang w:val="en-US"/>
      </w:rPr>
      <w:t>61-70</w:t>
    </w:r>
  </w:p>
  <w:p w:rsidR="00691DB0" w:rsidRPr="0048254D" w:rsidRDefault="00691DB0"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14i1.</w:t>
    </w:r>
    <w:bookmarkEnd w:id="2"/>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20110E09" wp14:editId="49542A2A">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13EB0B"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"/>
          </w:pict>
        </mc:Fallback>
      </mc:AlternateContent>
    </w:r>
    <w:r>
      <w:rPr>
        <w:rFonts w:ascii="Palatino Linotype" w:eastAsia="Times New Roman" w:hAnsi="Palatino Linotype" w:cs="Times New Roman"/>
        <w:sz w:val="18"/>
        <w:szCs w:val="18"/>
        <w:lang w:val="en-US"/>
      </w:rPr>
      <w:t>973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6"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5"/>
  </w:num>
  <w:num w:numId="5">
    <w:abstractNumId w:val="13"/>
  </w:num>
  <w:num w:numId="6">
    <w:abstractNumId w:val="16"/>
  </w:num>
  <w:num w:numId="7">
    <w:abstractNumId w:val="1"/>
  </w:num>
  <w:num w:numId="8">
    <w:abstractNumId w:val="15"/>
  </w:num>
  <w:num w:numId="9">
    <w:abstractNumId w:val="8"/>
  </w:num>
  <w:num w:numId="10">
    <w:abstractNumId w:val="14"/>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
  </w:num>
  <w:num w:numId="14">
    <w:abstractNumId w:val="11"/>
  </w:num>
  <w:num w:numId="15">
    <w:abstractNumId w:val="12"/>
  </w:num>
  <w:num w:numId="16">
    <w:abstractNumId w:val="0"/>
  </w:num>
  <w:num w:numId="17">
    <w:abstractNumId w:val="4"/>
  </w:num>
  <w:num w:numId="1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C34660"/>
    <w:rsid w:val="000061CE"/>
    <w:rsid w:val="00031DD5"/>
    <w:rsid w:val="000333AC"/>
    <w:rsid w:val="000355EA"/>
    <w:rsid w:val="00035C67"/>
    <w:rsid w:val="00056E9C"/>
    <w:rsid w:val="000735BB"/>
    <w:rsid w:val="00075197"/>
    <w:rsid w:val="000831BD"/>
    <w:rsid w:val="000A13A3"/>
    <w:rsid w:val="000A36F0"/>
    <w:rsid w:val="000D5EE8"/>
    <w:rsid w:val="000E2588"/>
    <w:rsid w:val="000E2C60"/>
    <w:rsid w:val="000E7A05"/>
    <w:rsid w:val="000F1812"/>
    <w:rsid w:val="000F66B9"/>
    <w:rsid w:val="00114306"/>
    <w:rsid w:val="001358C8"/>
    <w:rsid w:val="00143989"/>
    <w:rsid w:val="00145F3A"/>
    <w:rsid w:val="00147524"/>
    <w:rsid w:val="00151740"/>
    <w:rsid w:val="001603B5"/>
    <w:rsid w:val="00175AF2"/>
    <w:rsid w:val="00182EA2"/>
    <w:rsid w:val="001914CF"/>
    <w:rsid w:val="001A4292"/>
    <w:rsid w:val="001A581B"/>
    <w:rsid w:val="001C1084"/>
    <w:rsid w:val="001C18FA"/>
    <w:rsid w:val="001C30E8"/>
    <w:rsid w:val="001C7B8C"/>
    <w:rsid w:val="001E42C1"/>
    <w:rsid w:val="001F4625"/>
    <w:rsid w:val="002001C5"/>
    <w:rsid w:val="00202D95"/>
    <w:rsid w:val="0022427B"/>
    <w:rsid w:val="002263FF"/>
    <w:rsid w:val="00226E30"/>
    <w:rsid w:val="0023514C"/>
    <w:rsid w:val="00245BDA"/>
    <w:rsid w:val="002663A1"/>
    <w:rsid w:val="00270B5A"/>
    <w:rsid w:val="00287854"/>
    <w:rsid w:val="00290481"/>
    <w:rsid w:val="00290522"/>
    <w:rsid w:val="00294856"/>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C3B3B"/>
    <w:rsid w:val="003D061C"/>
    <w:rsid w:val="003E5BB6"/>
    <w:rsid w:val="003F3A9E"/>
    <w:rsid w:val="004258A8"/>
    <w:rsid w:val="00432323"/>
    <w:rsid w:val="004333C2"/>
    <w:rsid w:val="00434F97"/>
    <w:rsid w:val="00435996"/>
    <w:rsid w:val="00444B72"/>
    <w:rsid w:val="004521BE"/>
    <w:rsid w:val="00457015"/>
    <w:rsid w:val="00461028"/>
    <w:rsid w:val="0046187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07979"/>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405DC"/>
    <w:rsid w:val="00642A67"/>
    <w:rsid w:val="00655540"/>
    <w:rsid w:val="006659EC"/>
    <w:rsid w:val="00674F13"/>
    <w:rsid w:val="00675603"/>
    <w:rsid w:val="006802BF"/>
    <w:rsid w:val="00684266"/>
    <w:rsid w:val="00686344"/>
    <w:rsid w:val="006875E7"/>
    <w:rsid w:val="00690C1D"/>
    <w:rsid w:val="00691DB0"/>
    <w:rsid w:val="0069239F"/>
    <w:rsid w:val="006A6719"/>
    <w:rsid w:val="006B3791"/>
    <w:rsid w:val="006B3B48"/>
    <w:rsid w:val="006B5DB7"/>
    <w:rsid w:val="006C79FB"/>
    <w:rsid w:val="006D0B77"/>
    <w:rsid w:val="006E711A"/>
    <w:rsid w:val="006F160B"/>
    <w:rsid w:val="00701A0F"/>
    <w:rsid w:val="0071335B"/>
    <w:rsid w:val="00716FCB"/>
    <w:rsid w:val="00717FE7"/>
    <w:rsid w:val="00721B39"/>
    <w:rsid w:val="00723972"/>
    <w:rsid w:val="00727D5A"/>
    <w:rsid w:val="0073613A"/>
    <w:rsid w:val="0074579B"/>
    <w:rsid w:val="00750180"/>
    <w:rsid w:val="00751F6C"/>
    <w:rsid w:val="007549C7"/>
    <w:rsid w:val="00763D48"/>
    <w:rsid w:val="007706D1"/>
    <w:rsid w:val="00776DFE"/>
    <w:rsid w:val="00784B9B"/>
    <w:rsid w:val="00787398"/>
    <w:rsid w:val="007A2C38"/>
    <w:rsid w:val="007B2B7A"/>
    <w:rsid w:val="007B716C"/>
    <w:rsid w:val="007E0F04"/>
    <w:rsid w:val="007E5CEF"/>
    <w:rsid w:val="007E6AA6"/>
    <w:rsid w:val="007E6E1C"/>
    <w:rsid w:val="007F0542"/>
    <w:rsid w:val="007F273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D8C"/>
    <w:rsid w:val="009B07D9"/>
    <w:rsid w:val="009C1B55"/>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E10"/>
    <w:rsid w:val="00BD0A28"/>
    <w:rsid w:val="00BD0ABC"/>
    <w:rsid w:val="00BE398A"/>
    <w:rsid w:val="00BF0A78"/>
    <w:rsid w:val="00BF21AD"/>
    <w:rsid w:val="00BF2297"/>
    <w:rsid w:val="00BF4139"/>
    <w:rsid w:val="00BF4472"/>
    <w:rsid w:val="00BF6007"/>
    <w:rsid w:val="00C1416D"/>
    <w:rsid w:val="00C21EFA"/>
    <w:rsid w:val="00C34660"/>
    <w:rsid w:val="00C361A9"/>
    <w:rsid w:val="00C36799"/>
    <w:rsid w:val="00C37B1B"/>
    <w:rsid w:val="00C4224C"/>
    <w:rsid w:val="00C424B1"/>
    <w:rsid w:val="00C66ECA"/>
    <w:rsid w:val="00C721BA"/>
    <w:rsid w:val="00C8406B"/>
    <w:rsid w:val="00C90E60"/>
    <w:rsid w:val="00C94847"/>
    <w:rsid w:val="00CA3B3C"/>
    <w:rsid w:val="00CC0C2B"/>
    <w:rsid w:val="00CC3DB2"/>
    <w:rsid w:val="00CC7F21"/>
    <w:rsid w:val="00CD3AE9"/>
    <w:rsid w:val="00CE131B"/>
    <w:rsid w:val="00CE242C"/>
    <w:rsid w:val="00CF5425"/>
    <w:rsid w:val="00D13D39"/>
    <w:rsid w:val="00D2296B"/>
    <w:rsid w:val="00D31547"/>
    <w:rsid w:val="00D37209"/>
    <w:rsid w:val="00D51A98"/>
    <w:rsid w:val="00D560C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45249"/>
    <w:rsid w:val="00E517C5"/>
    <w:rsid w:val="00E56B59"/>
    <w:rsid w:val="00E85AC8"/>
    <w:rsid w:val="00EA7D37"/>
    <w:rsid w:val="00EE35A7"/>
    <w:rsid w:val="00EF47B8"/>
    <w:rsid w:val="00F03710"/>
    <w:rsid w:val="00F05579"/>
    <w:rsid w:val="00F15294"/>
    <w:rsid w:val="00F30CBA"/>
    <w:rsid w:val="00F30EA6"/>
    <w:rsid w:val="00F36C4F"/>
    <w:rsid w:val="00F40982"/>
    <w:rsid w:val="00F67706"/>
    <w:rsid w:val="00F6777E"/>
    <w:rsid w:val="00F8776C"/>
    <w:rsid w:val="00F93BBB"/>
    <w:rsid w:val="00F941E4"/>
    <w:rsid w:val="00FA3411"/>
    <w:rsid w:val="00FA43FF"/>
    <w:rsid w:val="00FA57C1"/>
    <w:rsid w:val="00FB4B4E"/>
    <w:rsid w:val="00FC00CE"/>
    <w:rsid w:val="00FC5979"/>
    <w:rsid w:val="00FD3643"/>
    <w:rsid w:val="00FD612C"/>
    <w:rsid w:val="00FE1BD7"/>
    <w:rsid w:val="00FE2A5A"/>
    <w:rsid w:val="00FE2A5F"/>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AE5938"/>
  <w15:chartTrackingRefBased/>
  <w15:docId w15:val="{B0A76EC9-A010-C247-8699-53D7D7A59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uiPriority w:val="9"/>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ts-alignment-element-highlighted">
    <w:name w:val="ts-alignment-element-highlighted"/>
    <w:basedOn w:val="DefaultParagraphFont"/>
    <w:rsid w:val="00C34660"/>
  </w:style>
  <w:style w:type="character" w:customStyle="1" w:styleId="ts-alignment-element">
    <w:name w:val="ts-alignment-element"/>
    <w:basedOn w:val="DefaultParagraphFont"/>
    <w:rsid w:val="00C34660"/>
  </w:style>
  <w:style w:type="character" w:customStyle="1" w:styleId="y2iqfc">
    <w:name w:val="y2iqfc"/>
    <w:basedOn w:val="DefaultParagraphFont"/>
    <w:rsid w:val="00FC5979"/>
  </w:style>
  <w:style w:type="paragraph" w:customStyle="1" w:styleId="Default">
    <w:name w:val="Default"/>
    <w:rsid w:val="00290522"/>
    <w:pPr>
      <w:autoSpaceDE w:val="0"/>
      <w:autoSpaceDN w:val="0"/>
      <w:adjustRightInd w:val="0"/>
      <w:spacing w:after="0" w:line="240" w:lineRule="auto"/>
    </w:pPr>
    <w:rPr>
      <w:rFonts w:ascii="Book Antiqua" w:hAnsi="Book Antiqua" w:cs="Book Antiqu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89674">
      <w:bodyDiv w:val="1"/>
      <w:marLeft w:val="0"/>
      <w:marRight w:val="0"/>
      <w:marTop w:val="0"/>
      <w:marBottom w:val="0"/>
      <w:divBdr>
        <w:top w:val="none" w:sz="0" w:space="0" w:color="auto"/>
        <w:left w:val="none" w:sz="0" w:space="0" w:color="auto"/>
        <w:bottom w:val="none" w:sz="0" w:space="0" w:color="auto"/>
        <w:right w:val="none" w:sz="0" w:space="0" w:color="auto"/>
      </w:divBdr>
    </w:div>
    <w:div w:id="67121014">
      <w:bodyDiv w:val="1"/>
      <w:marLeft w:val="0"/>
      <w:marRight w:val="0"/>
      <w:marTop w:val="0"/>
      <w:marBottom w:val="0"/>
      <w:divBdr>
        <w:top w:val="none" w:sz="0" w:space="0" w:color="auto"/>
        <w:left w:val="none" w:sz="0" w:space="0" w:color="auto"/>
        <w:bottom w:val="none" w:sz="0" w:space="0" w:color="auto"/>
        <w:right w:val="none" w:sz="0" w:space="0" w:color="auto"/>
      </w:divBdr>
    </w:div>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728572416">
      <w:bodyDiv w:val="1"/>
      <w:marLeft w:val="0"/>
      <w:marRight w:val="0"/>
      <w:marTop w:val="0"/>
      <w:marBottom w:val="0"/>
      <w:divBdr>
        <w:top w:val="none" w:sz="0" w:space="0" w:color="auto"/>
        <w:left w:val="none" w:sz="0" w:space="0" w:color="auto"/>
        <w:bottom w:val="none" w:sz="0" w:space="0" w:color="auto"/>
        <w:right w:val="none" w:sz="0" w:space="0" w:color="auto"/>
      </w:divBdr>
    </w:div>
    <w:div w:id="1122963302">
      <w:bodyDiv w:val="1"/>
      <w:marLeft w:val="0"/>
      <w:marRight w:val="0"/>
      <w:marTop w:val="0"/>
      <w:marBottom w:val="0"/>
      <w:divBdr>
        <w:top w:val="none" w:sz="0" w:space="0" w:color="auto"/>
        <w:left w:val="none" w:sz="0" w:space="0" w:color="auto"/>
        <w:bottom w:val="none" w:sz="0" w:space="0" w:color="auto"/>
        <w:right w:val="none" w:sz="0" w:space="0" w:color="auto"/>
      </w:divBdr>
    </w:div>
    <w:div w:id="1245214891">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609309440">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298005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dloffudinjindan@gmail.com" TargetMode="Externa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antomim.devert.id/"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ativecommons.org/licenses/by-nc-sa/4.0/" TargetMode="External"/><Relationship Id="rId14" Type="http://schemas.openxmlformats.org/officeDocument/2006/relationships/image" Target="media/image5.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cos/Documents/JURNAL/JURNAL%20SINTA%202/ISHLAH/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BCB9A-F11C-AA48-8D03-C19CFCE0E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Template-2022.dotx</Template>
  <TotalTime>47</TotalTime>
  <Pages>14</Pages>
  <Words>9787</Words>
  <Characters>55787</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23</cp:revision>
  <cp:lastPrinted>2022-03-12T14:54:00Z</cp:lastPrinted>
  <dcterms:created xsi:type="dcterms:W3CDTF">2023-01-14T01:00:00Z</dcterms:created>
  <dcterms:modified xsi:type="dcterms:W3CDTF">2023-01-27T08:20:00Z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