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723B12" w14:paraId="0BE170AE" w14:textId="77777777" w:rsidTr="008D3325">
        <w:trPr>
          <w:jc w:val="center"/>
        </w:trPr>
        <w:tc>
          <w:tcPr>
            <w:tcW w:w="1276" w:type="dxa"/>
            <w:vAlign w:val="center"/>
          </w:tcPr>
          <w:p w14:paraId="10A7AEB0" w14:textId="77777777" w:rsidR="003979C0" w:rsidRPr="00723B12" w:rsidRDefault="003979C0" w:rsidP="00116D1E">
            <w:pPr>
              <w:rPr>
                <w:rFonts w:ascii="Georgia" w:hAnsi="Georgia"/>
                <w:sz w:val="6"/>
                <w:lang w:val="id-ID"/>
              </w:rPr>
            </w:pPr>
          </w:p>
          <w:p w14:paraId="0BE5551B" w14:textId="5DB3E1EF" w:rsidR="003979C0" w:rsidRPr="00723B12" w:rsidRDefault="003C335A" w:rsidP="00116D1E">
            <w:pPr>
              <w:rPr>
                <w:rFonts w:ascii="Georgia" w:hAnsi="Georgia"/>
                <w:sz w:val="6"/>
                <w:lang w:val="id-ID"/>
              </w:rPr>
            </w:pPr>
            <w:r w:rsidRPr="00723B12">
              <w:rPr>
                <w:rFonts w:ascii="Georgia" w:hAnsi="Georgia"/>
                <w:noProof/>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723B12" w:rsidRDefault="003979C0" w:rsidP="00116D1E">
            <w:pPr>
              <w:rPr>
                <w:rFonts w:ascii="Georgia" w:hAnsi="Georgia"/>
                <w:sz w:val="6"/>
                <w:lang w:val="id-ID"/>
              </w:rPr>
            </w:pPr>
          </w:p>
        </w:tc>
        <w:tc>
          <w:tcPr>
            <w:tcW w:w="7824" w:type="dxa"/>
            <w:vAlign w:val="center"/>
          </w:tcPr>
          <w:p w14:paraId="5C1DA159" w14:textId="77777777" w:rsidR="003979C0" w:rsidRPr="00723B12" w:rsidRDefault="003979C0" w:rsidP="003979C0">
            <w:pPr>
              <w:jc w:val="center"/>
              <w:rPr>
                <w:rFonts w:ascii="Georgia" w:hAnsi="Georgia"/>
                <w:sz w:val="16"/>
                <w:lang w:val="id-ID"/>
              </w:rPr>
            </w:pPr>
            <w:r w:rsidRPr="00723B12">
              <w:rPr>
                <w:rFonts w:ascii="Georgia" w:hAnsi="Georgia"/>
                <w:sz w:val="16"/>
                <w:lang w:val="id-ID"/>
              </w:rPr>
              <w:t xml:space="preserve">Contents list avaliable at </w:t>
            </w:r>
            <w:r w:rsidR="004E4D13">
              <w:fldChar w:fldCharType="begin"/>
            </w:r>
            <w:r w:rsidR="004E4D13">
              <w:instrText xml:space="preserve"> HYPERLINK "https://doaj.org/" </w:instrText>
            </w:r>
            <w:r w:rsidR="004E4D13">
              <w:fldChar w:fldCharType="separate"/>
            </w:r>
            <w:r w:rsidRPr="00723B12">
              <w:rPr>
                <w:rStyle w:val="Hyperlink"/>
                <w:rFonts w:ascii="Georgia" w:hAnsi="Georgia"/>
                <w:sz w:val="16"/>
                <w:u w:val="none"/>
                <w:lang w:val="id-ID"/>
              </w:rPr>
              <w:t>Directory of Open Access Journals (DOAJ)</w:t>
            </w:r>
            <w:r w:rsidR="004E4D13">
              <w:rPr>
                <w:rStyle w:val="Hyperlink"/>
                <w:rFonts w:ascii="Georgia" w:hAnsi="Georgia"/>
                <w:sz w:val="16"/>
                <w:u w:val="none"/>
              </w:rPr>
              <w:fldChar w:fldCharType="end"/>
            </w:r>
          </w:p>
          <w:p w14:paraId="77C3B7CF" w14:textId="15022337" w:rsidR="003979C0" w:rsidRPr="00723B12" w:rsidRDefault="003979C0" w:rsidP="003979C0">
            <w:pPr>
              <w:jc w:val="center"/>
              <w:rPr>
                <w:rFonts w:ascii="Georgia" w:hAnsi="Georgia"/>
                <w:b/>
                <w:sz w:val="28"/>
                <w:szCs w:val="28"/>
                <w:lang w:val="id-ID"/>
              </w:rPr>
            </w:pPr>
            <w:r w:rsidRPr="00723B12">
              <w:rPr>
                <w:rFonts w:ascii="Georgia" w:hAnsi="Georgia"/>
                <w:b/>
                <w:sz w:val="28"/>
                <w:szCs w:val="28"/>
                <w:lang w:val="id-ID"/>
              </w:rPr>
              <w:t>Al-</w:t>
            </w:r>
            <w:r w:rsidR="00004FDF" w:rsidRPr="00723B12">
              <w:rPr>
                <w:rFonts w:ascii="Georgia" w:hAnsi="Georgia"/>
                <w:b/>
                <w:sz w:val="28"/>
                <w:szCs w:val="28"/>
                <w:lang w:val="id-ID"/>
              </w:rPr>
              <w:t>Ishlah</w:t>
            </w:r>
            <w:r w:rsidRPr="00723B12">
              <w:rPr>
                <w:rFonts w:ascii="Georgia" w:hAnsi="Georgia"/>
                <w:b/>
                <w:sz w:val="28"/>
                <w:szCs w:val="28"/>
                <w:lang w:val="id-ID"/>
              </w:rPr>
              <w:t xml:space="preserve">: </w:t>
            </w:r>
            <w:r w:rsidR="00882628" w:rsidRPr="00723B12">
              <w:rPr>
                <w:rFonts w:ascii="Georgia" w:hAnsi="Georgia"/>
                <w:b/>
                <w:sz w:val="28"/>
                <w:szCs w:val="28"/>
                <w:lang w:val="id-ID"/>
              </w:rPr>
              <w:t>J</w:t>
            </w:r>
            <w:r w:rsidR="008D3325" w:rsidRPr="00723B12">
              <w:rPr>
                <w:rFonts w:ascii="Georgia" w:hAnsi="Georgia"/>
                <w:b/>
                <w:sz w:val="28"/>
                <w:szCs w:val="28"/>
                <w:lang w:val="id-ID"/>
              </w:rPr>
              <w:t>urnal Pendidikan</w:t>
            </w:r>
          </w:p>
          <w:p w14:paraId="2A6F704B" w14:textId="4CA00511" w:rsidR="003979C0" w:rsidRPr="00723B12" w:rsidRDefault="003979C0" w:rsidP="003979C0">
            <w:pPr>
              <w:pStyle w:val="Footer"/>
              <w:jc w:val="center"/>
              <w:rPr>
                <w:rFonts w:ascii="Georgia" w:hAnsi="Georgia"/>
                <w:lang w:val="id-ID"/>
              </w:rPr>
            </w:pPr>
            <w:r w:rsidRPr="00723B12">
              <w:rPr>
                <w:rFonts w:ascii="Georgia" w:hAnsi="Georgia"/>
                <w:shd w:val="clear" w:color="auto" w:fill="FFFFFF"/>
              </w:rPr>
              <w:t>ISSN: </w:t>
            </w:r>
            <w:hyperlink r:id="rId9" w:history="1">
              <w:r w:rsidR="001C1DBB" w:rsidRPr="00723B12">
                <w:rPr>
                  <w:rStyle w:val="Hyperlink"/>
                  <w:rFonts w:ascii="Georgia" w:hAnsi="Georgia"/>
                  <w:u w:val="none"/>
                  <w:shd w:val="clear" w:color="auto" w:fill="FFFFFF"/>
                  <w:lang w:val="id-ID"/>
                </w:rPr>
                <w:t>2087-9490</w:t>
              </w:r>
              <w:r w:rsidRPr="00723B12">
                <w:rPr>
                  <w:rStyle w:val="Hyperlink"/>
                  <w:rFonts w:ascii="Georgia" w:hAnsi="Georgia"/>
                  <w:shd w:val="clear" w:color="auto" w:fill="FFFFFF"/>
                </w:rPr>
                <w:t> </w:t>
              </w:r>
            </w:hyperlink>
            <w:r w:rsidRPr="00723B12">
              <w:rPr>
                <w:rFonts w:ascii="Georgia" w:hAnsi="Georgia"/>
                <w:shd w:val="clear" w:color="auto" w:fill="FFFFFF"/>
              </w:rPr>
              <w:t>(Printed); </w:t>
            </w:r>
            <w:hyperlink r:id="rId10" w:history="1">
              <w:r w:rsidR="001C1DBB" w:rsidRPr="00723B12">
                <w:rPr>
                  <w:rStyle w:val="Hyperlink"/>
                  <w:rFonts w:ascii="Georgia" w:hAnsi="Georgia"/>
                  <w:shd w:val="clear" w:color="auto" w:fill="FFFFFF"/>
                  <w:lang w:val="id-ID"/>
                </w:rPr>
                <w:t>2597-940X</w:t>
              </w:r>
            </w:hyperlink>
            <w:r w:rsidR="001C1DBB" w:rsidRPr="00723B12">
              <w:rPr>
                <w:rFonts w:ascii="Georgia" w:hAnsi="Georgia"/>
                <w:shd w:val="clear" w:color="auto" w:fill="FFFFFF"/>
                <w:lang w:val="id-ID"/>
              </w:rPr>
              <w:t xml:space="preserve"> (Online)</w:t>
            </w:r>
          </w:p>
          <w:p w14:paraId="1F30D34E" w14:textId="1C2A3C9E" w:rsidR="003979C0" w:rsidRPr="00723B12" w:rsidRDefault="003979C0" w:rsidP="003979C0">
            <w:pPr>
              <w:jc w:val="center"/>
              <w:rPr>
                <w:rFonts w:ascii="Georgia" w:hAnsi="Georgia"/>
                <w:lang w:val="id-ID"/>
              </w:rPr>
            </w:pPr>
            <w:r w:rsidRPr="00723B12">
              <w:rPr>
                <w:rFonts w:ascii="Georgia" w:hAnsi="Georgia"/>
                <w:lang w:val="id-ID"/>
              </w:rPr>
              <w:t xml:space="preserve">Journal Homepage: </w:t>
            </w:r>
            <w:r w:rsidR="004E4D13">
              <w:fldChar w:fldCharType="begin"/>
            </w:r>
            <w:r w:rsidR="004E4D13">
              <w:instrText xml:space="preserve"> HYPERLINK "http://www.journal.staihubbulwathan.id/index.php/alishlah" </w:instrText>
            </w:r>
            <w:r w:rsidR="004E4D13">
              <w:fldChar w:fldCharType="separate"/>
            </w:r>
            <w:r w:rsidR="001C1DBB" w:rsidRPr="00723B12">
              <w:rPr>
                <w:rStyle w:val="Hyperlink"/>
                <w:rFonts w:ascii="Georgia" w:hAnsi="Georgia"/>
                <w:u w:val="none"/>
                <w:lang w:val="id-ID"/>
              </w:rPr>
              <w:t>http://www.journal.staihubbulwathan.id/index.php/alishlah</w:t>
            </w:r>
            <w:r w:rsidR="004E4D13">
              <w:rPr>
                <w:rStyle w:val="Hyperlink"/>
                <w:rFonts w:ascii="Georgia" w:hAnsi="Georgia"/>
                <w:u w:val="none"/>
              </w:rPr>
              <w:fldChar w:fldCharType="end"/>
            </w:r>
          </w:p>
        </w:tc>
        <w:tc>
          <w:tcPr>
            <w:tcW w:w="1243" w:type="dxa"/>
            <w:vAlign w:val="center"/>
          </w:tcPr>
          <w:p w14:paraId="2F2725CA" w14:textId="77777777" w:rsidR="003979C0" w:rsidRPr="00723B12" w:rsidRDefault="003979C0" w:rsidP="00116D1E">
            <w:pPr>
              <w:jc w:val="right"/>
              <w:rPr>
                <w:rFonts w:ascii="Georgia" w:hAnsi="Georgia"/>
                <w:lang w:val="id-ID"/>
              </w:rPr>
            </w:pPr>
            <w:r w:rsidRPr="00723B12">
              <w:rPr>
                <w:rFonts w:ascii="Georgia" w:hAnsi="Georgia"/>
                <w:noProof/>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723B12" w:rsidRDefault="00F052E7" w:rsidP="00F70FF8">
      <w:pPr>
        <w:spacing w:after="0" w:line="240" w:lineRule="auto"/>
        <w:rPr>
          <w:rFonts w:ascii="Georgia" w:hAnsi="Georgia"/>
          <w:sz w:val="20"/>
          <w:szCs w:val="20"/>
        </w:rPr>
      </w:pPr>
    </w:p>
    <w:p w14:paraId="506C1F9B" w14:textId="77777777" w:rsidR="003979C0" w:rsidRPr="00723B12" w:rsidRDefault="003979C0" w:rsidP="00F70FF8">
      <w:pPr>
        <w:spacing w:after="0" w:line="240" w:lineRule="auto"/>
        <w:rPr>
          <w:rFonts w:ascii="Georgia" w:hAnsi="Georgia"/>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F052E7" w:rsidRPr="00723B12" w14:paraId="70E098E1" w14:textId="77777777" w:rsidTr="00045523">
        <w:trPr>
          <w:jc w:val="center"/>
        </w:trPr>
        <w:tc>
          <w:tcPr>
            <w:tcW w:w="9883" w:type="dxa"/>
            <w:gridSpan w:val="2"/>
            <w:tcBorders>
              <w:bottom w:val="nil"/>
            </w:tcBorders>
            <w:vAlign w:val="center"/>
          </w:tcPr>
          <w:p w14:paraId="340E5CBE" w14:textId="77777777" w:rsidR="00FF5973" w:rsidRPr="00F8408A" w:rsidRDefault="00FF5973" w:rsidP="00FF5973">
            <w:pPr>
              <w:pStyle w:val="NoSpacing"/>
              <w:jc w:val="center"/>
              <w:rPr>
                <w:rFonts w:ascii="Georgia" w:hAnsi="Georgia"/>
                <w:b/>
                <w:sz w:val="36"/>
                <w:szCs w:val="36"/>
              </w:rPr>
            </w:pPr>
            <w:r w:rsidRPr="00F8408A">
              <w:rPr>
                <w:rFonts w:ascii="Georgia" w:hAnsi="Georgia"/>
                <w:b/>
                <w:sz w:val="36"/>
                <w:szCs w:val="36"/>
              </w:rPr>
              <w:t>THE USE OF  SMARTPHONE IN  IMPROVING THE STUDENTS’ SPEAKING SKILL  AT THE SECOND GRADE OF SMP NEGERI 2  KEMANG</w:t>
            </w:r>
          </w:p>
          <w:p w14:paraId="2608C562" w14:textId="77777777" w:rsidR="00FF5973" w:rsidRDefault="00FF5973" w:rsidP="00FF5973">
            <w:pPr>
              <w:pStyle w:val="NoSpacing"/>
              <w:jc w:val="center"/>
            </w:pPr>
          </w:p>
          <w:p w14:paraId="1BB73700" w14:textId="77777777" w:rsidR="00FF5973" w:rsidRDefault="00FF5973" w:rsidP="00FF5973">
            <w:pPr>
              <w:spacing w:line="276" w:lineRule="auto"/>
              <w:jc w:val="center"/>
              <w:rPr>
                <w:rStyle w:val="hps"/>
                <w:rFonts w:ascii="Cambria" w:hAnsi="Cambria"/>
                <w:szCs w:val="24"/>
              </w:rPr>
            </w:pPr>
            <w:r>
              <w:rPr>
                <w:rStyle w:val="hps"/>
                <w:rFonts w:ascii="Cambria" w:hAnsi="Cambria"/>
                <w:szCs w:val="24"/>
              </w:rPr>
              <w:t>Paiman</w:t>
            </w:r>
            <w:r w:rsidRPr="00A70C53">
              <w:rPr>
                <w:rStyle w:val="hps"/>
                <w:rFonts w:ascii="Cambria" w:hAnsi="Cambria"/>
                <w:szCs w:val="24"/>
                <w:vertAlign w:val="superscript"/>
              </w:rPr>
              <w:t>1</w:t>
            </w:r>
            <w:r>
              <w:rPr>
                <w:rStyle w:val="hps"/>
                <w:rFonts w:ascii="Cambria" w:hAnsi="Cambria"/>
                <w:szCs w:val="24"/>
                <w:vertAlign w:val="superscript"/>
              </w:rPr>
              <w:t>,3</w:t>
            </w:r>
            <w:r>
              <w:rPr>
                <w:rStyle w:val="hps"/>
                <w:rFonts w:ascii="Cambria" w:hAnsi="Cambria"/>
                <w:szCs w:val="24"/>
              </w:rPr>
              <w:t>, Audi Yundayani</w:t>
            </w:r>
            <w:r w:rsidRPr="00A70C53">
              <w:rPr>
                <w:rStyle w:val="hps"/>
                <w:rFonts w:ascii="Cambria" w:hAnsi="Cambria"/>
                <w:szCs w:val="24"/>
                <w:vertAlign w:val="superscript"/>
              </w:rPr>
              <w:t>2</w:t>
            </w:r>
            <w:r>
              <w:rPr>
                <w:rStyle w:val="hps"/>
                <w:rFonts w:ascii="Cambria" w:hAnsi="Cambria"/>
                <w:szCs w:val="24"/>
              </w:rPr>
              <w:t>, Suciati</w:t>
            </w:r>
            <w:r w:rsidRPr="00A70C53">
              <w:rPr>
                <w:rStyle w:val="hps"/>
                <w:rFonts w:ascii="Cambria" w:hAnsi="Cambria"/>
                <w:szCs w:val="24"/>
                <w:vertAlign w:val="superscript"/>
              </w:rPr>
              <w:t>1</w:t>
            </w:r>
            <w:r w:rsidRPr="007A5BD6">
              <w:rPr>
                <w:rFonts w:ascii="Cambria" w:hAnsi="Cambria"/>
                <w:szCs w:val="24"/>
              </w:rPr>
              <w:br/>
            </w:r>
            <w:r w:rsidRPr="00A70C53">
              <w:rPr>
                <w:rStyle w:val="hps"/>
                <w:rFonts w:ascii="Cambria" w:hAnsi="Cambria"/>
                <w:szCs w:val="24"/>
                <w:vertAlign w:val="superscript"/>
              </w:rPr>
              <w:t>1</w:t>
            </w:r>
            <w:r>
              <w:rPr>
                <w:rStyle w:val="hps"/>
                <w:rFonts w:ascii="Cambria" w:hAnsi="Cambria"/>
                <w:szCs w:val="24"/>
              </w:rPr>
              <w:t>Universitas Terbuka, Indonesia</w:t>
            </w:r>
          </w:p>
          <w:p w14:paraId="5EC5A914" w14:textId="77777777" w:rsidR="00FF5973" w:rsidRDefault="00FF5973" w:rsidP="00FF5973">
            <w:pPr>
              <w:spacing w:line="276" w:lineRule="auto"/>
              <w:jc w:val="center"/>
              <w:rPr>
                <w:rStyle w:val="hps"/>
                <w:rFonts w:ascii="Cambria" w:hAnsi="Cambria"/>
                <w:szCs w:val="24"/>
              </w:rPr>
            </w:pPr>
            <w:r w:rsidRPr="00A70C53">
              <w:rPr>
                <w:rStyle w:val="hps"/>
                <w:rFonts w:ascii="Cambria" w:hAnsi="Cambria"/>
                <w:szCs w:val="24"/>
                <w:vertAlign w:val="superscript"/>
              </w:rPr>
              <w:t>2</w:t>
            </w:r>
            <w:r>
              <w:rPr>
                <w:rStyle w:val="hps"/>
                <w:rFonts w:ascii="Cambria" w:hAnsi="Cambria"/>
                <w:szCs w:val="24"/>
              </w:rPr>
              <w:t xml:space="preserve">STKIP </w:t>
            </w:r>
            <w:proofErr w:type="spellStart"/>
            <w:r>
              <w:rPr>
                <w:rStyle w:val="hps"/>
                <w:rFonts w:ascii="Cambria" w:hAnsi="Cambria"/>
                <w:szCs w:val="24"/>
              </w:rPr>
              <w:t>Kusuma</w:t>
            </w:r>
            <w:proofErr w:type="spellEnd"/>
            <w:r>
              <w:rPr>
                <w:rStyle w:val="hps"/>
                <w:rFonts w:ascii="Cambria" w:hAnsi="Cambria"/>
                <w:szCs w:val="24"/>
              </w:rPr>
              <w:t xml:space="preserve"> Negara, Indonesia </w:t>
            </w:r>
          </w:p>
          <w:p w14:paraId="5FF4594D" w14:textId="77777777" w:rsidR="00FF5973" w:rsidRPr="007A5BD6" w:rsidRDefault="00FF5973" w:rsidP="00FF5973">
            <w:pPr>
              <w:spacing w:line="276" w:lineRule="auto"/>
              <w:jc w:val="center"/>
              <w:rPr>
                <w:rStyle w:val="hps"/>
                <w:rFonts w:ascii="Cambria" w:hAnsi="Cambria"/>
                <w:szCs w:val="24"/>
              </w:rPr>
            </w:pPr>
            <w:r w:rsidRPr="00A70C53">
              <w:rPr>
                <w:rStyle w:val="hps"/>
                <w:rFonts w:ascii="Cambria" w:hAnsi="Cambria"/>
                <w:szCs w:val="24"/>
                <w:vertAlign w:val="superscript"/>
              </w:rPr>
              <w:t>3</w:t>
            </w:r>
            <w:r>
              <w:rPr>
                <w:rStyle w:val="hps"/>
                <w:rFonts w:ascii="Cambria" w:hAnsi="Cambria"/>
                <w:szCs w:val="24"/>
              </w:rPr>
              <w:t xml:space="preserve">SMPN 2, </w:t>
            </w:r>
            <w:proofErr w:type="spellStart"/>
            <w:r>
              <w:rPr>
                <w:rStyle w:val="hps"/>
                <w:rFonts w:ascii="Cambria" w:hAnsi="Cambria"/>
                <w:szCs w:val="24"/>
              </w:rPr>
              <w:t>Kemang</w:t>
            </w:r>
            <w:proofErr w:type="spellEnd"/>
            <w:r>
              <w:rPr>
                <w:rStyle w:val="hps"/>
                <w:rFonts w:ascii="Cambria" w:hAnsi="Cambria"/>
                <w:szCs w:val="24"/>
              </w:rPr>
              <w:t>, Indonesia</w:t>
            </w:r>
          </w:p>
          <w:p w14:paraId="3C12D489" w14:textId="77777777" w:rsidR="00FF5973" w:rsidRPr="002D54CA" w:rsidRDefault="004E4D13" w:rsidP="00FF5973">
            <w:pPr>
              <w:spacing w:line="276" w:lineRule="auto"/>
              <w:jc w:val="center"/>
              <w:rPr>
                <w:rFonts w:ascii="Cambria" w:hAnsi="Cambria"/>
                <w:color w:val="0000FF"/>
                <w:szCs w:val="24"/>
                <w:u w:val="single"/>
                <w:lang w:val="id-ID"/>
              </w:rPr>
            </w:pPr>
            <w:hyperlink r:id="rId12" w:history="1">
              <w:r w:rsidR="00FF5973" w:rsidRPr="002D54CA">
                <w:rPr>
                  <w:rStyle w:val="Hyperlink"/>
                  <w:rFonts w:ascii="Cambria" w:hAnsi="Cambria"/>
                  <w:szCs w:val="24"/>
                  <w:lang w:val="id-ID"/>
                </w:rPr>
                <w:t>paimanaza579@gmail.com</w:t>
              </w:r>
            </w:hyperlink>
          </w:p>
          <w:p w14:paraId="383724AA" w14:textId="5EDE764C" w:rsidR="004B4465" w:rsidRPr="00723B12" w:rsidRDefault="004B4465" w:rsidP="004B4465">
            <w:pPr>
              <w:shd w:val="clear" w:color="auto" w:fill="FFFFFF"/>
              <w:jc w:val="both"/>
              <w:rPr>
                <w:rFonts w:ascii="Georgia" w:hAnsi="Georgia"/>
                <w:b/>
                <w:bCs/>
                <w:sz w:val="24"/>
              </w:rPr>
            </w:pPr>
          </w:p>
          <w:p w14:paraId="34557390" w14:textId="6F9E2EC3" w:rsidR="000D63D4" w:rsidRPr="00723B12" w:rsidRDefault="000D63D4" w:rsidP="004B4465">
            <w:pPr>
              <w:shd w:val="clear" w:color="auto" w:fill="FFFFFF"/>
              <w:jc w:val="both"/>
              <w:rPr>
                <w:rFonts w:ascii="Georgia" w:hAnsi="Georgia"/>
                <w:b/>
                <w:bCs/>
                <w:sz w:val="24"/>
                <w:lang w:val="id-ID"/>
              </w:rPr>
            </w:pPr>
            <w:r w:rsidRPr="00723B12">
              <w:rPr>
                <w:rFonts w:ascii="Georgia" w:hAnsi="Georgia"/>
                <w:sz w:val="24"/>
              </w:rPr>
              <w:t>DOI</w:t>
            </w:r>
            <w:r w:rsidRPr="00723B12">
              <w:rPr>
                <w:rFonts w:ascii="Georgia" w:hAnsi="Georgia"/>
                <w:b/>
                <w:bCs/>
                <w:sz w:val="24"/>
              </w:rPr>
              <w:t>:</w:t>
            </w:r>
          </w:p>
          <w:p w14:paraId="40900A1C" w14:textId="483F1C8D" w:rsidR="00F052E7" w:rsidRPr="00723B12" w:rsidRDefault="00F052E7" w:rsidP="00BC2EA3">
            <w:pPr>
              <w:shd w:val="clear" w:color="auto" w:fill="FFFFFF"/>
              <w:jc w:val="both"/>
              <w:rPr>
                <w:rStyle w:val="kcmread1114"/>
                <w:rFonts w:ascii="Georgia" w:hAnsi="Georgia"/>
                <w:lang w:val="id-ID"/>
              </w:rPr>
            </w:pPr>
          </w:p>
        </w:tc>
      </w:tr>
      <w:tr w:rsidR="00F052E7" w:rsidRPr="00723B12"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723B12" w:rsidRDefault="00F052E7" w:rsidP="00F70FF8">
            <w:pPr>
              <w:shd w:val="clear" w:color="auto" w:fill="FFFFFF"/>
              <w:rPr>
                <w:rFonts w:ascii="Georgia" w:hAnsi="Georgia"/>
                <w:b/>
                <w:bCs/>
                <w:lang w:val="id-ID"/>
              </w:rPr>
            </w:pPr>
          </w:p>
        </w:tc>
        <w:tc>
          <w:tcPr>
            <w:tcW w:w="7384" w:type="dxa"/>
            <w:tcBorders>
              <w:left w:val="nil"/>
              <w:bottom w:val="single" w:sz="2" w:space="0" w:color="auto"/>
            </w:tcBorders>
          </w:tcPr>
          <w:p w14:paraId="4061BF10" w14:textId="77777777" w:rsidR="00F052E7" w:rsidRPr="00723B12" w:rsidRDefault="00F052E7" w:rsidP="00F70FF8">
            <w:pPr>
              <w:pStyle w:val="ListParagraph"/>
              <w:ind w:left="0"/>
              <w:rPr>
                <w:rStyle w:val="kcmread1114"/>
                <w:rFonts w:ascii="Georgia" w:hAnsi="Georgia"/>
                <w:b/>
                <w:lang w:val="id-ID"/>
              </w:rPr>
            </w:pPr>
          </w:p>
        </w:tc>
      </w:tr>
      <w:tr w:rsidR="00F052E7" w:rsidRPr="00723B12"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77777777" w:rsidR="00F052E7" w:rsidRPr="00723B12" w:rsidRDefault="00F052E7" w:rsidP="00F70FF8">
            <w:pPr>
              <w:shd w:val="clear" w:color="auto" w:fill="FFFFFF"/>
              <w:rPr>
                <w:rFonts w:ascii="Georgia" w:hAnsi="Georgia"/>
                <w:b/>
                <w:bCs/>
                <w:lang w:val="id-ID"/>
              </w:rPr>
            </w:pPr>
            <w:r w:rsidRPr="00723B12">
              <w:rPr>
                <w:rFonts w:ascii="Georgia" w:hAnsi="Georgia"/>
                <w:b/>
                <w:bCs/>
                <w:lang w:val="id-ID"/>
              </w:rPr>
              <w:t>Article Info</w:t>
            </w:r>
          </w:p>
        </w:tc>
        <w:tc>
          <w:tcPr>
            <w:tcW w:w="7384" w:type="dxa"/>
            <w:tcBorders>
              <w:top w:val="single" w:sz="2" w:space="0" w:color="auto"/>
              <w:left w:val="nil"/>
              <w:bottom w:val="single" w:sz="2" w:space="0" w:color="auto"/>
            </w:tcBorders>
            <w:vAlign w:val="center"/>
          </w:tcPr>
          <w:p w14:paraId="13D1F80F" w14:textId="392219B5" w:rsidR="00F052E7" w:rsidRPr="00EA3B75" w:rsidRDefault="00EA3B75" w:rsidP="00F70FF8">
            <w:pPr>
              <w:tabs>
                <w:tab w:val="left" w:pos="3268"/>
              </w:tabs>
              <w:rPr>
                <w:rFonts w:ascii="Georgia" w:eastAsia="DFKai-SB" w:hAnsi="Georgia"/>
                <w:b/>
              </w:rPr>
            </w:pPr>
            <w:r>
              <w:rPr>
                <w:rFonts w:ascii="Georgia" w:eastAsia="DFKai-SB" w:hAnsi="Georgia"/>
                <w:b/>
                <w:lang w:val="id-ID"/>
              </w:rPr>
              <w:t>Abstr</w:t>
            </w:r>
            <w:r>
              <w:rPr>
                <w:rFonts w:ascii="Georgia" w:eastAsia="DFKai-SB" w:hAnsi="Georgia"/>
                <w:b/>
              </w:rPr>
              <w:t>act</w:t>
            </w:r>
          </w:p>
        </w:tc>
      </w:tr>
      <w:tr w:rsidR="00F052E7" w:rsidRPr="00723B12"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723B12" w:rsidRDefault="00F052E7" w:rsidP="00F70FF8">
            <w:pPr>
              <w:shd w:val="clear" w:color="auto" w:fill="FFFFFF"/>
              <w:rPr>
                <w:rFonts w:ascii="Georgia" w:hAnsi="Georgia"/>
                <w:b/>
                <w:bCs/>
                <w:lang w:val="id-ID"/>
              </w:rPr>
            </w:pPr>
          </w:p>
        </w:tc>
        <w:tc>
          <w:tcPr>
            <w:tcW w:w="7384" w:type="dxa"/>
            <w:tcBorders>
              <w:top w:val="single" w:sz="2" w:space="0" w:color="auto"/>
              <w:left w:val="nil"/>
              <w:bottom w:val="nil"/>
            </w:tcBorders>
            <w:vAlign w:val="center"/>
          </w:tcPr>
          <w:p w14:paraId="345C2581" w14:textId="77777777" w:rsidR="00F052E7" w:rsidRPr="00723B12" w:rsidRDefault="00F052E7" w:rsidP="00F70FF8">
            <w:pPr>
              <w:tabs>
                <w:tab w:val="left" w:pos="3268"/>
              </w:tabs>
              <w:rPr>
                <w:rFonts w:ascii="Georgia" w:eastAsia="DFKai-SB" w:hAnsi="Georgia"/>
                <w:b/>
                <w:lang w:val="id-ID"/>
              </w:rPr>
            </w:pPr>
          </w:p>
        </w:tc>
      </w:tr>
      <w:tr w:rsidR="00F052E7" w:rsidRPr="00723B12" w14:paraId="07699943" w14:textId="77777777" w:rsidTr="00045523">
        <w:trPr>
          <w:jc w:val="center"/>
        </w:trPr>
        <w:tc>
          <w:tcPr>
            <w:tcW w:w="2499" w:type="dxa"/>
            <w:tcBorders>
              <w:top w:val="nil"/>
              <w:bottom w:val="single" w:sz="2" w:space="0" w:color="auto"/>
              <w:right w:val="nil"/>
            </w:tcBorders>
          </w:tcPr>
          <w:p w14:paraId="567155A9" w14:textId="77777777" w:rsidR="00F052E7" w:rsidRPr="00723B12" w:rsidRDefault="00F052E7" w:rsidP="00847B9E">
            <w:pPr>
              <w:jc w:val="both"/>
              <w:rPr>
                <w:rFonts w:ascii="Georgia" w:hAnsi="Georgia"/>
                <w:i/>
                <w:spacing w:val="-3"/>
                <w:position w:val="-1"/>
                <w:lang w:val="id-ID"/>
              </w:rPr>
            </w:pPr>
          </w:p>
        </w:tc>
        <w:tc>
          <w:tcPr>
            <w:tcW w:w="7384" w:type="dxa"/>
            <w:tcBorders>
              <w:top w:val="nil"/>
              <w:left w:val="nil"/>
              <w:bottom w:val="single" w:sz="2" w:space="0" w:color="auto"/>
            </w:tcBorders>
          </w:tcPr>
          <w:p w14:paraId="4A70270A" w14:textId="77777777" w:rsidR="00FF5973" w:rsidRDefault="00FF5973" w:rsidP="00FF5973">
            <w:pPr>
              <w:jc w:val="both"/>
              <w:rPr>
                <w:rStyle w:val="hps"/>
                <w:rFonts w:ascii="Arial" w:hAnsi="Arial" w:cs="Arial"/>
              </w:rPr>
            </w:pPr>
            <w:r w:rsidRPr="00FB58C5">
              <w:rPr>
                <w:rStyle w:val="hps"/>
                <w:rFonts w:ascii="Arial" w:hAnsi="Arial" w:cs="Arial"/>
              </w:rPr>
              <w:t xml:space="preserve">Technology has already had a significant impact on many aspects of life, including education. As a learning tool, the smartphone has become indispensable for system implementation. The study's goal is to investigate how smartphones can assist students in improving their public speaking skills. The study employed classroom action research in three cycles. This study included 39 second-grade students from a junior high school in West Java. Interviews, observations, and questionnaires were used to collect qualitative data. Furthermore, quantitative data from speaking tests were obtained. According to the findings of this study, using a smartphone during a course activity can keep students' attention and interest. They also gained the confidence to speak up and actively participate in class. Furthermore, smartphones help students stay engaged while learning. The speaking test results revealed that the students' speaking abilities had improved. The mean score for students in cycle one was </w:t>
            </w:r>
            <w:r>
              <w:rPr>
                <w:rStyle w:val="hps"/>
                <w:rFonts w:ascii="Arial" w:hAnsi="Arial" w:cs="Arial"/>
              </w:rPr>
              <w:t>70.4, 7</w:t>
            </w:r>
            <w:r w:rsidRPr="00FB58C5">
              <w:rPr>
                <w:rStyle w:val="hps"/>
                <w:rFonts w:ascii="Arial" w:hAnsi="Arial" w:cs="Arial"/>
              </w:rPr>
              <w:t>7</w:t>
            </w:r>
            <w:r>
              <w:rPr>
                <w:rStyle w:val="hps"/>
                <w:rFonts w:ascii="Arial" w:hAnsi="Arial" w:cs="Arial"/>
              </w:rPr>
              <w:t>.6 in cycle two, and 82.</w:t>
            </w:r>
            <w:r w:rsidRPr="00FB58C5">
              <w:rPr>
                <w:rStyle w:val="hps"/>
                <w:rFonts w:ascii="Arial" w:hAnsi="Arial" w:cs="Arial"/>
              </w:rPr>
              <w:t>2 in cycle three</w:t>
            </w:r>
            <w:r>
              <w:rPr>
                <w:rStyle w:val="hps"/>
                <w:rFonts w:ascii="Arial" w:hAnsi="Arial" w:cs="Arial"/>
              </w:rPr>
              <w:t xml:space="preserve">. </w:t>
            </w:r>
            <w:r w:rsidRPr="00450A39">
              <w:rPr>
                <w:rStyle w:val="hps"/>
                <w:rFonts w:ascii="Arial" w:hAnsi="Arial" w:cs="Arial"/>
              </w:rPr>
              <w:t>As a result, because smartphones are compatible with student characteristics, they can be used as a learning media to assist students in improving their speaking skills, broadening their knowledge, and developing their other English practice.</w:t>
            </w:r>
          </w:p>
          <w:p w14:paraId="4B968106" w14:textId="77777777" w:rsidR="00FF5973" w:rsidRPr="007A5BD6" w:rsidRDefault="00FF5973" w:rsidP="00FF5973">
            <w:pPr>
              <w:jc w:val="both"/>
              <w:rPr>
                <w:rStyle w:val="hps"/>
                <w:rFonts w:ascii="Cambria" w:hAnsi="Cambria"/>
                <w:szCs w:val="24"/>
              </w:rPr>
            </w:pPr>
          </w:p>
          <w:p w14:paraId="67E0AD93" w14:textId="77777777" w:rsidR="00FF5973" w:rsidRPr="004F5122" w:rsidRDefault="00FF5973" w:rsidP="00FF5973">
            <w:pPr>
              <w:jc w:val="both"/>
              <w:rPr>
                <w:rStyle w:val="hps"/>
                <w:rFonts w:ascii="Arial" w:hAnsi="Arial" w:cs="Arial"/>
              </w:rPr>
            </w:pPr>
            <w:r w:rsidRPr="004F5122">
              <w:rPr>
                <w:rStyle w:val="hps"/>
                <w:rFonts w:ascii="Arial" w:hAnsi="Arial" w:cs="Arial"/>
              </w:rPr>
              <w:t xml:space="preserve">Keywords: </w:t>
            </w:r>
            <w:r>
              <w:rPr>
                <w:rStyle w:val="hps"/>
                <w:rFonts w:ascii="Arial" w:hAnsi="Arial" w:cs="Arial"/>
              </w:rPr>
              <w:t>Speaking s</w:t>
            </w:r>
            <w:r w:rsidRPr="004F5122">
              <w:rPr>
                <w:rStyle w:val="hps"/>
                <w:rFonts w:ascii="Arial" w:hAnsi="Arial" w:cs="Arial"/>
              </w:rPr>
              <w:t>kills</w:t>
            </w:r>
            <w:r>
              <w:rPr>
                <w:rStyle w:val="hps"/>
                <w:rFonts w:ascii="Arial" w:hAnsi="Arial" w:cs="Arial"/>
              </w:rPr>
              <w:t>, The use of smartphone</w:t>
            </w:r>
            <w:r w:rsidRPr="004F5122">
              <w:rPr>
                <w:rStyle w:val="hps"/>
                <w:rFonts w:ascii="Arial" w:hAnsi="Arial" w:cs="Arial"/>
              </w:rPr>
              <w:t>.</w:t>
            </w:r>
          </w:p>
          <w:p w14:paraId="1B026714" w14:textId="77777777" w:rsidR="00F052E7" w:rsidRPr="00723B12" w:rsidRDefault="00F052E7" w:rsidP="00F70FF8">
            <w:pPr>
              <w:tabs>
                <w:tab w:val="left" w:pos="3268"/>
              </w:tabs>
              <w:jc w:val="both"/>
              <w:rPr>
                <w:rFonts w:ascii="Georgia" w:eastAsia="Arial" w:hAnsi="Georgia"/>
                <w:spacing w:val="2"/>
                <w:lang w:val="id-ID"/>
              </w:rPr>
            </w:pPr>
          </w:p>
          <w:p w14:paraId="46393A4A" w14:textId="77777777" w:rsidR="00F70FF8" w:rsidRPr="00723B12" w:rsidRDefault="00F70FF8" w:rsidP="00F70FF8">
            <w:pPr>
              <w:tabs>
                <w:tab w:val="left" w:pos="3268"/>
              </w:tabs>
              <w:jc w:val="both"/>
              <w:rPr>
                <w:rFonts w:ascii="Georgia" w:eastAsia="Arial" w:hAnsi="Georgia"/>
                <w:spacing w:val="2"/>
                <w:lang w:val="id-ID"/>
              </w:rPr>
            </w:pPr>
          </w:p>
          <w:p w14:paraId="340D9067" w14:textId="77777777" w:rsidR="00F052E7" w:rsidRPr="00723B12" w:rsidRDefault="00F052E7" w:rsidP="00FF5973">
            <w:pPr>
              <w:tabs>
                <w:tab w:val="left" w:pos="3268"/>
              </w:tabs>
              <w:jc w:val="both"/>
              <w:rPr>
                <w:rStyle w:val="kcmread1114"/>
                <w:rFonts w:ascii="Georgia" w:eastAsiaTheme="minorHAnsi" w:hAnsi="Georgia"/>
                <w:shd w:val="clear" w:color="auto" w:fill="FFFFFF"/>
                <w:lang w:val="id-ID"/>
              </w:rPr>
            </w:pPr>
          </w:p>
        </w:tc>
      </w:tr>
    </w:tbl>
    <w:p w14:paraId="79294AA5" w14:textId="77777777" w:rsidR="00F052E7" w:rsidRPr="00723B12" w:rsidRDefault="00F052E7" w:rsidP="00F70FF8">
      <w:pPr>
        <w:spacing w:after="0" w:line="240" w:lineRule="auto"/>
        <w:rPr>
          <w:rFonts w:ascii="Georgia" w:hAnsi="Georgia"/>
          <w:sz w:val="20"/>
        </w:rPr>
      </w:pPr>
    </w:p>
    <w:p w14:paraId="40219BB2" w14:textId="57F257F3" w:rsidR="00F70FF8" w:rsidRDefault="00F70FF8" w:rsidP="00B24C2D">
      <w:pPr>
        <w:spacing w:after="0" w:line="360" w:lineRule="auto"/>
        <w:jc w:val="both"/>
        <w:rPr>
          <w:rFonts w:ascii="Georgia" w:eastAsia="Arial" w:hAnsi="Georgia" w:cs="Times New Roman"/>
          <w:b/>
          <w:lang w:val="en-US"/>
        </w:rPr>
      </w:pPr>
      <w:r w:rsidRPr="00723B12">
        <w:rPr>
          <w:rFonts w:ascii="Georgia" w:eastAsia="Arial" w:hAnsi="Georgia" w:cs="Times New Roman"/>
          <w:b/>
        </w:rPr>
        <w:t>INTRODUCTION</w:t>
      </w:r>
    </w:p>
    <w:p w14:paraId="162F90ED" w14:textId="77777777" w:rsidR="00847B9E" w:rsidRDefault="00FF5973" w:rsidP="00847B9E">
      <w:pPr>
        <w:jc w:val="both"/>
        <w:rPr>
          <w:rFonts w:ascii="Cambria" w:hAnsi="Cambria"/>
          <w:szCs w:val="24"/>
        </w:rPr>
      </w:pPr>
      <w:r>
        <w:rPr>
          <w:rFonts w:eastAsia="Times New Roman"/>
          <w:color w:val="000000" w:themeColor="text1"/>
        </w:rPr>
        <w:t xml:space="preserve">      </w:t>
      </w:r>
      <w:r w:rsidR="00847B9E" w:rsidRPr="00E04D2F">
        <w:rPr>
          <w:rFonts w:ascii="Cambria" w:hAnsi="Cambria"/>
          <w:szCs w:val="24"/>
        </w:rPr>
        <w:t xml:space="preserve">Speaking ability becomes crucial for students during the English Foreign language learning process, as it is one indicator that they have mastered the target language. Speaking is an interactive process of meaning </w:t>
      </w:r>
      <w:r w:rsidR="00847B9E" w:rsidRPr="008121A0">
        <w:rPr>
          <w:rFonts w:ascii="Cambria" w:hAnsi="Cambria"/>
          <w:szCs w:val="24"/>
        </w:rPr>
        <w:t>construction that includes producing, receiving, and processing information. Nevertheless,</w:t>
      </w:r>
      <w:r w:rsidR="00847B9E">
        <w:rPr>
          <w:rFonts w:ascii="Cambria" w:hAnsi="Cambria"/>
          <w:szCs w:val="24"/>
        </w:rPr>
        <w:t xml:space="preserve"> Brown (2007)</w:t>
      </w:r>
      <w:r w:rsidR="00847B9E" w:rsidRPr="008121A0">
        <w:rPr>
          <w:rFonts w:ascii="Cambria" w:hAnsi="Cambria"/>
          <w:szCs w:val="24"/>
        </w:rPr>
        <w:t xml:space="preserve"> stated that speaking is not just what people say that counts but how he or she says it, what people deliver with body language, gesture, eye contact, and other non-verbal message when it happens social contact in interactive language function. A various approaches has been applied in order to increase students speaking skill performance in English Foreign Language. To teach speaking, students </w:t>
      </w:r>
      <w:r w:rsidR="00847B9E" w:rsidRPr="008121A0">
        <w:rPr>
          <w:rFonts w:ascii="Cambria" w:hAnsi="Cambria"/>
          <w:szCs w:val="24"/>
        </w:rPr>
        <w:lastRenderedPageBreak/>
        <w:t>should be facilitated. It is expected to stimulate them and help their confidence and others. It is a two-way process involving the productive and rec</w:t>
      </w:r>
      <w:r w:rsidR="00847B9E">
        <w:rPr>
          <w:rFonts w:ascii="Cambria" w:hAnsi="Cambria"/>
          <w:szCs w:val="24"/>
        </w:rPr>
        <w:t>eptive skill of understanding.</w:t>
      </w:r>
    </w:p>
    <w:p w14:paraId="39D7997B" w14:textId="77777777" w:rsidR="00847B9E" w:rsidRPr="008121A0" w:rsidRDefault="00847B9E" w:rsidP="00847B9E">
      <w:pPr>
        <w:jc w:val="both"/>
        <w:rPr>
          <w:rFonts w:ascii="Cambria" w:hAnsi="Cambria"/>
          <w:szCs w:val="24"/>
        </w:rPr>
      </w:pPr>
      <w:r w:rsidRPr="008121A0">
        <w:rPr>
          <w:rFonts w:ascii="Cambria" w:hAnsi="Cambria"/>
          <w:szCs w:val="24"/>
        </w:rPr>
        <w:t>As well, 2013 curriculum defines the goal of learning English is to develop the student’s potential to have the communicative competence in interpersonal, transactional, and functional in written and spoken form.  Based on this concept, it is understood that speaking allows people to communicate or express what they want to understand one another. As a result, teachers must provide as many opportunities as possible for students to improve their speaking skills.</w:t>
      </w:r>
    </w:p>
    <w:p w14:paraId="1F27E52B" w14:textId="77777777" w:rsidR="00847B9E" w:rsidRPr="008121A0" w:rsidRDefault="00847B9E" w:rsidP="00847B9E">
      <w:pPr>
        <w:jc w:val="both"/>
        <w:rPr>
          <w:rFonts w:ascii="Cambria" w:hAnsi="Cambria"/>
          <w:szCs w:val="24"/>
        </w:rPr>
      </w:pPr>
      <w:r w:rsidRPr="008121A0">
        <w:rPr>
          <w:rFonts w:ascii="Cambria" w:hAnsi="Cambria"/>
          <w:szCs w:val="24"/>
        </w:rPr>
        <w:t>On the other hand, students had to learn pronunciation, grammar rules, and vocabulary mastery to speak fluently. Grammar is required for students to construct correct sentences and conversations, whereas pronunciation refers to producing easily understandable articulation</w:t>
      </w:r>
      <w:r>
        <w:rPr>
          <w:rFonts w:ascii="Cambria" w:hAnsi="Cambria"/>
          <w:szCs w:val="24"/>
        </w:rPr>
        <w:t xml:space="preserve"> (Monika, Winarti, &amp; Yundayani, 2019). </w:t>
      </w:r>
      <w:r w:rsidRPr="008121A0">
        <w:rPr>
          <w:rFonts w:ascii="Cambria" w:hAnsi="Cambria"/>
          <w:szCs w:val="24"/>
        </w:rPr>
        <w:t>In Communicative Language Teaching, fluency and accuracy are essential goals. It is classified as follows: 1) language skills are the primary goal rather than linguistic competences; 2) teaching is student-centered into authentic, pragmatic use of language to achieve communicative goals; 3) fluency and accuracy are aspects of complementary principles; and 4) language use in communicative classrooms includes both productive and receptive language use</w:t>
      </w:r>
      <w:r>
        <w:rPr>
          <w:rFonts w:ascii="Cambria" w:hAnsi="Cambria"/>
          <w:szCs w:val="24"/>
        </w:rPr>
        <w:t xml:space="preserve"> (Brown, 2001). </w:t>
      </w:r>
      <w:r w:rsidRPr="008121A0">
        <w:rPr>
          <w:rFonts w:ascii="Cambria" w:hAnsi="Cambria"/>
          <w:szCs w:val="24"/>
        </w:rPr>
        <w:t>As</w:t>
      </w:r>
      <w:r>
        <w:rPr>
          <w:rFonts w:ascii="Cambria" w:hAnsi="Cambria"/>
          <w:szCs w:val="24"/>
        </w:rPr>
        <w:t xml:space="preserve"> Derakhsan, Khalili, &amp; Behesti, (2016) </w:t>
      </w:r>
      <w:r w:rsidRPr="008121A0">
        <w:rPr>
          <w:rFonts w:ascii="Cambria" w:hAnsi="Cambria"/>
          <w:szCs w:val="24"/>
        </w:rPr>
        <w:t xml:space="preserve">stated that category of speaking skill consists of accuracy and fluency. Accuracy is also gained through mastery of vocabulary, where appropriate words are used in appropriate contexts. Sometimes students use words or expressions in different contexts that do not mean the same thing. As a result, students should be able to use words or expressions correctly. While fluency is a primary goal in many communicative language courses, accuracy is achieved by allowing students to concentrate on phonology, grammar, and discourse in their spoken output. The statement implies that speaking fluency and accuracy are both critical. </w:t>
      </w:r>
    </w:p>
    <w:p w14:paraId="588F6229" w14:textId="77777777" w:rsidR="00847B9E" w:rsidRPr="008121A0" w:rsidRDefault="00847B9E" w:rsidP="00847B9E">
      <w:pPr>
        <w:jc w:val="both"/>
        <w:rPr>
          <w:rFonts w:ascii="Cambria" w:hAnsi="Cambria"/>
          <w:szCs w:val="24"/>
        </w:rPr>
      </w:pPr>
      <w:r w:rsidRPr="008121A0">
        <w:rPr>
          <w:rFonts w:ascii="Cambria" w:hAnsi="Cambria"/>
          <w:szCs w:val="24"/>
        </w:rPr>
        <w:t>Unfortunately, some issues exist in the teaching-learning process. There are still many students who have poor communication skills. The students remained silent because they did not know what to say. They have difficulty expressing their ideas and opinions verbally because they are afraid of making mistakes and lack confidence in speaking English</w:t>
      </w:r>
      <w:r w:rsidRPr="0039062C">
        <w:rPr>
          <w:rFonts w:eastAsia="Times New Roman"/>
          <w:bCs/>
          <w:szCs w:val="24"/>
        </w:rPr>
        <w:t xml:space="preserve"> </w:t>
      </w:r>
      <w:r>
        <w:rPr>
          <w:rFonts w:eastAsia="Times New Roman"/>
          <w:bCs/>
          <w:szCs w:val="24"/>
        </w:rPr>
        <w:t>Yundayani &amp; Kardijan.</w:t>
      </w:r>
      <w:r w:rsidRPr="0098201C">
        <w:rPr>
          <w:rFonts w:eastAsia="Times New Roman"/>
          <w:bCs/>
          <w:szCs w:val="24"/>
        </w:rPr>
        <w:t xml:space="preserve"> (2018)</w:t>
      </w:r>
      <w:r>
        <w:rPr>
          <w:rFonts w:ascii="Cambria" w:hAnsi="Cambria"/>
          <w:szCs w:val="24"/>
        </w:rPr>
        <w:t xml:space="preserve">. They </w:t>
      </w:r>
      <w:r w:rsidRPr="008121A0">
        <w:rPr>
          <w:rFonts w:ascii="Cambria" w:hAnsi="Cambria"/>
          <w:szCs w:val="24"/>
        </w:rPr>
        <w:t>also speak slowly and take an inordinate amount of time to compose utterances. They still had trouble pronouncing some English words. Following that, they made numerous grammatical and vocabulary errors while speaking English. Then there was a lack of motivation in a learning activity because the teacher only asked and answered questions, so the students were uninterested and bored.</w:t>
      </w:r>
    </w:p>
    <w:p w14:paraId="0FB599F0" w14:textId="77777777" w:rsidR="00847B9E" w:rsidRPr="008121A0" w:rsidRDefault="00847B9E" w:rsidP="00847B9E">
      <w:pPr>
        <w:jc w:val="both"/>
        <w:rPr>
          <w:rFonts w:ascii="Cambria" w:hAnsi="Cambria"/>
          <w:szCs w:val="24"/>
        </w:rPr>
      </w:pPr>
      <w:r w:rsidRPr="008121A0">
        <w:rPr>
          <w:rFonts w:ascii="Cambria" w:hAnsi="Cambria"/>
          <w:szCs w:val="24"/>
        </w:rPr>
        <w:t>To help students improve their speaking skills, the teacher should employ any available strategies, including media use. A smartphone with the internet can do many things and has some features to help students with their tasks in and out of the classroom, such as sending an email, browsing the internet, video chatting, Etc. It has both advantages and disadvantages. Smartphones can be used to learn in various ways, including learning through sound, learning through short text messages, learning through a graphical display, learning through data, learning through an internet search, and learning through the camera and video clips</w:t>
      </w:r>
      <w:r>
        <w:rPr>
          <w:rFonts w:ascii="Cambria" w:hAnsi="Cambria"/>
          <w:szCs w:val="24"/>
        </w:rPr>
        <w:t xml:space="preserve"> (Sevari, 2012)</w:t>
      </w:r>
      <w:r w:rsidRPr="008121A0">
        <w:rPr>
          <w:rFonts w:ascii="Cambria" w:hAnsi="Cambria"/>
          <w:szCs w:val="24"/>
        </w:rPr>
        <w:t>. It could be due to time constraints, classroom facility, or a lack of language application in daily life. As a result, many people try to find specific methods or tools that can be used to encourage students to speak up. A smartphone is one of them.</w:t>
      </w:r>
    </w:p>
    <w:p w14:paraId="44DF33E6" w14:textId="77777777" w:rsidR="00847B9E" w:rsidRPr="008121A0" w:rsidRDefault="00847B9E" w:rsidP="00847B9E">
      <w:pPr>
        <w:jc w:val="both"/>
        <w:rPr>
          <w:rFonts w:ascii="Cambria" w:hAnsi="Cambria"/>
          <w:szCs w:val="24"/>
        </w:rPr>
      </w:pPr>
      <w:r w:rsidRPr="008121A0">
        <w:rPr>
          <w:rFonts w:ascii="Cambria" w:hAnsi="Cambria"/>
          <w:szCs w:val="24"/>
        </w:rPr>
        <w:t>Smartphones and mobile technology have significant role in education.</w:t>
      </w:r>
      <w:r>
        <w:rPr>
          <w:rFonts w:ascii="Cambria" w:hAnsi="Cambria"/>
          <w:szCs w:val="24"/>
        </w:rPr>
        <w:t xml:space="preserve"> They have many functions to use as learning tools for example: Yuo Tube, video, electric dictionary and so on.</w:t>
      </w:r>
      <w:r w:rsidRPr="008121A0">
        <w:rPr>
          <w:rFonts w:ascii="Cambria" w:hAnsi="Cambria"/>
          <w:szCs w:val="24"/>
        </w:rPr>
        <w:t xml:space="preserve"> </w:t>
      </w:r>
      <w:r>
        <w:rPr>
          <w:rFonts w:ascii="Cambria" w:hAnsi="Cambria"/>
          <w:szCs w:val="24"/>
        </w:rPr>
        <w:t>They can motivate and stimulate students to improve student’s English ability (Mahmud, 2018; Wheng &amp; Chen , 2015). That is why it is expected that s</w:t>
      </w:r>
      <w:r w:rsidRPr="008121A0">
        <w:rPr>
          <w:rFonts w:ascii="Cambria" w:hAnsi="Cambria"/>
          <w:szCs w:val="24"/>
        </w:rPr>
        <w:t xml:space="preserve">tudents </w:t>
      </w:r>
      <w:r>
        <w:rPr>
          <w:rFonts w:ascii="Cambria" w:hAnsi="Cambria"/>
          <w:szCs w:val="24"/>
        </w:rPr>
        <w:t xml:space="preserve"> are able to understand and enhance technology mastery of smartphone usage in the teaching and learning activity. </w:t>
      </w:r>
      <w:r w:rsidRPr="008121A0">
        <w:rPr>
          <w:rFonts w:ascii="Cambria" w:hAnsi="Cambria"/>
          <w:szCs w:val="24"/>
        </w:rPr>
        <w:t xml:space="preserve">Obviously smartphones brings both benefits and challenges. Smartphones with internet connectivity can search thousands of web pages and provide details of a high </w:t>
      </w:r>
      <w:r w:rsidRPr="008121A0">
        <w:rPr>
          <w:rFonts w:ascii="Cambria" w:hAnsi="Cambria"/>
          <w:szCs w:val="24"/>
        </w:rPr>
        <w:lastRenderedPageBreak/>
        <w:t>degree of accuracy to the reader.  They almost replace reference books and avoid the physical labor of visiting the university library. Despite their effectiveness in gathering information for classroom assignments, some teachers and parents may not encourage their children or students, respectively, to use mobile phones in the classroom.</w:t>
      </w:r>
    </w:p>
    <w:p w14:paraId="41D6E2BC" w14:textId="77777777" w:rsidR="00847B9E" w:rsidRPr="008121A0" w:rsidRDefault="00847B9E" w:rsidP="00847B9E">
      <w:pPr>
        <w:jc w:val="both"/>
        <w:rPr>
          <w:rFonts w:ascii="Cambria" w:hAnsi="Cambria"/>
          <w:szCs w:val="24"/>
        </w:rPr>
      </w:pPr>
      <w:r w:rsidRPr="008121A0">
        <w:rPr>
          <w:rFonts w:ascii="Cambria" w:hAnsi="Cambria"/>
          <w:szCs w:val="24"/>
        </w:rPr>
        <w:t>Some educational institutions worldwide have banned the use of smartphones during regular college and class hours. Over-reliance on mobile devices may prevent students from activating cognitive skills such as brainstorming and recall, which are required for creativity. Students may not find it necessary to store information in their minds because they can access it quickly on their mobile devices. Additionally, information that would otherwise be stored in the students' heads is instead saved on the memory cards of their smartphones.</w:t>
      </w:r>
    </w:p>
    <w:p w14:paraId="6BC51A84" w14:textId="77777777" w:rsidR="00847B9E" w:rsidRPr="008121A0" w:rsidRDefault="00847B9E" w:rsidP="00847B9E">
      <w:pPr>
        <w:jc w:val="both"/>
        <w:rPr>
          <w:rFonts w:ascii="Cambria" w:hAnsi="Cambria"/>
          <w:szCs w:val="24"/>
        </w:rPr>
      </w:pPr>
      <w:r w:rsidRPr="008121A0">
        <w:rPr>
          <w:rFonts w:ascii="Cambria" w:hAnsi="Cambria"/>
          <w:szCs w:val="24"/>
        </w:rPr>
        <w:t xml:space="preserve">In some situations, students can look things in a more fun way than going to book all the time. </w:t>
      </w:r>
      <w:r>
        <w:rPr>
          <w:rFonts w:ascii="Cambria" w:hAnsi="Cambria"/>
          <w:szCs w:val="24"/>
        </w:rPr>
        <w:t xml:space="preserve">According to Masiu &amp; Chukwuere (2018) smartphones have extensively spread due to its exciting features, for example:accessing emails, biometric, accessingsocial media platform and so on.    </w:t>
      </w:r>
      <w:r w:rsidRPr="008121A0">
        <w:rPr>
          <w:rFonts w:ascii="Cambria" w:hAnsi="Cambria"/>
          <w:szCs w:val="24"/>
        </w:rPr>
        <w:t>The availability of free language learning software programs, portability, speed, audio output, and visual features in the latest smartphones makes it an essential tool for EFL students to learn English.</w:t>
      </w:r>
    </w:p>
    <w:p w14:paraId="03971A17" w14:textId="77777777" w:rsidR="00847B9E" w:rsidRPr="008121A0" w:rsidRDefault="00847B9E" w:rsidP="00847B9E">
      <w:pPr>
        <w:jc w:val="both"/>
        <w:rPr>
          <w:rFonts w:ascii="Cambria" w:hAnsi="Cambria"/>
          <w:szCs w:val="24"/>
        </w:rPr>
      </w:pPr>
      <w:r w:rsidRPr="008121A0">
        <w:rPr>
          <w:rFonts w:ascii="Cambria" w:hAnsi="Cambria"/>
          <w:szCs w:val="24"/>
        </w:rPr>
        <w:t>Smartphones are used for more than just making phone calls and sending text messages. Pocket phones have evolved into multifunctional devices in recent years. Many children and adolescents use mobile devices to take pictures and videos, listen to music, play games and record their activities. Unfortunately, many schools prohibit mobile phones due to the disruption they cause. In both technical and social terms, the Smartphone is now much more than a phone. The Smartphone is an essential part of everyday life and growing up in general for school-age young people.</w:t>
      </w:r>
      <w:r>
        <w:rPr>
          <w:rFonts w:ascii="Cambria" w:hAnsi="Cambria"/>
          <w:szCs w:val="24"/>
        </w:rPr>
        <w:t xml:space="preserve"> Buchegger (2010) </w:t>
      </w:r>
      <w:r w:rsidRPr="008121A0">
        <w:rPr>
          <w:rFonts w:ascii="Cambria" w:hAnsi="Cambria"/>
          <w:szCs w:val="24"/>
        </w:rPr>
        <w:t>offered some ideas for actively and creatively using smartphones in the classroom. The suggestion covers a wide range of topics and areas in which this technology can be used creatively. The following are some examples of how to use the Smartphone for creative learning in class: mobile photo story, mobile video story, mobile podcast, mobile application, mobile GPS, mobile interfaces, SMS language, SMS passage, standard geometrical forms, Documenting a field trip, mobile record story, QR Codes, Digital Flickr book, and SMS poetry. Smartphones can provide students with some great ideas for how to be creative and productive with them in class. The suggestion covers a wide range of topics and areas in which this technology can be used creatively.</w:t>
      </w:r>
    </w:p>
    <w:p w14:paraId="56D099A1" w14:textId="77777777" w:rsidR="00847B9E" w:rsidRPr="008121A0" w:rsidRDefault="00847B9E" w:rsidP="00847B9E">
      <w:pPr>
        <w:jc w:val="both"/>
        <w:rPr>
          <w:rFonts w:ascii="Cambria" w:hAnsi="Cambria"/>
          <w:szCs w:val="24"/>
        </w:rPr>
      </w:pPr>
      <w:r w:rsidRPr="008121A0">
        <w:rPr>
          <w:rFonts w:ascii="Cambria" w:hAnsi="Cambria"/>
          <w:szCs w:val="24"/>
        </w:rPr>
        <w:t>The teaching-learning process is aided in this study when students learn through self-correction. Students will become more self-sufficient, autonomous, and confident as a result. In this method, teachers must make students rely on themselves. Students can practice a simple dialogue directly or record their conversation, and the teacher will ask for the learning outcome to evaluate the teaching-learning activity. As a result, students are expected to be responsible for their words or utterances. Besides, the teacher gives students access to a website to find a specific video about English conversation. According to the above explanation, the researcher intends to promote students' speaking skills through smartphones. In particular, two questions are addressed in this study,</w:t>
      </w:r>
    </w:p>
    <w:p w14:paraId="1BA294F3" w14:textId="77777777" w:rsidR="00847B9E" w:rsidRPr="008121A0" w:rsidRDefault="00847B9E" w:rsidP="00847B9E">
      <w:pPr>
        <w:pStyle w:val="ListParagraph"/>
        <w:numPr>
          <w:ilvl w:val="0"/>
          <w:numId w:val="15"/>
        </w:numPr>
        <w:jc w:val="both"/>
        <w:rPr>
          <w:rFonts w:ascii="Cambria" w:hAnsi="Cambria"/>
          <w:sz w:val="24"/>
          <w:szCs w:val="24"/>
        </w:rPr>
      </w:pPr>
      <w:r w:rsidRPr="008121A0">
        <w:rPr>
          <w:rFonts w:ascii="Cambria" w:hAnsi="Cambria"/>
          <w:sz w:val="24"/>
          <w:szCs w:val="24"/>
        </w:rPr>
        <w:t xml:space="preserve">How is the use of smartphone in improving students speaking skills? </w:t>
      </w:r>
    </w:p>
    <w:p w14:paraId="4738F17D" w14:textId="77777777" w:rsidR="00847B9E" w:rsidRPr="008121A0" w:rsidRDefault="00847B9E" w:rsidP="00847B9E">
      <w:pPr>
        <w:pStyle w:val="ListParagraph"/>
        <w:numPr>
          <w:ilvl w:val="0"/>
          <w:numId w:val="15"/>
        </w:numPr>
        <w:jc w:val="both"/>
        <w:rPr>
          <w:rFonts w:ascii="Cambria" w:hAnsi="Cambria"/>
          <w:sz w:val="24"/>
          <w:szCs w:val="24"/>
        </w:rPr>
      </w:pPr>
      <w:r w:rsidRPr="008121A0">
        <w:rPr>
          <w:rFonts w:ascii="Cambria" w:hAnsi="Cambria"/>
          <w:sz w:val="24"/>
          <w:szCs w:val="24"/>
        </w:rPr>
        <w:t>How is the students speaking skills improvement through the use of smartphone?</w:t>
      </w:r>
    </w:p>
    <w:p w14:paraId="490009F4" w14:textId="55BEDCF5" w:rsidR="00FF5973" w:rsidRDefault="00FF5973" w:rsidP="00847B9E">
      <w:pPr>
        <w:pStyle w:val="Default"/>
        <w:ind w:left="-284"/>
        <w:jc w:val="both"/>
        <w:rPr>
          <w:rFonts w:eastAsia="Times New Roman"/>
          <w:lang w:eastAsia="id-ID"/>
        </w:rPr>
      </w:pPr>
    </w:p>
    <w:p w14:paraId="4BED61E1" w14:textId="77777777" w:rsidR="00FF5973" w:rsidRDefault="00FF5973" w:rsidP="00B24C2D">
      <w:pPr>
        <w:spacing w:after="0" w:line="360" w:lineRule="auto"/>
        <w:jc w:val="both"/>
        <w:rPr>
          <w:rFonts w:ascii="Georgia" w:eastAsia="Arial" w:hAnsi="Georgia" w:cs="Times New Roman"/>
          <w:b/>
          <w:lang w:val="en-US"/>
        </w:rPr>
      </w:pPr>
    </w:p>
    <w:p w14:paraId="3367A579" w14:textId="77777777" w:rsidR="003D5369" w:rsidRPr="00723B12" w:rsidRDefault="003D5369" w:rsidP="00B24C2D">
      <w:pPr>
        <w:spacing w:after="0" w:line="360" w:lineRule="auto"/>
        <w:jc w:val="both"/>
        <w:rPr>
          <w:rFonts w:ascii="Georgia" w:eastAsia="Arial" w:hAnsi="Georgia" w:cs="Times New Roman"/>
          <w:b/>
          <w:lang w:val="en-US"/>
        </w:rPr>
      </w:pPr>
    </w:p>
    <w:p w14:paraId="21CDB900" w14:textId="49CB5EB8" w:rsidR="001A43E8" w:rsidRPr="00723B12" w:rsidRDefault="001A43E8" w:rsidP="00B24C2D">
      <w:pPr>
        <w:spacing w:after="0" w:line="240" w:lineRule="auto"/>
        <w:ind w:firstLine="567"/>
        <w:jc w:val="both"/>
        <w:rPr>
          <w:rFonts w:ascii="Georgia" w:eastAsia="Arial" w:hAnsi="Georgia" w:cs="Times New Roman"/>
          <w:sz w:val="20"/>
          <w:szCs w:val="20"/>
          <w:lang w:val="en-US" w:eastAsia="en-US"/>
        </w:rPr>
      </w:pPr>
    </w:p>
    <w:p w14:paraId="4616F5E4" w14:textId="061F3D5C" w:rsidR="00E77675" w:rsidRDefault="00FF5973" w:rsidP="00FF5973">
      <w:pPr>
        <w:spacing w:after="0" w:line="360" w:lineRule="auto"/>
        <w:jc w:val="both"/>
        <w:rPr>
          <w:rFonts w:ascii="Georgia" w:eastAsia="Arial" w:hAnsi="Georgia" w:cs="Times New Roman"/>
          <w:b/>
        </w:rPr>
      </w:pPr>
      <w:r>
        <w:rPr>
          <w:rFonts w:ascii="Georgia" w:eastAsia="Arial" w:hAnsi="Georgia" w:cs="Times New Roman"/>
          <w:b/>
        </w:rPr>
        <w:lastRenderedPageBreak/>
        <w:t>METHODS</w:t>
      </w:r>
    </w:p>
    <w:p w14:paraId="7ECEC63D" w14:textId="77777777" w:rsidR="00847B9E" w:rsidRPr="008121A0" w:rsidRDefault="00847B9E" w:rsidP="00847B9E">
      <w:pPr>
        <w:jc w:val="both"/>
        <w:rPr>
          <w:rFonts w:ascii="Cambria" w:hAnsi="Cambria"/>
          <w:szCs w:val="24"/>
        </w:rPr>
      </w:pPr>
      <w:r w:rsidRPr="008121A0">
        <w:rPr>
          <w:rFonts w:ascii="Cambria" w:hAnsi="Cambria"/>
          <w:szCs w:val="24"/>
        </w:rPr>
        <w:t>Classroom Action Research was used to carry out the study. It is a technique for figuring out how to solve problems. This study used an action research method, with the four stages of</w:t>
      </w:r>
      <w:r>
        <w:rPr>
          <w:rFonts w:ascii="Cambria" w:hAnsi="Cambria"/>
          <w:szCs w:val="24"/>
        </w:rPr>
        <w:t xml:space="preserve"> Kemmis &amp; McTaggart’s (1988) </w:t>
      </w:r>
      <w:r w:rsidRPr="008121A0">
        <w:rPr>
          <w:rFonts w:ascii="Cambria" w:hAnsi="Cambria"/>
          <w:szCs w:val="24"/>
        </w:rPr>
        <w:t>model as a spiral of steps: planning, acting, observing, and reflecting. This model was further developed by</w:t>
      </w:r>
      <w:r>
        <w:rPr>
          <w:rFonts w:ascii="Cambria" w:hAnsi="Cambria"/>
          <w:szCs w:val="24"/>
        </w:rPr>
        <w:t xml:space="preserve"> Kemmis &amp; McTaggart’s, &amp; Nixon (2014) </w:t>
      </w:r>
      <w:r w:rsidRPr="008121A0">
        <w:rPr>
          <w:rFonts w:ascii="Cambria" w:hAnsi="Cambria"/>
          <w:szCs w:val="24"/>
        </w:rPr>
        <w:t xml:space="preserve">into the spiral of self-reflective thinking. </w:t>
      </w:r>
      <w:r>
        <w:rPr>
          <w:rFonts w:ascii="Cambria" w:hAnsi="Cambria"/>
          <w:szCs w:val="24"/>
        </w:rPr>
        <w:t xml:space="preserve"> According to Matters, Fox &amp; Hunn (2009:20) in open-ended question the respondent may happen to interpret the question in their own way. A research policy covers searching literature, taking the respondents, giving the questionnaires, analyzing and interpreting the questionnaire.</w:t>
      </w:r>
    </w:p>
    <w:p w14:paraId="5D97FBA8" w14:textId="77777777" w:rsidR="00847B9E" w:rsidRPr="008121A0" w:rsidRDefault="00847B9E" w:rsidP="00847B9E">
      <w:pPr>
        <w:jc w:val="both"/>
        <w:rPr>
          <w:rFonts w:ascii="Cambria" w:hAnsi="Cambria"/>
          <w:szCs w:val="24"/>
        </w:rPr>
      </w:pPr>
      <w:r w:rsidRPr="008121A0">
        <w:rPr>
          <w:rFonts w:ascii="Cambria" w:hAnsi="Cambria"/>
          <w:szCs w:val="24"/>
        </w:rPr>
        <w:t>A total of 39 second-grade students from a junior high school in West Java participated in the study. This study gathered both qualitative and quantitative information. Interviews, observations, and a questionnaire were used to collect qualitative data. Meanwhile, the results of speaking tests were used to obtain quantitative data. This classroom action research took place during the first semester of 2019/2020, from September to November. The action research design had been planned before it was put into action. Field observation and lesson planning, an observation sheet, a field note and interview guideline, an action research schedule, and achievement criteria and targets were all part of the action research plan's design.</w:t>
      </w:r>
    </w:p>
    <w:p w14:paraId="2A9E52A5" w14:textId="77777777" w:rsidR="00847B9E" w:rsidRPr="001F6CD6" w:rsidRDefault="00847B9E" w:rsidP="00847B9E">
      <w:pPr>
        <w:shd w:val="clear" w:color="auto" w:fill="FFFFFF"/>
        <w:jc w:val="both"/>
        <w:rPr>
          <w:rFonts w:ascii="Cambria" w:eastAsia="Times New Roman" w:hAnsi="Cambria"/>
          <w:szCs w:val="24"/>
        </w:rPr>
      </w:pPr>
      <w:r w:rsidRPr="008121A0">
        <w:rPr>
          <w:rFonts w:ascii="Cambria" w:eastAsia="Times New Roman" w:hAnsi="Cambria"/>
          <w:szCs w:val="24"/>
        </w:rPr>
        <w:t>During the planning stage, the researcher began identifying some problems that appeared in the teaching-learning activity, so the researcher took steps to solve the problems and discussed the use of smartphones as media to bring about improvement, in this case, to improve the student's speaking skills. Among the expected improvements were the use of smartphones as media in the teaching-learning process, the use of smartphone–based activity to improve students' speaking skills, providing feedback on students' performance, acquainti</w:t>
      </w:r>
      <w:r w:rsidRPr="001F6CD6">
        <w:rPr>
          <w:rFonts w:ascii="Cambria" w:eastAsia="Times New Roman" w:hAnsi="Cambria"/>
          <w:szCs w:val="24"/>
        </w:rPr>
        <w:t>ng students with access to dictionaries, and providing daily handout materials. During this phase, the researcher created a lesson plan to aid in the process's success.</w:t>
      </w:r>
    </w:p>
    <w:p w14:paraId="16D54C06" w14:textId="77777777" w:rsidR="00847B9E" w:rsidRPr="0042565B" w:rsidRDefault="00847B9E" w:rsidP="00847B9E">
      <w:pPr>
        <w:shd w:val="clear" w:color="auto" w:fill="FFFFFF"/>
        <w:jc w:val="both"/>
        <w:rPr>
          <w:rFonts w:ascii="Cambria" w:eastAsia="Times New Roman" w:hAnsi="Cambria"/>
          <w:szCs w:val="24"/>
        </w:rPr>
      </w:pPr>
      <w:r w:rsidRPr="00AB5906">
        <w:rPr>
          <w:rFonts w:ascii="Cambria" w:eastAsia="Times New Roman" w:hAnsi="Cambria"/>
          <w:szCs w:val="24"/>
        </w:rPr>
        <w:t xml:space="preserve">As constructed steps, the research implemented smartphones as media of the teaching-learning process during this action phase. In each cycle, the research activities were carried out for two meetings. The researcher devised a topic for the research activity, which made use of smartphone media. The theme was a recount text in which students were expected to tell about their past experiences. As a result, the researcher devised a strategy for organizing the learning activity. The steps involved the teacher instructing the students to use specific links on the internet to locate the recount text as a model for them to practice speaking. After discovering the link, the students carefully observed and paid attention to the recount text in the video. The teacher allowed the students to discuss the expressions used in the conversation. The teacher </w:t>
      </w:r>
      <w:r w:rsidRPr="0042565B">
        <w:rPr>
          <w:rFonts w:ascii="Cambria" w:eastAsia="Times New Roman" w:hAnsi="Cambria"/>
          <w:szCs w:val="24"/>
        </w:rPr>
        <w:t>assigned the students to write a recount text based on their prior experience. The students practiced speaking in front of the class, and the teacher graded them on their fluency, pronunciation, grammar, vocabulary, and accuracy.</w:t>
      </w:r>
    </w:p>
    <w:p w14:paraId="0FD251FB" w14:textId="77777777" w:rsidR="00847B9E" w:rsidRPr="0042565B" w:rsidRDefault="00847B9E" w:rsidP="00847B9E">
      <w:pPr>
        <w:shd w:val="clear" w:color="auto" w:fill="FFFFFF"/>
        <w:jc w:val="both"/>
        <w:rPr>
          <w:rStyle w:val="hps"/>
          <w:rFonts w:ascii="Cambria" w:hAnsi="Cambria"/>
          <w:szCs w:val="24"/>
        </w:rPr>
      </w:pPr>
      <w:r w:rsidRPr="0042565B">
        <w:rPr>
          <w:rFonts w:ascii="Cambria" w:eastAsia="Times New Roman" w:hAnsi="Cambria"/>
          <w:szCs w:val="24"/>
        </w:rPr>
        <w:t>While conducting the teaching-learning process, the researcher also gathered information about classroom observation. The technique was used during preliminary research as well as during the action stage. The researcher recorded the event as data or information in order to decide what to do in the next cycle. When the researcher had finished observing the teaching and learning process, the activity was carried out. This activity could be a discussion of observations made by a collaborator with the participation of a teacher (researcher). This stage was central to class action research because it was when collaborators revealed what they thought went well and what did not go well when researchers managed the learning process.</w:t>
      </w:r>
    </w:p>
    <w:p w14:paraId="129FCED2" w14:textId="77777777" w:rsidR="00847B9E" w:rsidRPr="0042565B" w:rsidRDefault="00847B9E" w:rsidP="00847B9E">
      <w:pPr>
        <w:jc w:val="both"/>
        <w:rPr>
          <w:rStyle w:val="hps"/>
          <w:rFonts w:ascii="Cambria" w:hAnsi="Cambria"/>
          <w:szCs w:val="24"/>
        </w:rPr>
      </w:pPr>
      <w:r w:rsidRPr="0042565B">
        <w:rPr>
          <w:rStyle w:val="hps"/>
          <w:rFonts w:ascii="Cambria" w:hAnsi="Cambria"/>
          <w:szCs w:val="24"/>
        </w:rPr>
        <w:t xml:space="preserve">The success criteria in this study were comparing scores before and after treatments. The learning improvement was considered successful if the students achieved a higher score in the speaking test of 75 (seventy-five) as the minimum mastery criterion, which was achieved by more than three-quarters (3/4) </w:t>
      </w:r>
      <w:r w:rsidRPr="0042565B">
        <w:rPr>
          <w:rStyle w:val="hps"/>
          <w:rFonts w:ascii="Cambria" w:hAnsi="Cambria"/>
          <w:szCs w:val="24"/>
        </w:rPr>
        <w:lastRenderedPageBreak/>
        <w:t>of the students after smartphone implementation on teaching students' speaking skills. On the other hand, there was another criterion for determining the research's success: the research made the instructional environment a joyful learning experience to motivate students to engage in long-term self-learning.</w:t>
      </w:r>
    </w:p>
    <w:p w14:paraId="034B9852" w14:textId="77777777" w:rsidR="00FF5973" w:rsidRPr="00FF5973" w:rsidRDefault="00FF5973" w:rsidP="00FF5973">
      <w:pPr>
        <w:spacing w:after="0" w:line="360" w:lineRule="auto"/>
        <w:jc w:val="both"/>
        <w:rPr>
          <w:rFonts w:ascii="Georgia" w:eastAsia="Arial" w:hAnsi="Georgia" w:cs="Times New Roman"/>
          <w:b/>
        </w:rPr>
      </w:pPr>
    </w:p>
    <w:p w14:paraId="02E04F0F" w14:textId="77777777" w:rsidR="001C1C20" w:rsidRPr="001C1C20" w:rsidRDefault="001C1C20" w:rsidP="001C1C20">
      <w:pPr>
        <w:spacing w:after="0"/>
        <w:jc w:val="both"/>
        <w:rPr>
          <w:rFonts w:ascii="Georgia" w:eastAsia="Arial" w:hAnsi="Georgia" w:cs="Times New Roman"/>
          <w:b/>
          <w:spacing w:val="-1"/>
          <w:lang w:val="en-US"/>
        </w:rPr>
      </w:pPr>
    </w:p>
    <w:p w14:paraId="79E402D1" w14:textId="05E855B3" w:rsidR="00F70FF8" w:rsidRPr="00723B12" w:rsidRDefault="001C1C20" w:rsidP="00B24C2D">
      <w:pPr>
        <w:spacing w:after="0" w:line="360" w:lineRule="auto"/>
        <w:jc w:val="both"/>
        <w:rPr>
          <w:rFonts w:ascii="Georgia" w:eastAsia="Arial" w:hAnsi="Georgia" w:cs="Times New Roman"/>
          <w:b/>
          <w:lang w:val="en-US"/>
        </w:rPr>
      </w:pPr>
      <w:r>
        <w:rPr>
          <w:rFonts w:ascii="Georgia" w:eastAsia="Arial" w:hAnsi="Georgia" w:cs="Times New Roman"/>
          <w:b/>
          <w:lang w:val="en-US"/>
        </w:rPr>
        <w:t xml:space="preserve">FINDINGS </w:t>
      </w:r>
      <w:r w:rsidR="00F70FF8" w:rsidRPr="00723B12">
        <w:rPr>
          <w:rFonts w:ascii="Georgia" w:eastAsia="Arial" w:hAnsi="Georgia" w:cs="Times New Roman"/>
          <w:b/>
        </w:rPr>
        <w:t xml:space="preserve"> AND DISCUSSION</w:t>
      </w:r>
      <w:r w:rsidR="00B510C0">
        <w:rPr>
          <w:rFonts w:ascii="Georgia" w:eastAsia="Arial" w:hAnsi="Georgia" w:cs="Times New Roman"/>
          <w:b/>
          <w:lang w:val="en-US"/>
        </w:rPr>
        <w:t xml:space="preserve"> </w:t>
      </w:r>
      <w:bookmarkStart w:id="0" w:name="_GoBack"/>
      <w:bookmarkEnd w:id="0"/>
    </w:p>
    <w:p w14:paraId="7C1DE480" w14:textId="77777777" w:rsidR="00847B9E" w:rsidRPr="000245C0" w:rsidRDefault="00847B9E" w:rsidP="00847B9E">
      <w:pPr>
        <w:jc w:val="both"/>
        <w:rPr>
          <w:rFonts w:ascii="Cambria" w:hAnsi="Cambria"/>
          <w:szCs w:val="24"/>
        </w:rPr>
      </w:pPr>
      <w:r>
        <w:rPr>
          <w:rFonts w:ascii="Cambria" w:hAnsi="Cambria" w:cs="Arial"/>
          <w:szCs w:val="24"/>
        </w:rPr>
        <w:t xml:space="preserve">Thus, </w:t>
      </w:r>
      <w:r w:rsidRPr="00317055">
        <w:rPr>
          <w:rFonts w:ascii="Cambria" w:hAnsi="Cambria" w:cs="Arial"/>
          <w:szCs w:val="24"/>
        </w:rPr>
        <w:t>every action research cycle had its own goals, but they all led to an improvement in students' speaking abilities using smartphones as remedies.</w:t>
      </w:r>
      <w:r w:rsidRPr="00746708">
        <w:rPr>
          <w:rFonts w:ascii="Cambria" w:hAnsi="Cambria" w:cs="Arial"/>
          <w:szCs w:val="24"/>
        </w:rPr>
        <w:t xml:space="preserve"> </w:t>
      </w:r>
      <w:r w:rsidRPr="00317055">
        <w:rPr>
          <w:rFonts w:ascii="Cambria" w:hAnsi="Cambria" w:cs="Arial"/>
          <w:szCs w:val="24"/>
        </w:rPr>
        <w:t xml:space="preserve">Each cycle's speaking assessment included fluency, pronunciation, grammar, vocabulary, </w:t>
      </w:r>
      <w:r w:rsidRPr="000245C0">
        <w:rPr>
          <w:rFonts w:ascii="Cambria" w:hAnsi="Cambria" w:cs="Arial"/>
          <w:szCs w:val="24"/>
        </w:rPr>
        <w:t>and comprehension components.</w:t>
      </w:r>
      <w:r w:rsidRPr="000245C0">
        <w:rPr>
          <w:rFonts w:ascii="Cambria" w:hAnsi="Cambria"/>
          <w:szCs w:val="24"/>
        </w:rPr>
        <w:t xml:space="preserve"> </w:t>
      </w:r>
      <w:r w:rsidRPr="000245C0">
        <w:rPr>
          <w:rFonts w:ascii="Cambria" w:hAnsi="Cambria" w:cs="Arial"/>
          <w:szCs w:val="24"/>
        </w:rPr>
        <w:t>Planning, acting, observing, and reflecting were the steps of action research in each cycle, and the data were gathered from various sources.</w:t>
      </w:r>
      <w:r w:rsidRPr="000245C0">
        <w:rPr>
          <w:rFonts w:ascii="Cambria" w:hAnsi="Cambria"/>
          <w:szCs w:val="24"/>
        </w:rPr>
        <w:t xml:space="preserve"> </w:t>
      </w:r>
    </w:p>
    <w:p w14:paraId="21D40A33" w14:textId="77777777" w:rsidR="00847B9E" w:rsidRPr="000245C0" w:rsidRDefault="00847B9E" w:rsidP="00847B9E">
      <w:pPr>
        <w:jc w:val="both"/>
        <w:rPr>
          <w:rFonts w:ascii="Cambria" w:hAnsi="Cambria"/>
          <w:szCs w:val="24"/>
        </w:rPr>
      </w:pPr>
    </w:p>
    <w:p w14:paraId="5E97F834" w14:textId="77777777" w:rsidR="00847B9E" w:rsidRDefault="00847B9E" w:rsidP="00847B9E">
      <w:pPr>
        <w:pStyle w:val="ListParagraph"/>
        <w:numPr>
          <w:ilvl w:val="0"/>
          <w:numId w:val="16"/>
        </w:numPr>
        <w:ind w:left="426"/>
        <w:jc w:val="both"/>
        <w:rPr>
          <w:rFonts w:ascii="Cambria" w:hAnsi="Cambria"/>
          <w:b/>
          <w:sz w:val="24"/>
          <w:szCs w:val="24"/>
        </w:rPr>
      </w:pPr>
      <w:r w:rsidRPr="000245C0">
        <w:rPr>
          <w:rFonts w:ascii="Cambria" w:hAnsi="Cambria"/>
          <w:b/>
          <w:sz w:val="24"/>
          <w:szCs w:val="24"/>
        </w:rPr>
        <w:t>The use of smartphone in improving students speaking skills</w:t>
      </w:r>
    </w:p>
    <w:p w14:paraId="0719CD25" w14:textId="77777777" w:rsidR="00847B9E" w:rsidRPr="003A2C1E" w:rsidRDefault="00847B9E" w:rsidP="00847B9E">
      <w:pPr>
        <w:shd w:val="clear" w:color="auto" w:fill="FFFFFF"/>
        <w:jc w:val="both"/>
        <w:rPr>
          <w:rFonts w:ascii="Cambria" w:eastAsia="Times New Roman" w:hAnsi="Cambria"/>
          <w:color w:val="000000"/>
          <w:szCs w:val="24"/>
        </w:rPr>
      </w:pPr>
      <w:r w:rsidRPr="009E5E10">
        <w:rPr>
          <w:rFonts w:ascii="Cambria" w:eastAsiaTheme="minorHAnsi" w:hAnsi="Cambria"/>
          <w:szCs w:val="24"/>
        </w:rPr>
        <w:t xml:space="preserve">The use of smartphone-based learning led to the creation of a new paradigm known as mobile learning, which has the potential to improve teaching and learning processes. </w:t>
      </w:r>
      <w:r>
        <w:rPr>
          <w:rFonts w:ascii="Cambria" w:eastAsia="Times New Roman" w:hAnsi="Cambria"/>
          <w:color w:val="000000"/>
          <w:szCs w:val="24"/>
        </w:rPr>
        <w:t>Smartphones have a few features to use</w:t>
      </w:r>
      <w:r w:rsidRPr="003A2C1E">
        <w:rPr>
          <w:rFonts w:ascii="Cambria" w:eastAsia="Times New Roman" w:hAnsi="Cambria"/>
          <w:color w:val="000000"/>
          <w:szCs w:val="24"/>
        </w:rPr>
        <w:t xml:space="preserve"> in a multiplicity of ways to facilitate teaching and learning </w:t>
      </w:r>
      <w:r>
        <w:rPr>
          <w:rFonts w:ascii="Cambria" w:eastAsia="Times New Roman" w:hAnsi="Cambria"/>
          <w:color w:val="000000"/>
          <w:szCs w:val="24"/>
        </w:rPr>
        <w:t>of English</w:t>
      </w:r>
      <w:r>
        <w:rPr>
          <w:rFonts w:ascii="Cambria" w:eastAsia="Times New Roman" w:hAnsi="Cambria"/>
          <w:color w:val="000000"/>
          <w:spacing w:val="-2"/>
          <w:szCs w:val="24"/>
        </w:rPr>
        <w:t>.</w:t>
      </w:r>
      <w:r>
        <w:rPr>
          <w:rFonts w:ascii="Cambria" w:eastAsia="Times New Roman" w:hAnsi="Cambria"/>
          <w:color w:val="000000"/>
          <w:szCs w:val="24"/>
        </w:rPr>
        <w:t xml:space="preserve"> T</w:t>
      </w:r>
      <w:r w:rsidRPr="003A2C1E">
        <w:rPr>
          <w:rFonts w:ascii="Cambria" w:eastAsia="Times New Roman" w:hAnsi="Cambria"/>
          <w:color w:val="000000"/>
          <w:szCs w:val="24"/>
        </w:rPr>
        <w:t>he advantage</w:t>
      </w:r>
      <w:r>
        <w:rPr>
          <w:rFonts w:ascii="Cambria" w:eastAsia="Times New Roman" w:hAnsi="Cambria"/>
          <w:color w:val="000000"/>
          <w:szCs w:val="24"/>
        </w:rPr>
        <w:t>s</w:t>
      </w:r>
      <w:r w:rsidRPr="003A2C1E">
        <w:rPr>
          <w:rFonts w:ascii="Cambria" w:eastAsia="Times New Roman" w:hAnsi="Cambria"/>
          <w:color w:val="000000"/>
          <w:szCs w:val="24"/>
        </w:rPr>
        <w:t xml:space="preserve"> of using</w:t>
      </w:r>
      <w:r>
        <w:rPr>
          <w:rFonts w:ascii="Cambria" w:eastAsia="Times New Roman" w:hAnsi="Cambria"/>
          <w:color w:val="000000"/>
          <w:szCs w:val="24"/>
        </w:rPr>
        <w:t xml:space="preserve"> smartphone for example</w:t>
      </w:r>
      <w:r w:rsidRPr="003A2C1E">
        <w:rPr>
          <w:rFonts w:ascii="Cambria" w:eastAsia="Times New Roman" w:hAnsi="Cambria"/>
          <w:color w:val="000000"/>
          <w:szCs w:val="24"/>
        </w:rPr>
        <w:t xml:space="preserve"> dictionary  applications  to  look  up the meanings of new  words  and to check out the pronunciation  and  spelling  of  unfamiliar  words  (Turgay  and  Gurluyer,  2017).</w:t>
      </w:r>
      <w:r>
        <w:rPr>
          <w:rFonts w:ascii="Cambria" w:eastAsia="Times New Roman" w:hAnsi="Cambria"/>
          <w:color w:val="000000"/>
          <w:szCs w:val="24"/>
        </w:rPr>
        <w:t xml:space="preserve"> </w:t>
      </w:r>
      <w:r>
        <w:rPr>
          <w:rFonts w:ascii="Cambria" w:eastAsiaTheme="minorHAnsi" w:hAnsi="Cambria"/>
          <w:szCs w:val="24"/>
        </w:rPr>
        <w:t>The favorable outcomes can be attributed to state-of-the art features available on smartphones that allow learners to watch vide, look up words in off-line or online dictionaries, read or write on line platforms, listen to song or track, do language excercises, or test their language skills and other features.</w:t>
      </w:r>
    </w:p>
    <w:p w14:paraId="03DFA749" w14:textId="77777777" w:rsidR="00847B9E" w:rsidRDefault="00847B9E" w:rsidP="00847B9E">
      <w:pPr>
        <w:shd w:val="clear" w:color="auto" w:fill="FFFFFF"/>
        <w:jc w:val="both"/>
        <w:rPr>
          <w:rFonts w:ascii="Cambria" w:eastAsiaTheme="minorHAnsi" w:hAnsi="Cambria"/>
          <w:szCs w:val="24"/>
        </w:rPr>
      </w:pPr>
      <w:r w:rsidRPr="00E566B9">
        <w:rPr>
          <w:rFonts w:ascii="Cambria" w:eastAsiaTheme="minorHAnsi" w:hAnsi="Cambria"/>
          <w:szCs w:val="24"/>
        </w:rPr>
        <w:t xml:space="preserve">In the study, the researcher implemented smartphone as learning media in each cycle during the teaching learning activity. The researcher initiated the instruction by giving  them a link to access material they were going to study. The students accessed internet through their smartphone based on a link given, link  </w:t>
      </w:r>
      <w:r w:rsidR="004E4D13">
        <w:fldChar w:fldCharType="begin"/>
      </w:r>
      <w:r w:rsidR="004E4D13">
        <w:instrText xml:space="preserve"> HYPERLINK "https://www.powtoon.com/online-presentation/" </w:instrText>
      </w:r>
      <w:r w:rsidR="004E4D13">
        <w:fldChar w:fldCharType="separate"/>
      </w:r>
      <w:r w:rsidRPr="00E566B9">
        <w:rPr>
          <w:rFonts w:ascii="Cambria" w:eastAsiaTheme="minorHAnsi" w:hAnsi="Cambria"/>
          <w:color w:val="0000FF" w:themeColor="hyperlink"/>
          <w:szCs w:val="24"/>
          <w:u w:val="single"/>
        </w:rPr>
        <w:t>https://www.powtoon.com/online-presentation/</w:t>
      </w:r>
      <w:r w:rsidR="004E4D13">
        <w:rPr>
          <w:rFonts w:ascii="Cambria" w:eastAsiaTheme="minorHAnsi" w:hAnsi="Cambria"/>
          <w:color w:val="0000FF" w:themeColor="hyperlink"/>
          <w:szCs w:val="24"/>
          <w:u w:val="single"/>
        </w:rPr>
        <w:fldChar w:fldCharType="end"/>
      </w:r>
      <w:r w:rsidRPr="00E566B9">
        <w:rPr>
          <w:rFonts w:ascii="Cambria" w:eastAsiaTheme="minorHAnsi" w:hAnsi="Cambria"/>
          <w:szCs w:val="24"/>
        </w:rPr>
        <w:t xml:space="preserve"> and  </w:t>
      </w:r>
      <w:r w:rsidR="004E4D13">
        <w:fldChar w:fldCharType="begin"/>
      </w:r>
      <w:r w:rsidR="004E4D13">
        <w:instrText xml:space="preserve"> HYPERLINK "https://recount" </w:instrText>
      </w:r>
      <w:r w:rsidR="004E4D13">
        <w:fldChar w:fldCharType="separate"/>
      </w:r>
      <w:r w:rsidRPr="00E566B9">
        <w:rPr>
          <w:rFonts w:ascii="Cambria" w:eastAsiaTheme="minorHAnsi" w:hAnsi="Cambria"/>
          <w:color w:val="0000FF" w:themeColor="hyperlink"/>
          <w:szCs w:val="24"/>
          <w:u w:val="single"/>
        </w:rPr>
        <w:t>https://recount</w:t>
      </w:r>
      <w:r w:rsidR="004E4D13">
        <w:rPr>
          <w:rFonts w:ascii="Cambria" w:eastAsiaTheme="minorHAnsi" w:hAnsi="Cambria"/>
          <w:color w:val="0000FF" w:themeColor="hyperlink"/>
          <w:szCs w:val="24"/>
          <w:u w:val="single"/>
        </w:rPr>
        <w:fldChar w:fldCharType="end"/>
      </w:r>
      <w:r w:rsidRPr="00E566B9">
        <w:rPr>
          <w:rFonts w:ascii="Cambria" w:eastAsiaTheme="minorHAnsi" w:hAnsi="Cambria"/>
          <w:szCs w:val="24"/>
        </w:rPr>
        <w:t xml:space="preserve">. The links were contained a video both written or spoken text to lead them understand recount text. Besides, smartphone enabled the students explore knowledge about recount text used to improve their speaking skill. </w:t>
      </w:r>
    </w:p>
    <w:p w14:paraId="362160C1" w14:textId="77777777" w:rsidR="00847B9E" w:rsidRPr="008553F8" w:rsidRDefault="00847B9E" w:rsidP="00847B9E">
      <w:pPr>
        <w:pBdr>
          <w:top w:val="nil"/>
          <w:left w:val="nil"/>
          <w:bottom w:val="nil"/>
          <w:right w:val="nil"/>
          <w:between w:val="nil"/>
        </w:pBdr>
        <w:jc w:val="both"/>
        <w:rPr>
          <w:rFonts w:eastAsiaTheme="minorHAnsi"/>
          <w:szCs w:val="24"/>
        </w:rPr>
      </w:pPr>
      <w:r w:rsidRPr="009C37BC">
        <w:rPr>
          <w:rFonts w:ascii="Cambria" w:eastAsia="Times New Roman" w:hAnsi="Cambria"/>
          <w:color w:val="000000"/>
          <w:szCs w:val="24"/>
        </w:rPr>
        <w:t>Smartphones encourage micro learning for the employed and unemployed for advancement of knowledge and skills</w:t>
      </w:r>
      <w:r>
        <w:rPr>
          <w:rFonts w:ascii="Cambria" w:eastAsia="Times New Roman" w:hAnsi="Cambria"/>
          <w:color w:val="000000"/>
          <w:szCs w:val="24"/>
        </w:rPr>
        <w:t xml:space="preserve"> (Emerson &amp; Berge, 2018).</w:t>
      </w:r>
      <w:r w:rsidRPr="009C37BC">
        <w:rPr>
          <w:rFonts w:ascii="Cambria" w:eastAsia="Times New Roman" w:hAnsi="Cambria"/>
          <w:color w:val="000000"/>
          <w:szCs w:val="24"/>
        </w:rPr>
        <w:t xml:space="preserve"> </w:t>
      </w:r>
      <w:r w:rsidRPr="009C37BC">
        <w:rPr>
          <w:rFonts w:ascii="Cambria" w:eastAsiaTheme="minorHAnsi" w:hAnsi="Cambria"/>
          <w:szCs w:val="24"/>
        </w:rPr>
        <w:t>Some smartphone features, such as video from YouTube, a popular media used by the millennial generation, aided students in their studies. If the video was truly relevant to the</w:t>
      </w:r>
      <w:r w:rsidRPr="008457BA">
        <w:rPr>
          <w:rFonts w:ascii="Cambria" w:eastAsiaTheme="minorHAnsi" w:hAnsi="Cambria"/>
          <w:szCs w:val="24"/>
        </w:rPr>
        <w:t xml:space="preserve"> subject being discussed, it was regarded as an effective tool that could enhan</w:t>
      </w:r>
      <w:r>
        <w:rPr>
          <w:rFonts w:ascii="Cambria" w:eastAsiaTheme="minorHAnsi" w:hAnsi="Cambria"/>
          <w:szCs w:val="24"/>
        </w:rPr>
        <w:t>ce the learning experience.</w:t>
      </w:r>
      <w:r>
        <w:rPr>
          <w:rStyle w:val="hps"/>
          <w:rFonts w:ascii="Cambria" w:hAnsi="Cambria"/>
          <w:szCs w:val="24"/>
        </w:rPr>
        <w:t xml:space="preserve"> Moreover, it </w:t>
      </w:r>
      <w:r w:rsidRPr="008457BA">
        <w:rPr>
          <w:rFonts w:ascii="Cambria" w:eastAsiaTheme="minorHAnsi" w:hAnsi="Cambria"/>
          <w:szCs w:val="24"/>
        </w:rPr>
        <w:t>was used to help students improve their English speaking skills</w:t>
      </w:r>
      <w:r>
        <w:rPr>
          <w:rFonts w:ascii="Cambria" w:eastAsiaTheme="minorHAnsi" w:hAnsi="Cambria"/>
          <w:szCs w:val="24"/>
        </w:rPr>
        <w:t xml:space="preserve"> (Riswandi, 2016) and </w:t>
      </w:r>
      <w:r w:rsidRPr="008457BA">
        <w:rPr>
          <w:rFonts w:ascii="Cambria" w:eastAsiaTheme="minorHAnsi" w:hAnsi="Cambria"/>
          <w:szCs w:val="24"/>
        </w:rPr>
        <w:t>also important in terms of English speaking skills during the online learning process</w:t>
      </w:r>
      <w:r>
        <w:rPr>
          <w:rFonts w:ascii="Cambria" w:eastAsiaTheme="minorHAnsi" w:hAnsi="Cambria"/>
          <w:szCs w:val="24"/>
        </w:rPr>
        <w:t xml:space="preserve"> (Albahlal &amp; Albahlal, 2019). </w:t>
      </w:r>
      <w:r w:rsidRPr="008457BA">
        <w:rPr>
          <w:rFonts w:ascii="Cambria" w:eastAsiaTheme="minorHAnsi" w:hAnsi="Cambria"/>
          <w:szCs w:val="24"/>
        </w:rPr>
        <w:t xml:space="preserve">Furthermore, Google Translate was used as a tool in the learning process to translate words and provide translation variations for the specific word. Because it had an audio button, it also taught students how to correctly pronounce words in either the source or target language. When the students pressed the button, a native speaker's recorded voice pronounced the word and read out the entire sentence. </w:t>
      </w:r>
      <w:r>
        <w:rPr>
          <w:rFonts w:ascii="Cambria" w:eastAsiaTheme="minorHAnsi" w:hAnsi="Cambria"/>
          <w:szCs w:val="24"/>
        </w:rPr>
        <w:t xml:space="preserve">Dictionaris give great benefit to help language learners to increase their language skills or knowledge as phonetics, pronunciation, word roots, grammar and register besides providing the meaning of the searched vocabulary item (Bishop, 2000: Chan, 2011). Dictionaries could lead language learners to understand word by word translation or explanations, dictionaries with language–related information which can assist them in foreignlanguage learning process. </w:t>
      </w:r>
    </w:p>
    <w:p w14:paraId="39899FA9" w14:textId="77777777" w:rsidR="00847B9E" w:rsidRPr="001E70EF" w:rsidRDefault="00847B9E" w:rsidP="00847B9E">
      <w:pPr>
        <w:jc w:val="both"/>
        <w:rPr>
          <w:rFonts w:ascii="Cambria" w:eastAsiaTheme="minorHAnsi" w:hAnsi="Cambria"/>
          <w:szCs w:val="24"/>
          <w:highlight w:val="magenta"/>
        </w:rPr>
      </w:pPr>
      <w:r w:rsidRPr="001E70EF">
        <w:rPr>
          <w:rFonts w:ascii="Cambria" w:eastAsiaTheme="minorHAnsi" w:hAnsi="Cambria"/>
          <w:szCs w:val="24"/>
        </w:rPr>
        <w:lastRenderedPageBreak/>
        <w:t>Students' speaking skills gradually improved as a result of thei</w:t>
      </w:r>
      <w:r>
        <w:rPr>
          <w:rFonts w:ascii="Cambria" w:eastAsiaTheme="minorHAnsi" w:hAnsi="Cambria"/>
          <w:szCs w:val="24"/>
        </w:rPr>
        <w:t xml:space="preserve">r intensive use of smartphones. </w:t>
      </w:r>
      <w:r w:rsidRPr="001E70EF">
        <w:rPr>
          <w:rFonts w:ascii="Cambria" w:eastAsiaTheme="minorHAnsi" w:hAnsi="Cambria"/>
          <w:szCs w:val="24"/>
        </w:rPr>
        <w:t>Learning through sound, learning through short text messages, learning through a graphical display, learning through information obtained from data, learning through an internet search, and learning through the camera and video clips were all mentioned by</w:t>
      </w:r>
      <w:r>
        <w:rPr>
          <w:rFonts w:ascii="Cambria" w:eastAsiaTheme="minorHAnsi" w:hAnsi="Cambria"/>
          <w:szCs w:val="24"/>
        </w:rPr>
        <w:t xml:space="preserve"> Sevari (2012). Students</w:t>
      </w:r>
      <w:r w:rsidRPr="001E70EF">
        <w:rPr>
          <w:rFonts w:ascii="Cambria" w:eastAsiaTheme="minorHAnsi" w:hAnsi="Cambria"/>
          <w:szCs w:val="24"/>
        </w:rPr>
        <w:t xml:space="preserve"> were ecstatic.</w:t>
      </w:r>
      <w:r>
        <w:rPr>
          <w:rFonts w:ascii="Cambria" w:eastAsiaTheme="minorHAnsi" w:hAnsi="Cambria"/>
          <w:szCs w:val="24"/>
        </w:rPr>
        <w:t xml:space="preserve"> </w:t>
      </w:r>
      <w:r w:rsidRPr="001E70EF">
        <w:rPr>
          <w:rFonts w:ascii="Cambria" w:eastAsiaTheme="minorHAnsi" w:hAnsi="Cambria"/>
          <w:szCs w:val="24"/>
        </w:rPr>
        <w:t xml:space="preserve">The use of a smartphone allowed students to participate in the teaching-learning process. They were motivated and stimulated to speak as a result of video on their smartphone. </w:t>
      </w:r>
      <w:r>
        <w:rPr>
          <w:rFonts w:ascii="Cambria" w:eastAsiaTheme="minorHAnsi" w:hAnsi="Cambria"/>
          <w:szCs w:val="24"/>
        </w:rPr>
        <w:t xml:space="preserve">Furthermore , according to Almurasih (2016), </w:t>
      </w:r>
      <w:r>
        <w:t xml:space="preserve">the use of Youtube videos is powerful  to teach English language in classrooms as supplementary material. The result, the students’ feedback was quite positive. Youtube could enhance their understanding, English lesson on Youtube was helpful &amp; interesting. </w:t>
      </w:r>
      <w:r>
        <w:rPr>
          <w:rFonts w:ascii="Cambria" w:eastAsiaTheme="minorHAnsi" w:hAnsi="Cambria"/>
          <w:szCs w:val="24"/>
        </w:rPr>
        <w:t>It could motivate and increase the interest of the learners to identify a topic</w:t>
      </w:r>
      <w:r w:rsidRPr="001E70EF">
        <w:rPr>
          <w:rFonts w:ascii="Cambria" w:eastAsiaTheme="minorHAnsi" w:hAnsi="Cambria"/>
          <w:szCs w:val="24"/>
        </w:rPr>
        <w:t>. Video was the best way to capture the m</w:t>
      </w:r>
      <w:r>
        <w:rPr>
          <w:rFonts w:ascii="Cambria" w:eastAsiaTheme="minorHAnsi" w:hAnsi="Cambria"/>
          <w:szCs w:val="24"/>
        </w:rPr>
        <w:t>ovements of athletes or animals. As a result, the learner</w:t>
      </w:r>
      <w:r w:rsidRPr="001E70EF">
        <w:rPr>
          <w:rFonts w:ascii="Cambria" w:eastAsiaTheme="minorHAnsi" w:hAnsi="Cambria"/>
          <w:szCs w:val="24"/>
        </w:rPr>
        <w:t>s participated in the teaching and learning process. Furthermore, the students were not shy and were able to express their ideas freely.</w:t>
      </w:r>
    </w:p>
    <w:p w14:paraId="6FBEDE2C" w14:textId="77777777" w:rsidR="00847B9E" w:rsidRPr="000245C0" w:rsidRDefault="00847B9E" w:rsidP="00847B9E">
      <w:pPr>
        <w:pStyle w:val="ListParagraph"/>
        <w:ind w:left="426"/>
        <w:jc w:val="both"/>
        <w:rPr>
          <w:rFonts w:ascii="Cambria" w:hAnsi="Cambria"/>
          <w:b/>
          <w:sz w:val="24"/>
          <w:szCs w:val="24"/>
        </w:rPr>
      </w:pPr>
    </w:p>
    <w:p w14:paraId="085E3EA4" w14:textId="77777777" w:rsidR="00847B9E" w:rsidRPr="00185FBC" w:rsidRDefault="00847B9E" w:rsidP="00847B9E">
      <w:pPr>
        <w:pStyle w:val="ListParagraph"/>
        <w:numPr>
          <w:ilvl w:val="0"/>
          <w:numId w:val="16"/>
        </w:numPr>
        <w:spacing w:after="0"/>
        <w:ind w:left="426"/>
        <w:jc w:val="both"/>
        <w:rPr>
          <w:rFonts w:ascii="Cambria" w:hAnsi="Cambria"/>
          <w:b/>
          <w:sz w:val="24"/>
          <w:szCs w:val="24"/>
        </w:rPr>
      </w:pPr>
      <w:r w:rsidRPr="00185FBC">
        <w:rPr>
          <w:rFonts w:ascii="Cambria" w:hAnsi="Cambria"/>
          <w:b/>
          <w:sz w:val="24"/>
          <w:szCs w:val="24"/>
        </w:rPr>
        <w:t>The students speaking skills improvement through the use of smartphone</w:t>
      </w:r>
    </w:p>
    <w:p w14:paraId="2295C869" w14:textId="77777777" w:rsidR="00847B9E" w:rsidRPr="00185FBC" w:rsidRDefault="00847B9E" w:rsidP="00847B9E">
      <w:pPr>
        <w:jc w:val="both"/>
        <w:rPr>
          <w:rFonts w:ascii="Cambria" w:hAnsi="Cambria" w:cs="Arial"/>
          <w:szCs w:val="24"/>
        </w:rPr>
      </w:pPr>
      <w:r w:rsidRPr="00185FBC">
        <w:rPr>
          <w:rFonts w:ascii="Cambria" w:eastAsia="Times New Roman" w:hAnsi="Cambria" w:cs="Arial"/>
          <w:bCs/>
          <w:szCs w:val="24"/>
        </w:rPr>
        <w:t>The purpose of the assessment of students' speaking abilities was to evaluate the results of students' work at the end of each cycle to the previous one. The students' ability to perform a speaking skill that focuses on fluency, pronunciation, grammar, vocabulary, and comprehension showed some gradual improvements in the evaluated skill.</w:t>
      </w:r>
      <w:r w:rsidRPr="00185FBC">
        <w:rPr>
          <w:rFonts w:ascii="Cambria" w:hAnsi="Cambria" w:cs="Arial"/>
          <w:szCs w:val="24"/>
        </w:rPr>
        <w:t xml:space="preserve"> Each cycle, the researchers conducted speaking tests to determine the score of the students' speaking ability. The researchers used investigator triangulation to keep track of the scoring activities. It was inter-rater reliability that ensured the data was trustworthy. The researchers, the English teacher, and the peer collaborators all participated in the activities.</w:t>
      </w:r>
    </w:p>
    <w:p w14:paraId="67362BC6" w14:textId="77777777" w:rsidR="00847B9E" w:rsidRPr="00185FBC" w:rsidRDefault="00847B9E" w:rsidP="00847B9E">
      <w:pPr>
        <w:jc w:val="both"/>
        <w:rPr>
          <w:rFonts w:ascii="Cambria" w:eastAsia="Times New Roman" w:hAnsi="Cambria" w:cs="Arial"/>
          <w:b/>
          <w:bCs/>
          <w:szCs w:val="24"/>
        </w:rPr>
      </w:pPr>
    </w:p>
    <w:p w14:paraId="243A3DA6" w14:textId="77777777" w:rsidR="00847B9E" w:rsidRPr="00185FBC" w:rsidRDefault="00847B9E" w:rsidP="00847B9E">
      <w:pPr>
        <w:jc w:val="both"/>
        <w:rPr>
          <w:rFonts w:ascii="Cambria" w:eastAsia="Times New Roman" w:hAnsi="Cambria" w:cs="Arial"/>
          <w:b/>
          <w:bCs/>
          <w:iCs/>
          <w:szCs w:val="24"/>
        </w:rPr>
      </w:pPr>
      <w:r w:rsidRPr="00185FBC">
        <w:rPr>
          <w:rFonts w:ascii="Cambria" w:eastAsia="Times New Roman" w:hAnsi="Cambria" w:cs="Arial"/>
          <w:b/>
          <w:bCs/>
          <w:szCs w:val="24"/>
        </w:rPr>
        <w:t xml:space="preserve">Table 1 - </w:t>
      </w:r>
      <w:r w:rsidRPr="00185FBC">
        <w:rPr>
          <w:rFonts w:ascii="Cambria" w:eastAsia="Times New Roman" w:hAnsi="Cambria" w:cs="Arial"/>
          <w:b/>
          <w:bCs/>
          <w:iCs/>
          <w:szCs w:val="24"/>
        </w:rPr>
        <w:t>Improvement of students’ speaking skill in each speaking component</w:t>
      </w:r>
    </w:p>
    <w:p w14:paraId="695BC04D" w14:textId="77777777" w:rsidR="00847B9E" w:rsidRPr="00185FBC" w:rsidRDefault="00847B9E" w:rsidP="00847B9E">
      <w:pPr>
        <w:jc w:val="both"/>
        <w:rPr>
          <w:rFonts w:ascii="Cambria" w:eastAsia="Times New Roman" w:hAnsi="Cambria" w:cs="Arial"/>
          <w:b/>
          <w:bCs/>
          <w:iCs/>
          <w:szCs w:val="24"/>
        </w:rPr>
      </w:pPr>
    </w:p>
    <w:tbl>
      <w:tblPr>
        <w:tblW w:w="5184" w:type="dxa"/>
        <w:jc w:val="center"/>
        <w:tblCellSpacing w:w="0"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1657"/>
        <w:gridCol w:w="1119"/>
        <w:gridCol w:w="1289"/>
        <w:gridCol w:w="1119"/>
      </w:tblGrid>
      <w:tr w:rsidR="00847B9E" w:rsidRPr="00185FBC" w14:paraId="28A2E2C4" w14:textId="77777777" w:rsidTr="00CA1334">
        <w:trPr>
          <w:tblCellSpacing w:w="0" w:type="dxa"/>
          <w:jc w:val="center"/>
        </w:trPr>
        <w:tc>
          <w:tcPr>
            <w:tcW w:w="1657" w:type="dxa"/>
            <w:noWrap/>
            <w:vAlign w:val="center"/>
            <w:hideMark/>
          </w:tcPr>
          <w:p w14:paraId="7FED303F" w14:textId="77777777" w:rsidR="00847B9E" w:rsidRPr="00185FBC" w:rsidRDefault="00847B9E" w:rsidP="00CA1334">
            <w:pPr>
              <w:rPr>
                <w:rFonts w:ascii="Cambria" w:eastAsia="Times New Roman" w:hAnsi="Cambria" w:cs="Arial"/>
                <w:szCs w:val="24"/>
              </w:rPr>
            </w:pPr>
            <w:bookmarkStart w:id="1" w:name="table02"/>
            <w:bookmarkEnd w:id="1"/>
            <w:r w:rsidRPr="00185FBC">
              <w:rPr>
                <w:rFonts w:ascii="Cambria" w:eastAsia="Times New Roman" w:hAnsi="Cambria" w:cs="Arial"/>
                <w:szCs w:val="24"/>
              </w:rPr>
              <w:t>Speaking Components</w:t>
            </w:r>
          </w:p>
        </w:tc>
        <w:tc>
          <w:tcPr>
            <w:tcW w:w="1119" w:type="dxa"/>
            <w:vAlign w:val="center"/>
            <w:hideMark/>
          </w:tcPr>
          <w:p w14:paraId="4960DEC4"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bCs/>
                <w:szCs w:val="24"/>
              </w:rPr>
              <w:t>Cycle I Treatment</w:t>
            </w:r>
          </w:p>
        </w:tc>
        <w:tc>
          <w:tcPr>
            <w:tcW w:w="1289" w:type="dxa"/>
            <w:vAlign w:val="center"/>
            <w:hideMark/>
          </w:tcPr>
          <w:p w14:paraId="244EE50A"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bCs/>
                <w:szCs w:val="24"/>
              </w:rPr>
              <w:t>Cycle II Treatment</w:t>
            </w:r>
          </w:p>
        </w:tc>
        <w:tc>
          <w:tcPr>
            <w:tcW w:w="1119" w:type="dxa"/>
          </w:tcPr>
          <w:p w14:paraId="01B57053" w14:textId="77777777" w:rsidR="00847B9E" w:rsidRPr="00185FBC" w:rsidRDefault="00847B9E" w:rsidP="00CA1334">
            <w:pPr>
              <w:rPr>
                <w:rFonts w:ascii="Cambria" w:eastAsia="Times New Roman" w:hAnsi="Cambria" w:cs="Arial"/>
                <w:bCs/>
                <w:szCs w:val="24"/>
              </w:rPr>
            </w:pPr>
            <w:r w:rsidRPr="00185FBC">
              <w:rPr>
                <w:rFonts w:ascii="Cambria" w:eastAsia="Times New Roman" w:hAnsi="Cambria" w:cs="Arial"/>
                <w:bCs/>
                <w:szCs w:val="24"/>
              </w:rPr>
              <w:t>Cycle III Treatment</w:t>
            </w:r>
          </w:p>
        </w:tc>
      </w:tr>
      <w:tr w:rsidR="00847B9E" w:rsidRPr="00185FBC" w14:paraId="5D2721F1" w14:textId="77777777" w:rsidTr="00CA1334">
        <w:trPr>
          <w:tblCellSpacing w:w="0" w:type="dxa"/>
          <w:jc w:val="center"/>
        </w:trPr>
        <w:tc>
          <w:tcPr>
            <w:tcW w:w="1657" w:type="dxa"/>
            <w:vAlign w:val="center"/>
            <w:hideMark/>
          </w:tcPr>
          <w:p w14:paraId="0BE23F0B"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Fluency</w:t>
            </w:r>
          </w:p>
        </w:tc>
        <w:tc>
          <w:tcPr>
            <w:tcW w:w="1119" w:type="dxa"/>
            <w:vAlign w:val="center"/>
          </w:tcPr>
          <w:p w14:paraId="01993834"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69</w:t>
            </w:r>
          </w:p>
        </w:tc>
        <w:tc>
          <w:tcPr>
            <w:tcW w:w="1289" w:type="dxa"/>
            <w:vAlign w:val="center"/>
          </w:tcPr>
          <w:p w14:paraId="6E0DE6FF"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79</w:t>
            </w:r>
          </w:p>
        </w:tc>
        <w:tc>
          <w:tcPr>
            <w:tcW w:w="1119" w:type="dxa"/>
          </w:tcPr>
          <w:p w14:paraId="2663C91D"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82</w:t>
            </w:r>
          </w:p>
        </w:tc>
      </w:tr>
      <w:tr w:rsidR="00847B9E" w:rsidRPr="00185FBC" w14:paraId="085BB962" w14:textId="77777777" w:rsidTr="00CA1334">
        <w:trPr>
          <w:tblCellSpacing w:w="0" w:type="dxa"/>
          <w:jc w:val="center"/>
        </w:trPr>
        <w:tc>
          <w:tcPr>
            <w:tcW w:w="1657" w:type="dxa"/>
            <w:vAlign w:val="center"/>
            <w:hideMark/>
          </w:tcPr>
          <w:p w14:paraId="414E1489"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Pronunciation</w:t>
            </w:r>
          </w:p>
        </w:tc>
        <w:tc>
          <w:tcPr>
            <w:tcW w:w="1119" w:type="dxa"/>
            <w:vAlign w:val="center"/>
          </w:tcPr>
          <w:p w14:paraId="6B769A84"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71</w:t>
            </w:r>
          </w:p>
        </w:tc>
        <w:tc>
          <w:tcPr>
            <w:tcW w:w="1289" w:type="dxa"/>
            <w:vAlign w:val="center"/>
          </w:tcPr>
          <w:p w14:paraId="4012B67C"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73</w:t>
            </w:r>
          </w:p>
        </w:tc>
        <w:tc>
          <w:tcPr>
            <w:tcW w:w="1119" w:type="dxa"/>
          </w:tcPr>
          <w:p w14:paraId="28EF88B1"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81</w:t>
            </w:r>
          </w:p>
        </w:tc>
      </w:tr>
      <w:tr w:rsidR="00847B9E" w:rsidRPr="00185FBC" w14:paraId="771531C3" w14:textId="77777777" w:rsidTr="00CA1334">
        <w:trPr>
          <w:tblCellSpacing w:w="0" w:type="dxa"/>
          <w:jc w:val="center"/>
        </w:trPr>
        <w:tc>
          <w:tcPr>
            <w:tcW w:w="1657" w:type="dxa"/>
            <w:tcBorders>
              <w:top w:val="single" w:sz="4" w:space="0" w:color="auto"/>
              <w:bottom w:val="single" w:sz="4" w:space="0" w:color="auto"/>
            </w:tcBorders>
            <w:vAlign w:val="center"/>
            <w:hideMark/>
          </w:tcPr>
          <w:p w14:paraId="41E3983A"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 xml:space="preserve">Grammar </w:t>
            </w:r>
          </w:p>
        </w:tc>
        <w:tc>
          <w:tcPr>
            <w:tcW w:w="1119" w:type="dxa"/>
            <w:tcBorders>
              <w:top w:val="single" w:sz="4" w:space="0" w:color="auto"/>
              <w:bottom w:val="single" w:sz="4" w:space="0" w:color="auto"/>
            </w:tcBorders>
            <w:vAlign w:val="center"/>
          </w:tcPr>
          <w:p w14:paraId="5353C8AE"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68</w:t>
            </w:r>
          </w:p>
        </w:tc>
        <w:tc>
          <w:tcPr>
            <w:tcW w:w="1289" w:type="dxa"/>
            <w:tcBorders>
              <w:top w:val="single" w:sz="4" w:space="0" w:color="auto"/>
              <w:bottom w:val="single" w:sz="4" w:space="0" w:color="auto"/>
            </w:tcBorders>
            <w:vAlign w:val="center"/>
          </w:tcPr>
          <w:p w14:paraId="50468C5C"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74</w:t>
            </w:r>
          </w:p>
        </w:tc>
        <w:tc>
          <w:tcPr>
            <w:tcW w:w="1119" w:type="dxa"/>
            <w:tcBorders>
              <w:top w:val="single" w:sz="4" w:space="0" w:color="auto"/>
              <w:bottom w:val="single" w:sz="4" w:space="0" w:color="auto"/>
            </w:tcBorders>
          </w:tcPr>
          <w:p w14:paraId="3D837466"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76</w:t>
            </w:r>
          </w:p>
        </w:tc>
      </w:tr>
      <w:tr w:rsidR="00847B9E" w:rsidRPr="00185FBC" w14:paraId="5394678F" w14:textId="77777777" w:rsidTr="00CA1334">
        <w:trPr>
          <w:tblCellSpacing w:w="0" w:type="dxa"/>
          <w:jc w:val="center"/>
        </w:trPr>
        <w:tc>
          <w:tcPr>
            <w:tcW w:w="1657" w:type="dxa"/>
            <w:tcBorders>
              <w:top w:val="single" w:sz="4" w:space="0" w:color="auto"/>
              <w:bottom w:val="single" w:sz="4" w:space="0" w:color="auto"/>
            </w:tcBorders>
            <w:vAlign w:val="center"/>
          </w:tcPr>
          <w:p w14:paraId="0322F556"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Vocabulary</w:t>
            </w:r>
          </w:p>
        </w:tc>
        <w:tc>
          <w:tcPr>
            <w:tcW w:w="1119" w:type="dxa"/>
            <w:tcBorders>
              <w:top w:val="single" w:sz="4" w:space="0" w:color="auto"/>
              <w:bottom w:val="single" w:sz="4" w:space="0" w:color="auto"/>
            </w:tcBorders>
            <w:vAlign w:val="center"/>
          </w:tcPr>
          <w:p w14:paraId="6F2AA281"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72</w:t>
            </w:r>
          </w:p>
        </w:tc>
        <w:tc>
          <w:tcPr>
            <w:tcW w:w="1289" w:type="dxa"/>
            <w:tcBorders>
              <w:top w:val="single" w:sz="4" w:space="0" w:color="auto"/>
              <w:bottom w:val="single" w:sz="4" w:space="0" w:color="auto"/>
            </w:tcBorders>
            <w:vAlign w:val="center"/>
          </w:tcPr>
          <w:p w14:paraId="51A92CE5"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85</w:t>
            </w:r>
          </w:p>
        </w:tc>
        <w:tc>
          <w:tcPr>
            <w:tcW w:w="1119" w:type="dxa"/>
            <w:tcBorders>
              <w:top w:val="single" w:sz="4" w:space="0" w:color="auto"/>
              <w:bottom w:val="single" w:sz="4" w:space="0" w:color="auto"/>
            </w:tcBorders>
          </w:tcPr>
          <w:p w14:paraId="622C2BAD"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86</w:t>
            </w:r>
          </w:p>
        </w:tc>
      </w:tr>
      <w:tr w:rsidR="00847B9E" w:rsidRPr="00185FBC" w14:paraId="7494B562" w14:textId="77777777" w:rsidTr="00CA1334">
        <w:trPr>
          <w:tblCellSpacing w:w="0" w:type="dxa"/>
          <w:jc w:val="center"/>
        </w:trPr>
        <w:tc>
          <w:tcPr>
            <w:tcW w:w="1657" w:type="dxa"/>
            <w:tcBorders>
              <w:top w:val="single" w:sz="4" w:space="0" w:color="auto"/>
              <w:bottom w:val="single" w:sz="4" w:space="0" w:color="auto"/>
            </w:tcBorders>
            <w:vAlign w:val="center"/>
          </w:tcPr>
          <w:p w14:paraId="7F55BF5F"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Comprehension</w:t>
            </w:r>
          </w:p>
        </w:tc>
        <w:tc>
          <w:tcPr>
            <w:tcW w:w="1119" w:type="dxa"/>
            <w:tcBorders>
              <w:top w:val="single" w:sz="4" w:space="0" w:color="auto"/>
              <w:bottom w:val="single" w:sz="4" w:space="0" w:color="auto"/>
            </w:tcBorders>
            <w:vAlign w:val="center"/>
          </w:tcPr>
          <w:p w14:paraId="179BAB55"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72</w:t>
            </w:r>
          </w:p>
        </w:tc>
        <w:tc>
          <w:tcPr>
            <w:tcW w:w="1289" w:type="dxa"/>
            <w:tcBorders>
              <w:top w:val="single" w:sz="4" w:space="0" w:color="auto"/>
              <w:bottom w:val="single" w:sz="4" w:space="0" w:color="auto"/>
            </w:tcBorders>
            <w:vAlign w:val="center"/>
          </w:tcPr>
          <w:p w14:paraId="4A088D42"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77</w:t>
            </w:r>
          </w:p>
        </w:tc>
        <w:tc>
          <w:tcPr>
            <w:tcW w:w="1119" w:type="dxa"/>
            <w:tcBorders>
              <w:top w:val="single" w:sz="4" w:space="0" w:color="auto"/>
              <w:bottom w:val="single" w:sz="4" w:space="0" w:color="auto"/>
            </w:tcBorders>
          </w:tcPr>
          <w:p w14:paraId="451FEB5A"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86</w:t>
            </w:r>
          </w:p>
        </w:tc>
      </w:tr>
      <w:tr w:rsidR="00847B9E" w:rsidRPr="00185FBC" w14:paraId="1BAA1B07" w14:textId="77777777" w:rsidTr="00CA1334">
        <w:trPr>
          <w:tblCellSpacing w:w="0" w:type="dxa"/>
          <w:jc w:val="center"/>
        </w:trPr>
        <w:tc>
          <w:tcPr>
            <w:tcW w:w="1657" w:type="dxa"/>
            <w:tcBorders>
              <w:top w:val="single" w:sz="4" w:space="0" w:color="auto"/>
              <w:bottom w:val="single" w:sz="4" w:space="0" w:color="auto"/>
            </w:tcBorders>
            <w:vAlign w:val="center"/>
          </w:tcPr>
          <w:p w14:paraId="07FF5AB4"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Mean Score</w:t>
            </w:r>
          </w:p>
        </w:tc>
        <w:tc>
          <w:tcPr>
            <w:tcW w:w="1119" w:type="dxa"/>
            <w:tcBorders>
              <w:top w:val="single" w:sz="4" w:space="0" w:color="auto"/>
              <w:bottom w:val="single" w:sz="4" w:space="0" w:color="auto"/>
            </w:tcBorders>
            <w:vAlign w:val="center"/>
          </w:tcPr>
          <w:p w14:paraId="6A4766A8"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70.4</w:t>
            </w:r>
          </w:p>
        </w:tc>
        <w:tc>
          <w:tcPr>
            <w:tcW w:w="1289" w:type="dxa"/>
            <w:tcBorders>
              <w:top w:val="single" w:sz="4" w:space="0" w:color="auto"/>
              <w:bottom w:val="single" w:sz="4" w:space="0" w:color="auto"/>
            </w:tcBorders>
            <w:vAlign w:val="center"/>
          </w:tcPr>
          <w:p w14:paraId="503A2EDF"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77.6</w:t>
            </w:r>
          </w:p>
        </w:tc>
        <w:tc>
          <w:tcPr>
            <w:tcW w:w="1119" w:type="dxa"/>
            <w:tcBorders>
              <w:top w:val="single" w:sz="4" w:space="0" w:color="auto"/>
              <w:bottom w:val="single" w:sz="4" w:space="0" w:color="auto"/>
            </w:tcBorders>
          </w:tcPr>
          <w:p w14:paraId="6324F3CE"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82.2</w:t>
            </w:r>
          </w:p>
        </w:tc>
      </w:tr>
    </w:tbl>
    <w:p w14:paraId="67DB9250" w14:textId="77777777" w:rsidR="00847B9E" w:rsidRPr="00185FBC" w:rsidRDefault="00847B9E" w:rsidP="00847B9E">
      <w:pPr>
        <w:jc w:val="both"/>
        <w:rPr>
          <w:rFonts w:ascii="Cambria" w:hAnsi="Cambria" w:cs="Arial"/>
          <w:b/>
          <w:szCs w:val="24"/>
        </w:rPr>
      </w:pPr>
    </w:p>
    <w:p w14:paraId="6D88FECC" w14:textId="77777777" w:rsidR="00847B9E" w:rsidRPr="00185FBC" w:rsidRDefault="00847B9E" w:rsidP="00847B9E">
      <w:pPr>
        <w:jc w:val="both"/>
        <w:rPr>
          <w:rFonts w:ascii="Cambria" w:eastAsiaTheme="minorHAnsi" w:hAnsi="Cambria"/>
          <w:szCs w:val="24"/>
        </w:rPr>
      </w:pPr>
      <w:r w:rsidRPr="00185FBC">
        <w:rPr>
          <w:rFonts w:ascii="Cambria" w:hAnsi="Cambria" w:cs="Arial"/>
          <w:szCs w:val="24"/>
        </w:rPr>
        <w:t xml:space="preserve">Table 1 depicts how students' speaking skills improved from cycle 1 to cycle 3 as a result of the treatments used during this action research. In the first cycle, the student's ability to speak was still lacking. In the speaking aspect of the test, the students scored an average of 70.4. Even so, it fell short of the minimum mastery requirement of 75 points. The second research cycle began with the application of some treatments using a Smartphone. In cycle 2, the test result showed an increase in score from 70.4 to </w:t>
      </w:r>
      <w:r w:rsidRPr="00185FBC">
        <w:rPr>
          <w:rFonts w:ascii="Cambria" w:hAnsi="Cambria" w:cs="Arial"/>
          <w:szCs w:val="24"/>
        </w:rPr>
        <w:lastRenderedPageBreak/>
        <w:t xml:space="preserve">77.6. The students' ability to speak improved over time until they met the minimum mastery requirements. The outcome of the reflection revealed that treatment was still necessary. The result of the third cycle's speaking test revealed a mean score of 82.2 after a treatment with the Smartphone was used. </w:t>
      </w:r>
      <w:r w:rsidRPr="00185FBC">
        <w:rPr>
          <w:rFonts w:ascii="Cambria" w:hAnsi="Cambria"/>
          <w:szCs w:val="24"/>
        </w:rPr>
        <w:t xml:space="preserve">The use of smartphone could improve the students’ speaking skill through some speaking aspects such: fluency, pronunciation, grammar, vocabulary and accuracy. Most of the students achieved higher score than minimum mastery criteria. </w:t>
      </w:r>
      <w:r w:rsidRPr="00185FBC">
        <w:rPr>
          <w:rFonts w:ascii="Cambria" w:eastAsiaTheme="minorHAnsi" w:hAnsi="Cambria"/>
          <w:szCs w:val="24"/>
        </w:rPr>
        <w:t xml:space="preserve">In accordance with the result of speaking test above, there are improvements of students’ speaking skill in each cycle. Therefore, smartphone is a media which can be used to improve the students’ speaking skill. </w:t>
      </w:r>
    </w:p>
    <w:p w14:paraId="3BA3BBFD" w14:textId="77777777" w:rsidR="00847B9E" w:rsidRPr="00185FBC" w:rsidRDefault="00847B9E" w:rsidP="00847B9E">
      <w:pPr>
        <w:jc w:val="both"/>
        <w:rPr>
          <w:rFonts w:ascii="Cambria" w:hAnsi="Cambria" w:cs="Arial"/>
          <w:szCs w:val="24"/>
        </w:rPr>
      </w:pPr>
      <w:r w:rsidRPr="00185FBC">
        <w:rPr>
          <w:rFonts w:ascii="Cambria" w:hAnsi="Cambria" w:cs="Arial"/>
          <w:szCs w:val="24"/>
        </w:rPr>
        <w:t>The students' speaking improvement was assessed not only through a speaking test, but also through observation and interview to determine how the students felt and reacted to the use of a smartphone.</w:t>
      </w:r>
    </w:p>
    <w:p w14:paraId="136FB7B3" w14:textId="77777777" w:rsidR="00847B9E" w:rsidRPr="00185FBC" w:rsidRDefault="00847B9E" w:rsidP="00847B9E">
      <w:pPr>
        <w:jc w:val="both"/>
        <w:rPr>
          <w:rFonts w:ascii="Cambria" w:hAnsi="Cambria" w:cs="Arial"/>
          <w:szCs w:val="24"/>
        </w:rPr>
      </w:pPr>
    </w:p>
    <w:p w14:paraId="3FE6F8E3" w14:textId="77777777" w:rsidR="00847B9E" w:rsidRPr="00185FBC" w:rsidRDefault="00847B9E" w:rsidP="00847B9E">
      <w:pPr>
        <w:jc w:val="both"/>
        <w:rPr>
          <w:rFonts w:ascii="Cambria" w:eastAsia="Times New Roman" w:hAnsi="Cambria" w:cs="Arial"/>
          <w:b/>
          <w:bCs/>
          <w:iCs/>
          <w:szCs w:val="24"/>
        </w:rPr>
      </w:pPr>
      <w:r w:rsidRPr="00185FBC">
        <w:rPr>
          <w:rFonts w:ascii="Cambria" w:eastAsia="Times New Roman" w:hAnsi="Cambria" w:cs="Arial"/>
          <w:b/>
          <w:bCs/>
          <w:szCs w:val="24"/>
        </w:rPr>
        <w:t xml:space="preserve">Table 2 - </w:t>
      </w:r>
      <w:r w:rsidRPr="00185FBC">
        <w:rPr>
          <w:rFonts w:ascii="Cambria" w:eastAsia="Times New Roman" w:hAnsi="Cambria" w:cs="Arial"/>
          <w:b/>
          <w:bCs/>
          <w:iCs/>
          <w:szCs w:val="24"/>
        </w:rPr>
        <w:t>Students’ Perceptions Related to the Use of Smartphone in Improving Speaking skills</w:t>
      </w:r>
    </w:p>
    <w:tbl>
      <w:tblPr>
        <w:tblW w:w="8332" w:type="dxa"/>
        <w:jc w:val="center"/>
        <w:tblCellSpacing w:w="0" w:type="dxa"/>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3686"/>
        <w:gridCol w:w="1119"/>
        <w:gridCol w:w="1289"/>
        <w:gridCol w:w="1119"/>
        <w:gridCol w:w="1119"/>
      </w:tblGrid>
      <w:tr w:rsidR="00847B9E" w:rsidRPr="00185FBC" w14:paraId="384DF540" w14:textId="77777777" w:rsidTr="00CA1334">
        <w:trPr>
          <w:tblCellSpacing w:w="0" w:type="dxa"/>
          <w:jc w:val="center"/>
        </w:trPr>
        <w:tc>
          <w:tcPr>
            <w:tcW w:w="3686" w:type="dxa"/>
            <w:noWrap/>
            <w:vAlign w:val="center"/>
            <w:hideMark/>
          </w:tcPr>
          <w:p w14:paraId="1AE6F269" w14:textId="77777777" w:rsidR="00847B9E" w:rsidRPr="00185FBC" w:rsidRDefault="00847B9E" w:rsidP="00CA1334">
            <w:pPr>
              <w:rPr>
                <w:rFonts w:ascii="Cambria" w:eastAsia="Times New Roman" w:hAnsi="Cambria" w:cs="Arial"/>
                <w:szCs w:val="24"/>
              </w:rPr>
            </w:pPr>
          </w:p>
        </w:tc>
        <w:tc>
          <w:tcPr>
            <w:tcW w:w="1119" w:type="dxa"/>
            <w:vAlign w:val="center"/>
            <w:hideMark/>
          </w:tcPr>
          <w:p w14:paraId="28EE66BC" w14:textId="77777777" w:rsidR="00847B9E" w:rsidRPr="00185FBC" w:rsidRDefault="00847B9E" w:rsidP="00CA1334">
            <w:pPr>
              <w:rPr>
                <w:rFonts w:ascii="Cambria" w:eastAsia="Times New Roman" w:hAnsi="Cambria" w:cs="Arial"/>
                <w:bCs/>
                <w:szCs w:val="24"/>
              </w:rPr>
            </w:pPr>
            <w:r w:rsidRPr="00185FBC">
              <w:rPr>
                <w:rFonts w:ascii="Cambria" w:eastAsia="Times New Roman" w:hAnsi="Cambria" w:cs="Arial"/>
                <w:bCs/>
                <w:szCs w:val="24"/>
              </w:rPr>
              <w:t>Strongly Agree</w:t>
            </w:r>
          </w:p>
          <w:p w14:paraId="5CE803CD"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bCs/>
                <w:szCs w:val="24"/>
              </w:rPr>
              <w:t xml:space="preserve"> (%)</w:t>
            </w:r>
          </w:p>
        </w:tc>
        <w:tc>
          <w:tcPr>
            <w:tcW w:w="1289" w:type="dxa"/>
            <w:vAlign w:val="center"/>
            <w:hideMark/>
          </w:tcPr>
          <w:p w14:paraId="4BE6B094" w14:textId="77777777" w:rsidR="00847B9E" w:rsidRPr="00185FBC" w:rsidRDefault="00847B9E" w:rsidP="00CA1334">
            <w:pPr>
              <w:rPr>
                <w:rFonts w:ascii="Cambria" w:eastAsia="Times New Roman" w:hAnsi="Cambria" w:cs="Arial"/>
                <w:bCs/>
                <w:szCs w:val="24"/>
              </w:rPr>
            </w:pPr>
            <w:r w:rsidRPr="00185FBC">
              <w:rPr>
                <w:rFonts w:ascii="Cambria" w:eastAsia="Times New Roman" w:hAnsi="Cambria" w:cs="Arial"/>
                <w:bCs/>
                <w:szCs w:val="24"/>
              </w:rPr>
              <w:t xml:space="preserve">Agree </w:t>
            </w:r>
          </w:p>
          <w:p w14:paraId="6C110730" w14:textId="77777777" w:rsidR="00847B9E" w:rsidRPr="00185FBC" w:rsidRDefault="00847B9E" w:rsidP="00CA1334">
            <w:pPr>
              <w:rPr>
                <w:rFonts w:ascii="Cambria" w:eastAsia="Times New Roman" w:hAnsi="Cambria" w:cs="Arial"/>
                <w:bCs/>
                <w:szCs w:val="24"/>
              </w:rPr>
            </w:pPr>
          </w:p>
          <w:p w14:paraId="644DAC14"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bCs/>
                <w:szCs w:val="24"/>
              </w:rPr>
              <w:t>(%)</w:t>
            </w:r>
          </w:p>
        </w:tc>
        <w:tc>
          <w:tcPr>
            <w:tcW w:w="1119" w:type="dxa"/>
          </w:tcPr>
          <w:p w14:paraId="12CF6DFC" w14:textId="77777777" w:rsidR="00847B9E" w:rsidRPr="00185FBC" w:rsidRDefault="00847B9E" w:rsidP="00CA1334">
            <w:pPr>
              <w:rPr>
                <w:rFonts w:ascii="Cambria" w:eastAsia="Times New Roman" w:hAnsi="Cambria" w:cs="Arial"/>
                <w:bCs/>
                <w:szCs w:val="24"/>
              </w:rPr>
            </w:pPr>
            <w:r w:rsidRPr="00185FBC">
              <w:rPr>
                <w:rFonts w:ascii="Cambria" w:eastAsia="Times New Roman" w:hAnsi="Cambria" w:cs="Arial"/>
                <w:bCs/>
                <w:szCs w:val="24"/>
              </w:rPr>
              <w:t>Strongly Disagree (%)</w:t>
            </w:r>
          </w:p>
        </w:tc>
        <w:tc>
          <w:tcPr>
            <w:tcW w:w="1119" w:type="dxa"/>
          </w:tcPr>
          <w:p w14:paraId="3ABB138B" w14:textId="77777777" w:rsidR="00847B9E" w:rsidRPr="00185FBC" w:rsidRDefault="00847B9E" w:rsidP="00CA1334">
            <w:pPr>
              <w:rPr>
                <w:rFonts w:ascii="Cambria" w:eastAsia="Times New Roman" w:hAnsi="Cambria" w:cs="Arial"/>
                <w:bCs/>
                <w:szCs w:val="24"/>
              </w:rPr>
            </w:pPr>
            <w:r w:rsidRPr="00185FBC">
              <w:rPr>
                <w:rFonts w:ascii="Cambria" w:eastAsia="Times New Roman" w:hAnsi="Cambria" w:cs="Arial"/>
                <w:bCs/>
                <w:szCs w:val="24"/>
              </w:rPr>
              <w:t xml:space="preserve">Disagree </w:t>
            </w:r>
          </w:p>
          <w:p w14:paraId="35E9A1C6" w14:textId="77777777" w:rsidR="00847B9E" w:rsidRPr="00185FBC" w:rsidRDefault="00847B9E" w:rsidP="00CA1334">
            <w:pPr>
              <w:rPr>
                <w:rFonts w:ascii="Cambria" w:eastAsia="Times New Roman" w:hAnsi="Cambria" w:cs="Arial"/>
                <w:bCs/>
                <w:szCs w:val="24"/>
              </w:rPr>
            </w:pPr>
          </w:p>
          <w:p w14:paraId="5EF00072" w14:textId="77777777" w:rsidR="00847B9E" w:rsidRPr="00185FBC" w:rsidRDefault="00847B9E" w:rsidP="00CA1334">
            <w:pPr>
              <w:rPr>
                <w:rFonts w:ascii="Cambria" w:eastAsia="Times New Roman" w:hAnsi="Cambria" w:cs="Arial"/>
                <w:bCs/>
                <w:szCs w:val="24"/>
              </w:rPr>
            </w:pPr>
            <w:r w:rsidRPr="00185FBC">
              <w:rPr>
                <w:rFonts w:ascii="Cambria" w:eastAsia="Times New Roman" w:hAnsi="Cambria" w:cs="Arial"/>
                <w:bCs/>
                <w:szCs w:val="24"/>
              </w:rPr>
              <w:t>(%)</w:t>
            </w:r>
          </w:p>
        </w:tc>
      </w:tr>
      <w:tr w:rsidR="00847B9E" w:rsidRPr="00185FBC" w14:paraId="4290C400" w14:textId="77777777" w:rsidTr="00CA1334">
        <w:trPr>
          <w:tblCellSpacing w:w="0" w:type="dxa"/>
          <w:jc w:val="center"/>
        </w:trPr>
        <w:tc>
          <w:tcPr>
            <w:tcW w:w="3686" w:type="dxa"/>
            <w:vAlign w:val="center"/>
          </w:tcPr>
          <w:p w14:paraId="21C657F1"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Using a Smartphone as a learning tool facilitated me overcome my speaking difficulties.</w:t>
            </w:r>
          </w:p>
        </w:tc>
        <w:tc>
          <w:tcPr>
            <w:tcW w:w="1119" w:type="dxa"/>
            <w:vAlign w:val="center"/>
          </w:tcPr>
          <w:p w14:paraId="51287B29"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25</w:t>
            </w:r>
          </w:p>
        </w:tc>
        <w:tc>
          <w:tcPr>
            <w:tcW w:w="1289" w:type="dxa"/>
            <w:vAlign w:val="center"/>
          </w:tcPr>
          <w:p w14:paraId="1909C018"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75</w:t>
            </w:r>
          </w:p>
        </w:tc>
        <w:tc>
          <w:tcPr>
            <w:tcW w:w="1119" w:type="dxa"/>
          </w:tcPr>
          <w:p w14:paraId="261B1749" w14:textId="77777777" w:rsidR="00847B9E" w:rsidRPr="00185FBC" w:rsidRDefault="00847B9E" w:rsidP="00CA1334">
            <w:pPr>
              <w:rPr>
                <w:rFonts w:ascii="Cambria" w:eastAsia="Times New Roman" w:hAnsi="Cambria" w:cs="Arial"/>
                <w:szCs w:val="24"/>
              </w:rPr>
            </w:pPr>
          </w:p>
          <w:p w14:paraId="785918B1"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0</w:t>
            </w:r>
          </w:p>
        </w:tc>
        <w:tc>
          <w:tcPr>
            <w:tcW w:w="1119" w:type="dxa"/>
          </w:tcPr>
          <w:p w14:paraId="0D1541F4" w14:textId="77777777" w:rsidR="00847B9E" w:rsidRPr="00185FBC" w:rsidRDefault="00847B9E" w:rsidP="00CA1334">
            <w:pPr>
              <w:rPr>
                <w:rFonts w:ascii="Cambria" w:eastAsia="Times New Roman" w:hAnsi="Cambria" w:cs="Arial"/>
                <w:szCs w:val="24"/>
              </w:rPr>
            </w:pPr>
          </w:p>
          <w:p w14:paraId="038FE6AA"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0</w:t>
            </w:r>
          </w:p>
        </w:tc>
      </w:tr>
      <w:tr w:rsidR="00847B9E" w:rsidRPr="00185FBC" w14:paraId="675C2B81" w14:textId="77777777" w:rsidTr="00CA1334">
        <w:trPr>
          <w:tblCellSpacing w:w="0" w:type="dxa"/>
          <w:jc w:val="center"/>
        </w:trPr>
        <w:tc>
          <w:tcPr>
            <w:tcW w:w="3686" w:type="dxa"/>
            <w:vAlign w:val="center"/>
          </w:tcPr>
          <w:p w14:paraId="46BC0F56"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The use of a smartphone encouraged me to improve my speaking abilities.</w:t>
            </w:r>
          </w:p>
        </w:tc>
        <w:tc>
          <w:tcPr>
            <w:tcW w:w="1119" w:type="dxa"/>
            <w:vAlign w:val="center"/>
          </w:tcPr>
          <w:p w14:paraId="37A54031"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0</w:t>
            </w:r>
          </w:p>
        </w:tc>
        <w:tc>
          <w:tcPr>
            <w:tcW w:w="1289" w:type="dxa"/>
            <w:vAlign w:val="center"/>
          </w:tcPr>
          <w:p w14:paraId="599C6B7F"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87</w:t>
            </w:r>
          </w:p>
        </w:tc>
        <w:tc>
          <w:tcPr>
            <w:tcW w:w="1119" w:type="dxa"/>
          </w:tcPr>
          <w:p w14:paraId="60D4BCDA" w14:textId="77777777" w:rsidR="00847B9E" w:rsidRPr="00185FBC" w:rsidRDefault="00847B9E" w:rsidP="00CA1334">
            <w:pPr>
              <w:rPr>
                <w:rFonts w:ascii="Cambria" w:eastAsia="Times New Roman" w:hAnsi="Cambria" w:cs="Arial"/>
                <w:szCs w:val="24"/>
              </w:rPr>
            </w:pPr>
          </w:p>
          <w:p w14:paraId="5C5DEF9B"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0</w:t>
            </w:r>
          </w:p>
        </w:tc>
        <w:tc>
          <w:tcPr>
            <w:tcW w:w="1119" w:type="dxa"/>
          </w:tcPr>
          <w:p w14:paraId="1ABDE32E" w14:textId="77777777" w:rsidR="00847B9E" w:rsidRPr="00185FBC" w:rsidRDefault="00847B9E" w:rsidP="00CA1334">
            <w:pPr>
              <w:rPr>
                <w:rFonts w:ascii="Cambria" w:eastAsia="Times New Roman" w:hAnsi="Cambria" w:cs="Arial"/>
                <w:szCs w:val="24"/>
              </w:rPr>
            </w:pPr>
          </w:p>
          <w:p w14:paraId="01C11556"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13</w:t>
            </w:r>
          </w:p>
        </w:tc>
      </w:tr>
      <w:tr w:rsidR="00847B9E" w:rsidRPr="00185FBC" w14:paraId="7BC12D83" w14:textId="77777777" w:rsidTr="00CA1334">
        <w:trPr>
          <w:tblCellSpacing w:w="0" w:type="dxa"/>
          <w:jc w:val="center"/>
        </w:trPr>
        <w:tc>
          <w:tcPr>
            <w:tcW w:w="3686" w:type="dxa"/>
            <w:tcBorders>
              <w:top w:val="single" w:sz="4" w:space="0" w:color="auto"/>
              <w:bottom w:val="single" w:sz="4" w:space="0" w:color="auto"/>
            </w:tcBorders>
            <w:vAlign w:val="center"/>
          </w:tcPr>
          <w:p w14:paraId="55FDD499" w14:textId="77777777" w:rsidR="00847B9E" w:rsidRPr="00185FBC" w:rsidRDefault="00847B9E" w:rsidP="00CA1334">
            <w:pPr>
              <w:rPr>
                <w:rFonts w:ascii="Cambria" w:eastAsia="Times New Roman" w:hAnsi="Cambria"/>
                <w:szCs w:val="24"/>
              </w:rPr>
            </w:pPr>
            <w:r w:rsidRPr="00185FBC">
              <w:rPr>
                <w:rStyle w:val="fontstyle01"/>
                <w:rFonts w:ascii="Cambria" w:hAnsi="Cambria"/>
                <w:sz w:val="24"/>
                <w:szCs w:val="24"/>
              </w:rPr>
              <w:t>Smartphone applications are convenient strategies for achieving my overall speaking performance.</w:t>
            </w:r>
          </w:p>
        </w:tc>
        <w:tc>
          <w:tcPr>
            <w:tcW w:w="1119" w:type="dxa"/>
            <w:tcBorders>
              <w:top w:val="single" w:sz="4" w:space="0" w:color="auto"/>
              <w:bottom w:val="single" w:sz="4" w:space="0" w:color="auto"/>
            </w:tcBorders>
            <w:vAlign w:val="center"/>
          </w:tcPr>
          <w:p w14:paraId="05D1CF2C"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26</w:t>
            </w:r>
          </w:p>
        </w:tc>
        <w:tc>
          <w:tcPr>
            <w:tcW w:w="1289" w:type="dxa"/>
            <w:tcBorders>
              <w:top w:val="single" w:sz="4" w:space="0" w:color="auto"/>
              <w:bottom w:val="single" w:sz="4" w:space="0" w:color="auto"/>
            </w:tcBorders>
            <w:vAlign w:val="center"/>
          </w:tcPr>
          <w:p w14:paraId="5D057970"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69</w:t>
            </w:r>
          </w:p>
        </w:tc>
        <w:tc>
          <w:tcPr>
            <w:tcW w:w="1119" w:type="dxa"/>
            <w:tcBorders>
              <w:top w:val="single" w:sz="4" w:space="0" w:color="auto"/>
              <w:bottom w:val="single" w:sz="4" w:space="0" w:color="auto"/>
            </w:tcBorders>
          </w:tcPr>
          <w:p w14:paraId="3610AF34" w14:textId="77777777" w:rsidR="00847B9E" w:rsidRPr="00185FBC" w:rsidRDefault="00847B9E" w:rsidP="00CA1334">
            <w:pPr>
              <w:rPr>
                <w:rFonts w:ascii="Cambria" w:eastAsia="Times New Roman" w:hAnsi="Cambria" w:cs="Arial"/>
                <w:szCs w:val="24"/>
              </w:rPr>
            </w:pPr>
          </w:p>
          <w:p w14:paraId="391E3ED9"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5</w:t>
            </w:r>
          </w:p>
        </w:tc>
        <w:tc>
          <w:tcPr>
            <w:tcW w:w="1119" w:type="dxa"/>
            <w:tcBorders>
              <w:top w:val="single" w:sz="4" w:space="0" w:color="auto"/>
              <w:bottom w:val="single" w:sz="4" w:space="0" w:color="auto"/>
            </w:tcBorders>
          </w:tcPr>
          <w:p w14:paraId="585DE651" w14:textId="77777777" w:rsidR="00847B9E" w:rsidRPr="00185FBC" w:rsidRDefault="00847B9E" w:rsidP="00CA1334">
            <w:pPr>
              <w:rPr>
                <w:rFonts w:ascii="Cambria" w:eastAsia="Times New Roman" w:hAnsi="Cambria" w:cs="Arial"/>
                <w:szCs w:val="24"/>
              </w:rPr>
            </w:pPr>
          </w:p>
          <w:p w14:paraId="2559A950"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0</w:t>
            </w:r>
          </w:p>
        </w:tc>
      </w:tr>
      <w:tr w:rsidR="00847B9E" w:rsidRPr="00185FBC" w14:paraId="331502C2" w14:textId="77777777" w:rsidTr="00CA1334">
        <w:trPr>
          <w:tblCellSpacing w:w="0" w:type="dxa"/>
          <w:jc w:val="center"/>
        </w:trPr>
        <w:tc>
          <w:tcPr>
            <w:tcW w:w="3686" w:type="dxa"/>
            <w:tcBorders>
              <w:top w:val="single" w:sz="4" w:space="0" w:color="auto"/>
              <w:bottom w:val="single" w:sz="4" w:space="0" w:color="auto"/>
            </w:tcBorders>
            <w:vAlign w:val="center"/>
          </w:tcPr>
          <w:p w14:paraId="3CFBF76C"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I revealed that Smartphone applications are simple to use.</w:t>
            </w:r>
          </w:p>
        </w:tc>
        <w:tc>
          <w:tcPr>
            <w:tcW w:w="1119" w:type="dxa"/>
            <w:tcBorders>
              <w:top w:val="single" w:sz="4" w:space="0" w:color="auto"/>
              <w:bottom w:val="single" w:sz="4" w:space="0" w:color="auto"/>
            </w:tcBorders>
            <w:vAlign w:val="center"/>
          </w:tcPr>
          <w:p w14:paraId="294FB564"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64</w:t>
            </w:r>
          </w:p>
        </w:tc>
        <w:tc>
          <w:tcPr>
            <w:tcW w:w="1289" w:type="dxa"/>
            <w:tcBorders>
              <w:top w:val="single" w:sz="4" w:space="0" w:color="auto"/>
              <w:bottom w:val="single" w:sz="4" w:space="0" w:color="auto"/>
            </w:tcBorders>
            <w:vAlign w:val="center"/>
          </w:tcPr>
          <w:p w14:paraId="71EE77EB"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36</w:t>
            </w:r>
          </w:p>
        </w:tc>
        <w:tc>
          <w:tcPr>
            <w:tcW w:w="1119" w:type="dxa"/>
            <w:tcBorders>
              <w:top w:val="single" w:sz="4" w:space="0" w:color="auto"/>
              <w:bottom w:val="single" w:sz="4" w:space="0" w:color="auto"/>
            </w:tcBorders>
            <w:vAlign w:val="center"/>
          </w:tcPr>
          <w:p w14:paraId="647B7438"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0</w:t>
            </w:r>
          </w:p>
        </w:tc>
        <w:tc>
          <w:tcPr>
            <w:tcW w:w="1119" w:type="dxa"/>
            <w:tcBorders>
              <w:top w:val="single" w:sz="4" w:space="0" w:color="auto"/>
              <w:bottom w:val="single" w:sz="4" w:space="0" w:color="auto"/>
            </w:tcBorders>
            <w:vAlign w:val="center"/>
          </w:tcPr>
          <w:p w14:paraId="6F26804D"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0</w:t>
            </w:r>
          </w:p>
        </w:tc>
      </w:tr>
      <w:tr w:rsidR="00847B9E" w:rsidRPr="00185FBC" w14:paraId="5F9A047B" w14:textId="77777777" w:rsidTr="00CA1334">
        <w:trPr>
          <w:tblCellSpacing w:w="0" w:type="dxa"/>
          <w:jc w:val="center"/>
        </w:trPr>
        <w:tc>
          <w:tcPr>
            <w:tcW w:w="3686" w:type="dxa"/>
            <w:tcBorders>
              <w:top w:val="single" w:sz="4" w:space="0" w:color="auto"/>
              <w:bottom w:val="single" w:sz="4" w:space="0" w:color="auto"/>
            </w:tcBorders>
            <w:vAlign w:val="center"/>
          </w:tcPr>
          <w:p w14:paraId="48179ED3"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I discovered that authentic speaking materials can be obtained through Smartphone applications.</w:t>
            </w:r>
          </w:p>
        </w:tc>
        <w:tc>
          <w:tcPr>
            <w:tcW w:w="1119" w:type="dxa"/>
            <w:tcBorders>
              <w:top w:val="single" w:sz="4" w:space="0" w:color="auto"/>
              <w:bottom w:val="single" w:sz="4" w:space="0" w:color="auto"/>
            </w:tcBorders>
            <w:vAlign w:val="center"/>
          </w:tcPr>
          <w:p w14:paraId="4D34D008"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33.5</w:t>
            </w:r>
          </w:p>
        </w:tc>
        <w:tc>
          <w:tcPr>
            <w:tcW w:w="1289" w:type="dxa"/>
            <w:tcBorders>
              <w:top w:val="single" w:sz="4" w:space="0" w:color="auto"/>
              <w:bottom w:val="single" w:sz="4" w:space="0" w:color="auto"/>
            </w:tcBorders>
            <w:vAlign w:val="center"/>
          </w:tcPr>
          <w:p w14:paraId="7E1D9267"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46</w:t>
            </w:r>
          </w:p>
        </w:tc>
        <w:tc>
          <w:tcPr>
            <w:tcW w:w="1119" w:type="dxa"/>
            <w:tcBorders>
              <w:top w:val="single" w:sz="4" w:space="0" w:color="auto"/>
              <w:bottom w:val="single" w:sz="4" w:space="0" w:color="auto"/>
            </w:tcBorders>
          </w:tcPr>
          <w:p w14:paraId="4F866EE8" w14:textId="77777777" w:rsidR="00847B9E" w:rsidRPr="00185FBC" w:rsidRDefault="00847B9E" w:rsidP="00CA1334">
            <w:pPr>
              <w:rPr>
                <w:rFonts w:ascii="Cambria" w:eastAsia="Times New Roman" w:hAnsi="Cambria" w:cs="Arial"/>
                <w:szCs w:val="24"/>
              </w:rPr>
            </w:pPr>
          </w:p>
          <w:p w14:paraId="73598CED"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0</w:t>
            </w:r>
          </w:p>
        </w:tc>
        <w:tc>
          <w:tcPr>
            <w:tcW w:w="1119" w:type="dxa"/>
            <w:tcBorders>
              <w:top w:val="single" w:sz="4" w:space="0" w:color="auto"/>
              <w:bottom w:val="single" w:sz="4" w:space="0" w:color="auto"/>
            </w:tcBorders>
          </w:tcPr>
          <w:p w14:paraId="4D804759" w14:textId="77777777" w:rsidR="00847B9E" w:rsidRPr="00185FBC" w:rsidRDefault="00847B9E" w:rsidP="00CA1334">
            <w:pPr>
              <w:rPr>
                <w:rFonts w:ascii="Cambria" w:eastAsia="Times New Roman" w:hAnsi="Cambria" w:cs="Arial"/>
                <w:szCs w:val="24"/>
              </w:rPr>
            </w:pPr>
          </w:p>
          <w:p w14:paraId="4D3E06DC" w14:textId="77777777" w:rsidR="00847B9E" w:rsidRPr="00185FBC" w:rsidRDefault="00847B9E" w:rsidP="00CA1334">
            <w:pPr>
              <w:rPr>
                <w:rFonts w:ascii="Cambria" w:eastAsia="Times New Roman" w:hAnsi="Cambria" w:cs="Arial"/>
                <w:szCs w:val="24"/>
              </w:rPr>
            </w:pPr>
            <w:r w:rsidRPr="00185FBC">
              <w:rPr>
                <w:rFonts w:ascii="Cambria" w:eastAsia="Times New Roman" w:hAnsi="Cambria" w:cs="Arial"/>
                <w:szCs w:val="24"/>
              </w:rPr>
              <w:t>20.5</w:t>
            </w:r>
          </w:p>
        </w:tc>
      </w:tr>
    </w:tbl>
    <w:p w14:paraId="32AAC55E" w14:textId="77777777" w:rsidR="00847B9E" w:rsidRPr="00185FBC" w:rsidRDefault="00847B9E" w:rsidP="00847B9E">
      <w:pPr>
        <w:jc w:val="both"/>
        <w:rPr>
          <w:rFonts w:ascii="Cambria" w:hAnsi="Cambria" w:cs="Arial"/>
          <w:color w:val="FF0000"/>
          <w:szCs w:val="24"/>
        </w:rPr>
      </w:pPr>
    </w:p>
    <w:p w14:paraId="5C626317" w14:textId="77777777" w:rsidR="00847B9E" w:rsidRDefault="00847B9E" w:rsidP="00847B9E">
      <w:pPr>
        <w:jc w:val="both"/>
        <w:rPr>
          <w:rFonts w:ascii="Cambria" w:hAnsi="Cambria" w:cs="Arial"/>
          <w:szCs w:val="24"/>
        </w:rPr>
      </w:pPr>
      <w:r w:rsidRPr="00185FBC">
        <w:rPr>
          <w:rFonts w:ascii="Cambria" w:hAnsi="Cambria" w:cs="Arial"/>
          <w:szCs w:val="24"/>
        </w:rPr>
        <w:t>According to Table 2, 75% of students believe that using a Smartphone as learning tool assisted them in overcoming their speaking difficulties. Furthermore, using a smartphone encouraged 87% of students to improve their communication skills, and smartphone applications are convenient strategies for more than 90% of students in achieving their overall speaking performance. This finding expressed students feeling of motivation through the use of the smartphone.</w:t>
      </w:r>
      <w:r>
        <w:rPr>
          <w:rFonts w:ascii="Cambria" w:hAnsi="Cambria" w:cs="Arial"/>
          <w:szCs w:val="24"/>
        </w:rPr>
        <w:t xml:space="preserve"> Buchegger (2010) and Yassei (2012) stated that video is useful in the teaching and learning activity through designing exciting visuals and aspecial interactive environmenin English Foreign Language or English Second language classroom, seeing language –in-use, raising cross- culture awareness, developing the power of creation, or increasing </w:t>
      </w:r>
      <w:r>
        <w:rPr>
          <w:rFonts w:ascii="Cambria" w:hAnsi="Cambria" w:cs="Arial"/>
          <w:szCs w:val="24"/>
        </w:rPr>
        <w:lastRenderedPageBreak/>
        <w:t xml:space="preserve">learners’ motivation. </w:t>
      </w:r>
      <w:r w:rsidRPr="00185FBC">
        <w:rPr>
          <w:rFonts w:ascii="Cambria" w:hAnsi="Cambria" w:cs="Arial"/>
          <w:szCs w:val="24"/>
        </w:rPr>
        <w:t xml:space="preserve"> </w:t>
      </w:r>
      <w:r>
        <w:rPr>
          <w:rFonts w:ascii="Cambria" w:hAnsi="Cambria" w:cs="Arial"/>
          <w:szCs w:val="24"/>
        </w:rPr>
        <w:t>That is why watching video through smartphones</w:t>
      </w:r>
      <w:r w:rsidRPr="00185FBC">
        <w:rPr>
          <w:rFonts w:ascii="Cambria" w:hAnsi="Cambria" w:cs="Arial"/>
          <w:szCs w:val="24"/>
        </w:rPr>
        <w:t>,</w:t>
      </w:r>
      <w:r>
        <w:rPr>
          <w:rFonts w:ascii="Cambria" w:hAnsi="Cambria" w:cs="Arial"/>
          <w:szCs w:val="24"/>
        </w:rPr>
        <w:t xml:space="preserve"> students are expected to decrease their anxiety to practise the target language, besides they learn to enhance their profeciency and knowledge. </w:t>
      </w:r>
    </w:p>
    <w:p w14:paraId="45804F2F" w14:textId="77777777" w:rsidR="00847B9E" w:rsidRPr="004B381F" w:rsidRDefault="00847B9E" w:rsidP="00847B9E">
      <w:pPr>
        <w:jc w:val="both"/>
        <w:rPr>
          <w:rFonts w:ascii="Cambria" w:hAnsi="Cambria" w:cs="Arial"/>
          <w:szCs w:val="24"/>
        </w:rPr>
      </w:pPr>
      <w:r>
        <w:rPr>
          <w:rFonts w:ascii="Cambria" w:hAnsi="Cambria" w:cs="Arial"/>
          <w:szCs w:val="24"/>
        </w:rPr>
        <w:t>Teachers</w:t>
      </w:r>
      <w:r w:rsidRPr="00185FBC">
        <w:rPr>
          <w:rFonts w:ascii="Cambria" w:hAnsi="Cambria" w:cs="Arial"/>
          <w:szCs w:val="24"/>
        </w:rPr>
        <w:t xml:space="preserve"> found to significantly affect students' achievement when they provided strategies for</w:t>
      </w:r>
      <w:r>
        <w:rPr>
          <w:rFonts w:ascii="Cambria" w:hAnsi="Cambria" w:cs="Arial"/>
          <w:szCs w:val="24"/>
        </w:rPr>
        <w:t xml:space="preserve"> improving their speech.</w:t>
      </w:r>
      <w:r>
        <w:rPr>
          <w:rStyle w:val="hps"/>
          <w:rFonts w:ascii="Cambria" w:hAnsi="Cambria"/>
          <w:szCs w:val="24"/>
        </w:rPr>
        <w:t xml:space="preserve"> Smartphones can be one of the learning resources and allow to increase students’ competency to their capacity Kuswandi, Surahman, Thaariq, &amp;Muthmainah, 2018; Surahman, Kuswandi, Wedi, &amp; Thaariq, 2019). </w:t>
      </w:r>
      <w:r w:rsidRPr="00185FBC">
        <w:rPr>
          <w:rFonts w:ascii="Cambria" w:hAnsi="Cambria" w:cs="Arial"/>
          <w:szCs w:val="24"/>
        </w:rPr>
        <w:t>They may be able to enhance their oratory skills by making a smartphone part of the teaching process. Students were responsible for making meaningful contributions during the entire learning process. They were the majority of the ready and eager students to give a presentation in front of the entire class. Although they may have appeared otherwise, some of them needed to be added. After they got to know each other better, they gradually gained confidence in communicating in English effectively. In addition to that, their vocabulary increased, and their sentence expression became more complex than prior.</w:t>
      </w:r>
    </w:p>
    <w:p w14:paraId="666A9224" w14:textId="77777777" w:rsidR="00847B9E" w:rsidRPr="00185FBC" w:rsidRDefault="00847B9E" w:rsidP="00847B9E">
      <w:pPr>
        <w:jc w:val="both"/>
        <w:rPr>
          <w:rFonts w:ascii="Cambria" w:eastAsiaTheme="minorHAnsi" w:hAnsi="Cambria"/>
          <w:szCs w:val="24"/>
        </w:rPr>
      </w:pPr>
      <w:r w:rsidRPr="00185FBC">
        <w:rPr>
          <w:rFonts w:ascii="Cambria" w:eastAsiaTheme="minorHAnsi" w:hAnsi="Cambria"/>
          <w:szCs w:val="24"/>
        </w:rPr>
        <w:t>In addition Table 2 described that a</w:t>
      </w:r>
      <w:r w:rsidRPr="00185FBC">
        <w:rPr>
          <w:rStyle w:val="fontstyle01"/>
          <w:rFonts w:ascii="Cambria" w:hAnsi="Cambria"/>
          <w:sz w:val="24"/>
          <w:szCs w:val="24"/>
        </w:rPr>
        <w:t xml:space="preserve">ll of the students agreed that </w:t>
      </w:r>
      <w:r w:rsidRPr="00185FBC">
        <w:rPr>
          <w:rFonts w:ascii="Cambria" w:eastAsia="Times New Roman" w:hAnsi="Cambria" w:cs="Arial"/>
          <w:szCs w:val="24"/>
        </w:rPr>
        <w:t xml:space="preserve">smartphone applications are simple to use. Moreover, more than 70% of students discovered that authentic speaking materials can be obtained through Smartphone applications. </w:t>
      </w:r>
      <w:r w:rsidRPr="00185FBC">
        <w:rPr>
          <w:rFonts w:ascii="Cambria" w:eastAsiaTheme="minorHAnsi" w:hAnsi="Cambria"/>
          <w:szCs w:val="24"/>
        </w:rPr>
        <w:t xml:space="preserve">Therefore, through the result of study, smartphone gave advantages in the teaching and learning process. The process of English speaking learning can be  carried out through  set of online application, namely video in a website. Smartphone has made it easy for teacher and to direct and guide students to improve their speaking skill. </w:t>
      </w:r>
      <w:r>
        <w:rPr>
          <w:rFonts w:ascii="Cambria" w:eastAsiaTheme="minorHAnsi" w:hAnsi="Cambria"/>
          <w:szCs w:val="24"/>
        </w:rPr>
        <w:t xml:space="preserve">Additionally, online learning technologies play important role in improvement of learning situation as a new element framework for learners ( Ellis &amp; Bliuc,2019). </w:t>
      </w:r>
    </w:p>
    <w:p w14:paraId="3015BC05" w14:textId="59BA914C" w:rsidR="00847B9E" w:rsidRDefault="00847B9E" w:rsidP="00847B9E">
      <w:pPr>
        <w:jc w:val="both"/>
        <w:rPr>
          <w:rFonts w:ascii="Cambria" w:eastAsiaTheme="minorHAnsi" w:hAnsi="Cambria"/>
          <w:szCs w:val="24"/>
        </w:rPr>
      </w:pPr>
      <w:r w:rsidRPr="00185FBC">
        <w:rPr>
          <w:rFonts w:ascii="Cambria" w:eastAsiaTheme="minorHAnsi" w:hAnsi="Cambria"/>
          <w:szCs w:val="24"/>
        </w:rPr>
        <w:t xml:space="preserve">Furthermore, researchers applied a semi-structured interview to get deeper </w:t>
      </w:r>
      <w:r w:rsidRPr="001E70EF">
        <w:rPr>
          <w:rFonts w:ascii="Cambria" w:eastAsiaTheme="minorHAnsi" w:hAnsi="Cambria"/>
          <w:szCs w:val="24"/>
        </w:rPr>
        <w:t xml:space="preserve">understanding about students’ perception related to the use of smartphone in teaching speaking. </w:t>
      </w:r>
    </w:p>
    <w:p w14:paraId="4CDAE38F" w14:textId="77777777" w:rsidR="00847B9E" w:rsidRDefault="00847B9E" w:rsidP="00847B9E">
      <w:pPr>
        <w:jc w:val="both"/>
        <w:rPr>
          <w:rFonts w:ascii="Cambria" w:eastAsiaTheme="minorHAnsi" w:hAnsi="Cambria"/>
          <w:szCs w:val="24"/>
        </w:rPr>
      </w:pPr>
    </w:p>
    <w:tbl>
      <w:tblPr>
        <w:tblStyle w:val="TableGrid"/>
        <w:tblW w:w="0" w:type="auto"/>
        <w:tblInd w:w="562" w:type="dxa"/>
        <w:tblBorders>
          <w:top w:val="single" w:sz="4" w:space="0" w:color="000000"/>
          <w:left w:val="none" w:sz="0" w:space="0" w:color="auto"/>
          <w:bottom w:val="single" w:sz="4" w:space="0" w:color="000000"/>
          <w:right w:val="none" w:sz="0" w:space="0" w:color="auto"/>
          <w:insideH w:val="single" w:sz="4" w:space="0" w:color="000000"/>
          <w:insideV w:val="single" w:sz="4" w:space="0" w:color="000000"/>
        </w:tblBorders>
        <w:tblLook w:val="04A0" w:firstRow="1" w:lastRow="0" w:firstColumn="1" w:lastColumn="0" w:noHBand="0" w:noVBand="1"/>
      </w:tblPr>
      <w:tblGrid>
        <w:gridCol w:w="993"/>
        <w:gridCol w:w="6940"/>
      </w:tblGrid>
      <w:tr w:rsidR="00847B9E" w14:paraId="59E450D7" w14:textId="77777777" w:rsidTr="00CA1334">
        <w:tc>
          <w:tcPr>
            <w:tcW w:w="7933" w:type="dxa"/>
            <w:gridSpan w:val="2"/>
            <w:tcBorders>
              <w:bottom w:val="nil"/>
            </w:tcBorders>
          </w:tcPr>
          <w:p w14:paraId="0458B354" w14:textId="77777777" w:rsidR="00847B9E" w:rsidRPr="00924335" w:rsidRDefault="00847B9E" w:rsidP="00CA1334">
            <w:pPr>
              <w:pBdr>
                <w:top w:val="nil"/>
                <w:left w:val="nil"/>
                <w:bottom w:val="nil"/>
                <w:right w:val="nil"/>
                <w:between w:val="nil"/>
              </w:pBdr>
              <w:spacing w:line="276" w:lineRule="auto"/>
              <w:jc w:val="both"/>
              <w:rPr>
                <w:rFonts w:ascii="Cambria" w:hAnsi="Cambria"/>
                <w:b/>
                <w:color w:val="000000"/>
                <w:szCs w:val="24"/>
              </w:rPr>
            </w:pPr>
            <w:r>
              <w:rPr>
                <w:rFonts w:ascii="Cambria" w:hAnsi="Cambria"/>
                <w:b/>
                <w:color w:val="000000"/>
                <w:szCs w:val="24"/>
              </w:rPr>
              <w:t>Excerpt 1</w:t>
            </w:r>
          </w:p>
        </w:tc>
      </w:tr>
      <w:tr w:rsidR="00847B9E" w14:paraId="19AAA029" w14:textId="77777777" w:rsidTr="00CA1334">
        <w:tc>
          <w:tcPr>
            <w:tcW w:w="993" w:type="dxa"/>
            <w:tcBorders>
              <w:top w:val="nil"/>
              <w:bottom w:val="nil"/>
              <w:right w:val="nil"/>
            </w:tcBorders>
          </w:tcPr>
          <w:p w14:paraId="26FE3235" w14:textId="77777777" w:rsidR="00847B9E" w:rsidRDefault="00847B9E" w:rsidP="00CA1334">
            <w:pPr>
              <w:spacing w:line="276" w:lineRule="auto"/>
              <w:jc w:val="both"/>
              <w:rPr>
                <w:rFonts w:ascii="Cambria" w:eastAsiaTheme="minorHAnsi" w:hAnsi="Cambria"/>
                <w:szCs w:val="24"/>
              </w:rPr>
            </w:pPr>
            <w:r w:rsidRPr="001E70EF">
              <w:rPr>
                <w:rFonts w:ascii="Cambria" w:hAnsi="Cambria"/>
                <w:color w:val="000000"/>
                <w:szCs w:val="24"/>
              </w:rPr>
              <w:t>R # 01:</w:t>
            </w:r>
          </w:p>
        </w:tc>
        <w:tc>
          <w:tcPr>
            <w:tcW w:w="6940" w:type="dxa"/>
            <w:tcBorders>
              <w:top w:val="nil"/>
              <w:left w:val="nil"/>
              <w:bottom w:val="nil"/>
            </w:tcBorders>
          </w:tcPr>
          <w:p w14:paraId="00D8D687" w14:textId="77777777" w:rsidR="00847B9E" w:rsidRPr="009C37BC" w:rsidRDefault="00847B9E" w:rsidP="00CA1334">
            <w:pPr>
              <w:pBdr>
                <w:top w:val="nil"/>
                <w:left w:val="nil"/>
                <w:bottom w:val="nil"/>
                <w:right w:val="nil"/>
                <w:between w:val="nil"/>
              </w:pBdr>
              <w:spacing w:line="276" w:lineRule="auto"/>
              <w:jc w:val="both"/>
              <w:rPr>
                <w:rFonts w:ascii="Cambria" w:eastAsiaTheme="minorHAnsi" w:hAnsi="Cambria"/>
                <w:szCs w:val="24"/>
              </w:rPr>
            </w:pPr>
            <w:r w:rsidRPr="001E70EF">
              <w:rPr>
                <w:rFonts w:ascii="Cambria" w:hAnsi="Cambria"/>
                <w:color w:val="000000"/>
                <w:szCs w:val="24"/>
              </w:rPr>
              <w:t xml:space="preserve">“Learning to speak English on a smartphone is </w:t>
            </w:r>
            <w:r w:rsidRPr="001E70EF">
              <w:rPr>
                <w:rFonts w:ascii="Cambria" w:hAnsi="Cambria"/>
                <w:b/>
                <w:color w:val="000000"/>
                <w:szCs w:val="24"/>
              </w:rPr>
              <w:t xml:space="preserve">enjoyable </w:t>
            </w:r>
            <w:r w:rsidRPr="001E70EF">
              <w:rPr>
                <w:rFonts w:ascii="Cambria" w:hAnsi="Cambria"/>
                <w:color w:val="000000"/>
                <w:szCs w:val="24"/>
              </w:rPr>
              <w:t>because of</w:t>
            </w:r>
            <w:r w:rsidRPr="001E70EF">
              <w:rPr>
                <w:rFonts w:ascii="Cambria" w:hAnsi="Cambria"/>
                <w:b/>
                <w:color w:val="000000"/>
                <w:szCs w:val="24"/>
              </w:rPr>
              <w:t xml:space="preserve"> the various features that make it easier for me to learn</w:t>
            </w:r>
            <w:r w:rsidRPr="001E70EF">
              <w:rPr>
                <w:rFonts w:ascii="Cambria" w:hAnsi="Cambria"/>
                <w:color w:val="000000"/>
                <w:szCs w:val="24"/>
              </w:rPr>
              <w:t>, such as Google Translate, which can instantly translate difficult words and provide examples of how to pronounce these words.”</w:t>
            </w:r>
            <w:r>
              <w:rPr>
                <w:rFonts w:ascii="Cambria" w:hAnsi="Cambria"/>
                <w:color w:val="000000"/>
                <w:szCs w:val="24"/>
              </w:rPr>
              <w:t xml:space="preserve"> Google translate is more technological </w:t>
            </w:r>
            <w:proofErr w:type="gramStart"/>
            <w:r>
              <w:rPr>
                <w:rFonts w:ascii="Cambria" w:hAnsi="Cambria"/>
                <w:color w:val="000000"/>
                <w:szCs w:val="24"/>
              </w:rPr>
              <w:t>and  easy</w:t>
            </w:r>
            <w:proofErr w:type="gramEnd"/>
            <w:r>
              <w:rPr>
                <w:rFonts w:ascii="Cambria" w:hAnsi="Cambria"/>
                <w:color w:val="000000"/>
                <w:szCs w:val="24"/>
              </w:rPr>
              <w:t xml:space="preserve"> access to information. It also has much information such as: word meaning, pronunciation, collocation, and some grammatical usages.”</w:t>
            </w:r>
          </w:p>
        </w:tc>
      </w:tr>
      <w:tr w:rsidR="00847B9E" w14:paraId="7C730CD9" w14:textId="77777777" w:rsidTr="00CA1334">
        <w:tc>
          <w:tcPr>
            <w:tcW w:w="993" w:type="dxa"/>
            <w:tcBorders>
              <w:top w:val="nil"/>
              <w:bottom w:val="nil"/>
              <w:right w:val="nil"/>
            </w:tcBorders>
          </w:tcPr>
          <w:p w14:paraId="41CEF154" w14:textId="77777777" w:rsidR="00847B9E" w:rsidRDefault="00847B9E" w:rsidP="00CA1334">
            <w:pPr>
              <w:spacing w:line="276" w:lineRule="auto"/>
              <w:jc w:val="both"/>
              <w:rPr>
                <w:rFonts w:ascii="Cambria" w:eastAsiaTheme="minorHAnsi" w:hAnsi="Cambria"/>
                <w:szCs w:val="24"/>
              </w:rPr>
            </w:pPr>
            <w:r w:rsidRPr="001E70EF">
              <w:rPr>
                <w:rFonts w:ascii="Cambria" w:hAnsi="Cambria"/>
                <w:color w:val="000000"/>
                <w:szCs w:val="24"/>
              </w:rPr>
              <w:t>R # 02:</w:t>
            </w:r>
          </w:p>
        </w:tc>
        <w:tc>
          <w:tcPr>
            <w:tcW w:w="6940" w:type="dxa"/>
            <w:tcBorders>
              <w:top w:val="nil"/>
              <w:left w:val="nil"/>
              <w:bottom w:val="nil"/>
            </w:tcBorders>
          </w:tcPr>
          <w:p w14:paraId="3B0CFDD8" w14:textId="77777777" w:rsidR="00847B9E" w:rsidRDefault="00847B9E" w:rsidP="00CA1334">
            <w:pPr>
              <w:pBdr>
                <w:top w:val="nil"/>
                <w:left w:val="nil"/>
                <w:bottom w:val="nil"/>
                <w:right w:val="nil"/>
                <w:between w:val="nil"/>
              </w:pBdr>
              <w:spacing w:line="276" w:lineRule="auto"/>
              <w:jc w:val="both"/>
              <w:rPr>
                <w:rFonts w:ascii="Cambria" w:eastAsiaTheme="minorHAnsi" w:hAnsi="Cambria"/>
                <w:szCs w:val="24"/>
              </w:rPr>
            </w:pPr>
            <w:r w:rsidRPr="001E70EF">
              <w:rPr>
                <w:rFonts w:ascii="Cambria" w:hAnsi="Cambria"/>
                <w:color w:val="000000"/>
                <w:szCs w:val="24"/>
              </w:rPr>
              <w:t xml:space="preserve">“It is easier for me </w:t>
            </w:r>
            <w:r w:rsidRPr="001E70EF">
              <w:rPr>
                <w:rFonts w:ascii="Cambria" w:hAnsi="Cambria"/>
                <w:b/>
                <w:color w:val="000000"/>
                <w:szCs w:val="24"/>
              </w:rPr>
              <w:t xml:space="preserve">to imitate pronunciation </w:t>
            </w:r>
            <w:r w:rsidRPr="001E70EF">
              <w:rPr>
                <w:rFonts w:ascii="Cambria" w:hAnsi="Cambria"/>
                <w:color w:val="000000"/>
                <w:szCs w:val="24"/>
              </w:rPr>
              <w:t xml:space="preserve">because I can use my smartphone to listen to English audio and video material. It's </w:t>
            </w:r>
            <w:r w:rsidRPr="001E70EF">
              <w:rPr>
                <w:rFonts w:ascii="Cambria" w:hAnsi="Cambria"/>
                <w:b/>
                <w:color w:val="000000"/>
                <w:szCs w:val="24"/>
              </w:rPr>
              <w:t>simple to use a smartphone</w:t>
            </w:r>
            <w:r w:rsidRPr="001E70EF">
              <w:rPr>
                <w:rFonts w:ascii="Cambria" w:hAnsi="Cambria"/>
                <w:color w:val="000000"/>
                <w:szCs w:val="24"/>
              </w:rPr>
              <w:t xml:space="preserve"> because of </w:t>
            </w:r>
            <w:r w:rsidRPr="001E70EF">
              <w:rPr>
                <w:rFonts w:ascii="Cambria" w:hAnsi="Cambria"/>
                <w:b/>
                <w:color w:val="000000"/>
                <w:szCs w:val="24"/>
              </w:rPr>
              <w:t>all the sources that are available to find more reference material is greater</w:t>
            </w:r>
            <w:r w:rsidRPr="001E70EF">
              <w:rPr>
                <w:rFonts w:ascii="Cambria" w:hAnsi="Cambria"/>
                <w:color w:val="000000"/>
                <w:szCs w:val="24"/>
              </w:rPr>
              <w:t>.”</w:t>
            </w:r>
            <w:r>
              <w:rPr>
                <w:rFonts w:ascii="Cambria" w:hAnsi="Cambria"/>
                <w:color w:val="000000"/>
                <w:szCs w:val="24"/>
              </w:rPr>
              <w:t xml:space="preserve"> In this case, </w:t>
            </w:r>
            <w:proofErr w:type="spellStart"/>
            <w:r>
              <w:rPr>
                <w:rFonts w:ascii="Cambria" w:hAnsi="Cambria"/>
                <w:color w:val="000000"/>
                <w:szCs w:val="24"/>
              </w:rPr>
              <w:t>smarthphone</w:t>
            </w:r>
            <w:proofErr w:type="spellEnd"/>
            <w:r>
              <w:rPr>
                <w:rFonts w:ascii="Cambria" w:hAnsi="Cambria"/>
                <w:color w:val="000000"/>
                <w:szCs w:val="24"/>
              </w:rPr>
              <w:t xml:space="preserve"> could increase students’ performance and give them benefit academically.”</w:t>
            </w:r>
          </w:p>
        </w:tc>
      </w:tr>
      <w:tr w:rsidR="00847B9E" w14:paraId="22DA075A" w14:textId="77777777" w:rsidTr="00CA1334">
        <w:tc>
          <w:tcPr>
            <w:tcW w:w="993" w:type="dxa"/>
            <w:tcBorders>
              <w:top w:val="nil"/>
              <w:bottom w:val="nil"/>
              <w:right w:val="nil"/>
            </w:tcBorders>
          </w:tcPr>
          <w:p w14:paraId="64C0E8AD" w14:textId="77777777" w:rsidR="00847B9E" w:rsidRDefault="00847B9E" w:rsidP="00CA1334">
            <w:pPr>
              <w:spacing w:line="276" w:lineRule="auto"/>
              <w:jc w:val="both"/>
              <w:rPr>
                <w:rFonts w:ascii="Cambria" w:eastAsiaTheme="minorHAnsi" w:hAnsi="Cambria"/>
                <w:szCs w:val="24"/>
              </w:rPr>
            </w:pPr>
            <w:r w:rsidRPr="001E70EF">
              <w:rPr>
                <w:rFonts w:ascii="Cambria" w:hAnsi="Cambria"/>
                <w:color w:val="000000"/>
                <w:szCs w:val="24"/>
              </w:rPr>
              <w:t>R # 03:</w:t>
            </w:r>
          </w:p>
        </w:tc>
        <w:tc>
          <w:tcPr>
            <w:tcW w:w="6940" w:type="dxa"/>
            <w:tcBorders>
              <w:top w:val="nil"/>
              <w:left w:val="nil"/>
              <w:bottom w:val="nil"/>
            </w:tcBorders>
          </w:tcPr>
          <w:p w14:paraId="57AB1AD3" w14:textId="77777777" w:rsidR="00847B9E" w:rsidRDefault="00847B9E" w:rsidP="00CA1334">
            <w:pPr>
              <w:spacing w:line="276" w:lineRule="auto"/>
              <w:jc w:val="both"/>
              <w:rPr>
                <w:rFonts w:ascii="Cambria" w:hAnsi="Cambria"/>
                <w:color w:val="000000"/>
                <w:szCs w:val="24"/>
              </w:rPr>
            </w:pPr>
            <w:r w:rsidRPr="001E70EF">
              <w:rPr>
                <w:rFonts w:ascii="Cambria" w:hAnsi="Cambria"/>
                <w:color w:val="000000"/>
                <w:szCs w:val="24"/>
              </w:rPr>
              <w:t xml:space="preserve">“Using </w:t>
            </w:r>
            <w:r w:rsidRPr="001E70EF">
              <w:rPr>
                <w:rFonts w:ascii="Cambria" w:hAnsi="Cambria"/>
                <w:b/>
                <w:color w:val="000000"/>
                <w:szCs w:val="24"/>
              </w:rPr>
              <w:t>a smartphone apps helps me be more confident</w:t>
            </w:r>
            <w:r w:rsidRPr="001E70EF">
              <w:rPr>
                <w:rFonts w:ascii="Cambria" w:hAnsi="Cambria"/>
                <w:color w:val="000000"/>
                <w:szCs w:val="24"/>
              </w:rPr>
              <w:t xml:space="preserve"> because they make me locate various learning resources more accessible with relative ease. I hope the school is able to provide free internet access so I don't have to buy a data package.”</w:t>
            </w:r>
            <w:r>
              <w:rPr>
                <w:rFonts w:ascii="Cambria" w:hAnsi="Cambria"/>
                <w:color w:val="000000"/>
                <w:szCs w:val="24"/>
              </w:rPr>
              <w:t xml:space="preserve"> Based on the finding, It can be inferred that smartphones bring positive capability to the users. Because smartphones are </w:t>
            </w:r>
            <w:proofErr w:type="spellStart"/>
            <w:r>
              <w:rPr>
                <w:rFonts w:ascii="Cambria" w:hAnsi="Cambria"/>
                <w:color w:val="000000"/>
                <w:szCs w:val="24"/>
              </w:rPr>
              <w:t>portablility</w:t>
            </w:r>
            <w:proofErr w:type="spellEnd"/>
            <w:r>
              <w:rPr>
                <w:rFonts w:ascii="Cambria" w:hAnsi="Cambria"/>
                <w:color w:val="000000"/>
                <w:szCs w:val="24"/>
              </w:rPr>
              <w:t xml:space="preserve"> and connectivity. They have capability of being connected and communicated with the website using wireless network of the device to access learning material </w:t>
            </w:r>
            <w:proofErr w:type="spellStart"/>
            <w:r>
              <w:rPr>
                <w:rFonts w:ascii="Cambria" w:hAnsi="Cambria"/>
                <w:color w:val="000000"/>
                <w:szCs w:val="24"/>
              </w:rPr>
              <w:t>ubiquitouosly</w:t>
            </w:r>
            <w:proofErr w:type="spellEnd"/>
            <w:r>
              <w:rPr>
                <w:rFonts w:ascii="Cambria" w:hAnsi="Cambria"/>
                <w:color w:val="000000"/>
                <w:szCs w:val="24"/>
              </w:rPr>
              <w:t>, so learners have opportunity to learn every time and everywhere they are.”</w:t>
            </w:r>
          </w:p>
          <w:p w14:paraId="5A30F2A8" w14:textId="77777777" w:rsidR="00847B9E" w:rsidRDefault="00847B9E" w:rsidP="00CA1334">
            <w:pPr>
              <w:spacing w:line="276" w:lineRule="auto"/>
              <w:jc w:val="both"/>
              <w:rPr>
                <w:rFonts w:ascii="Cambria" w:eastAsiaTheme="minorHAnsi" w:hAnsi="Cambria"/>
                <w:szCs w:val="24"/>
              </w:rPr>
            </w:pPr>
          </w:p>
        </w:tc>
      </w:tr>
      <w:tr w:rsidR="00847B9E" w14:paraId="65AC6629" w14:textId="77777777" w:rsidTr="00CA1334">
        <w:tc>
          <w:tcPr>
            <w:tcW w:w="7933" w:type="dxa"/>
            <w:gridSpan w:val="2"/>
            <w:tcBorders>
              <w:top w:val="nil"/>
            </w:tcBorders>
          </w:tcPr>
          <w:p w14:paraId="2158C5E3" w14:textId="77777777" w:rsidR="00847B9E" w:rsidRDefault="00847B9E" w:rsidP="00CA1334">
            <w:pPr>
              <w:spacing w:line="276" w:lineRule="auto"/>
              <w:rPr>
                <w:rFonts w:ascii="Cambria" w:eastAsiaTheme="minorHAnsi" w:hAnsi="Cambria"/>
                <w:szCs w:val="24"/>
              </w:rPr>
            </w:pPr>
            <w:r w:rsidRPr="001E70EF">
              <w:rPr>
                <w:rFonts w:ascii="Cambria" w:hAnsi="Cambria"/>
                <w:color w:val="000000"/>
                <w:szCs w:val="24"/>
              </w:rPr>
              <w:t>(Interview transcript,</w:t>
            </w:r>
            <w:r>
              <w:rPr>
                <w:rFonts w:ascii="Cambria" w:hAnsi="Cambria"/>
                <w:color w:val="000000"/>
                <w:szCs w:val="24"/>
              </w:rPr>
              <w:t xml:space="preserve"> Respondent</w:t>
            </w:r>
            <w:r w:rsidRPr="001E70EF">
              <w:rPr>
                <w:rFonts w:ascii="Cambria" w:hAnsi="Cambria"/>
                <w:color w:val="000000"/>
                <w:szCs w:val="24"/>
              </w:rPr>
              <w:t xml:space="preserve"> # 01, # 02, and # 03, translated by the author)</w:t>
            </w:r>
          </w:p>
        </w:tc>
      </w:tr>
    </w:tbl>
    <w:p w14:paraId="21D824CA" w14:textId="77777777" w:rsidR="00847B9E" w:rsidRPr="001E70EF" w:rsidRDefault="00847B9E" w:rsidP="00847B9E">
      <w:pPr>
        <w:jc w:val="both"/>
        <w:rPr>
          <w:rFonts w:ascii="Cambria" w:eastAsiaTheme="minorHAnsi" w:hAnsi="Cambria"/>
          <w:szCs w:val="24"/>
        </w:rPr>
      </w:pPr>
    </w:p>
    <w:p w14:paraId="7C081074" w14:textId="77777777" w:rsidR="00847B9E" w:rsidRDefault="00847B9E" w:rsidP="00847B9E">
      <w:pPr>
        <w:jc w:val="both"/>
        <w:rPr>
          <w:rFonts w:ascii="Cambria" w:eastAsiaTheme="minorHAnsi" w:hAnsi="Cambria"/>
          <w:szCs w:val="24"/>
        </w:rPr>
      </w:pPr>
      <w:r w:rsidRPr="0044069E">
        <w:rPr>
          <w:rFonts w:ascii="Cambria" w:eastAsiaTheme="minorHAnsi" w:hAnsi="Cambria"/>
          <w:szCs w:val="24"/>
        </w:rPr>
        <w:t>According to the first excerpt, the majority of the students were enthusiastic. The use of a smartphone was able to pique the students' interest in the teaching-learning process. They were motivated and stimulated to speak as a result of video on their smartphone. The students participated in the instruction process. Furthermore, the students were not shy and were able to express their ideas freely. Moreover, the students made significant contributions during the instructional process. The majority of them were confident in their ability to deliver their speaking performance in front of the class. Despite the fact that some of them still appeared depending on the text. They gradually gained the confidence to speak English more fluently. They improved their pronunciation, vocabulary, and grammatically deepened expression. Overall, smartphones were a form of media that allowed students to develop their abilities and expand their knowledge in order to achieve greater success, particularly in English speaking. According to</w:t>
      </w:r>
      <w:r>
        <w:rPr>
          <w:rFonts w:ascii="Cambria" w:eastAsiaTheme="minorHAnsi" w:hAnsi="Cambria"/>
          <w:szCs w:val="24"/>
        </w:rPr>
        <w:t xml:space="preserve"> Zahid Zufar At Taariq (2020), media social can facilitate to be accessed anywhere, anytime, and anyone connected. It enables to use for particular needs such as learning activity both teacher and learners.</w:t>
      </w:r>
      <w:r w:rsidRPr="00185FBC">
        <w:rPr>
          <w:rFonts w:ascii="Cambria" w:eastAsiaTheme="minorHAnsi" w:hAnsi="Cambria"/>
          <w:szCs w:val="24"/>
        </w:rPr>
        <w:t xml:space="preserve">  </w:t>
      </w:r>
    </w:p>
    <w:p w14:paraId="5C6C1F62" w14:textId="77777777" w:rsidR="00847B9E" w:rsidRPr="001E70EF" w:rsidRDefault="00847B9E" w:rsidP="00847B9E">
      <w:pPr>
        <w:pBdr>
          <w:top w:val="nil"/>
          <w:left w:val="nil"/>
          <w:bottom w:val="nil"/>
          <w:right w:val="nil"/>
          <w:between w:val="nil"/>
        </w:pBdr>
        <w:jc w:val="both"/>
        <w:rPr>
          <w:rFonts w:ascii="Cambria" w:hAnsi="Cambria" w:cs="Arial"/>
          <w:szCs w:val="24"/>
        </w:rPr>
      </w:pPr>
      <w:r>
        <w:rPr>
          <w:rFonts w:ascii="Cambria" w:eastAsiaTheme="minorHAnsi" w:hAnsi="Cambria"/>
          <w:color w:val="000000" w:themeColor="text1"/>
          <w:szCs w:val="24"/>
        </w:rPr>
        <w:t>In  the age of rapid information development,  smartphone technology offers learning resources which are very abundant and easily accessed.  Smartphones  with  internet is one of the learning resources that is inseparable from the search for knowledge (Lau et al., 2018). T</w:t>
      </w:r>
      <w:r>
        <w:rPr>
          <w:rFonts w:ascii="Cambria" w:eastAsia="Times New Roman" w:hAnsi="Cambria"/>
          <w:color w:val="000000"/>
          <w:szCs w:val="24"/>
        </w:rPr>
        <w:t xml:space="preserve">he invention of mobile phone or smartphone technology thrives and brings in attitudinal changes students and most of them are affected, especially undergraduate students (Ezemeneka, 2013). </w:t>
      </w:r>
      <w:r w:rsidRPr="001E70EF">
        <w:rPr>
          <w:rFonts w:ascii="Cambria" w:eastAsiaTheme="minorHAnsi" w:hAnsi="Cambria"/>
          <w:color w:val="000000" w:themeColor="text1"/>
          <w:szCs w:val="24"/>
        </w:rPr>
        <w:t>It was</w:t>
      </w:r>
      <w:r>
        <w:rPr>
          <w:rFonts w:ascii="Cambria" w:eastAsiaTheme="minorHAnsi" w:hAnsi="Cambria"/>
          <w:color w:val="000000" w:themeColor="text1"/>
          <w:szCs w:val="24"/>
        </w:rPr>
        <w:t xml:space="preserve"> also</w:t>
      </w:r>
      <w:r w:rsidRPr="001E70EF">
        <w:rPr>
          <w:rFonts w:ascii="Cambria" w:eastAsiaTheme="minorHAnsi" w:hAnsi="Cambria"/>
          <w:color w:val="000000" w:themeColor="text1"/>
          <w:szCs w:val="24"/>
        </w:rPr>
        <w:t xml:space="preserve"> indeed being applied to an ever-expanding range of human activities and the environment in which we live. It brought both advantages and disadvantages. Smartphones with internet access can search thousands of web pages and provide the reader with highly accurate results. They almost wholly replaced reference books while avoiding the physical labor of going to the university library. Despite the effectiveness of mobile phones in gathering information for classroom assignments, some teachers and parents may not encourage their children or students to use them in the classroom.</w:t>
      </w:r>
    </w:p>
    <w:p w14:paraId="7462BADA" w14:textId="2F8FEF28" w:rsidR="007F1160" w:rsidRPr="007F1160" w:rsidRDefault="00847B9E" w:rsidP="00847B9E">
      <w:pPr>
        <w:tabs>
          <w:tab w:val="left" w:pos="3690"/>
        </w:tabs>
        <w:spacing w:after="0" w:line="240" w:lineRule="auto"/>
        <w:rPr>
          <w:rFonts w:ascii="Georgia" w:eastAsia="Times New Roman" w:hAnsi="Georgia" w:cs="Times New Roman"/>
          <w:b/>
          <w:lang w:val="en-US"/>
        </w:rPr>
      </w:pPr>
      <w:r>
        <w:rPr>
          <w:rFonts w:ascii="Georgia" w:eastAsia="Times New Roman" w:hAnsi="Georgia" w:cs="Times New Roman"/>
          <w:b/>
          <w:lang w:val="en-US"/>
        </w:rPr>
        <w:tab/>
      </w:r>
    </w:p>
    <w:p w14:paraId="41AC2025" w14:textId="4D8E9897" w:rsidR="00F70FF8" w:rsidRPr="00723B12" w:rsidRDefault="00F70FF8" w:rsidP="00B24C2D">
      <w:pPr>
        <w:spacing w:after="0" w:line="360" w:lineRule="auto"/>
        <w:jc w:val="both"/>
        <w:rPr>
          <w:rFonts w:ascii="Georgia" w:eastAsia="Arial" w:hAnsi="Georgia" w:cs="Times New Roman"/>
          <w:b/>
        </w:rPr>
      </w:pPr>
      <w:r w:rsidRPr="00723B12">
        <w:rPr>
          <w:rFonts w:ascii="Georgia" w:eastAsia="Arial" w:hAnsi="Georgia" w:cs="Times New Roman"/>
          <w:b/>
        </w:rPr>
        <w:t xml:space="preserve">CONCLUSION </w:t>
      </w:r>
    </w:p>
    <w:p w14:paraId="140A2560" w14:textId="77777777" w:rsidR="00847B9E" w:rsidRDefault="00847B9E" w:rsidP="00847B9E">
      <w:pPr>
        <w:jc w:val="both"/>
        <w:rPr>
          <w:rStyle w:val="hps"/>
          <w:rFonts w:ascii="Cambria" w:hAnsi="Cambria"/>
          <w:szCs w:val="24"/>
        </w:rPr>
      </w:pPr>
      <w:r>
        <w:rPr>
          <w:rStyle w:val="hps"/>
          <w:rFonts w:ascii="Cambria" w:hAnsi="Cambria"/>
          <w:szCs w:val="24"/>
        </w:rPr>
        <w:t xml:space="preserve">Device </w:t>
      </w:r>
      <w:r w:rsidRPr="005B2836">
        <w:rPr>
          <w:rStyle w:val="hps"/>
          <w:rFonts w:ascii="Cambria" w:hAnsi="Cambria"/>
          <w:szCs w:val="24"/>
        </w:rPr>
        <w:t>mobility is excellent, and language learners today have a plethora of tools at their disposal for language learning. This phenomenon makes using smartphones more dependable and comfortable, as well as beneficial for speaking because it helps learners improve their English fluency, word accuracy, and fluency. This study was carried out to investigate the use of smartphones in improving students' speaking skills and to learn how students' speaking skills improve as a result of smartphone use.</w:t>
      </w:r>
      <w:r>
        <w:rPr>
          <w:rStyle w:val="hps"/>
          <w:rFonts w:ascii="Cambria" w:hAnsi="Cambria"/>
          <w:szCs w:val="24"/>
        </w:rPr>
        <w:t xml:space="preserve"> Smartphone in which is one of the exciting media providing a various of features to support inclusive students from various learning style such as video of youtube. Youtube has revolutionized the online platform. Meanwhile electric dictionary could help how students comprehend word meaning, pronunciation, and collocations so that it help to enhance student’s skill to master the target language. </w:t>
      </w:r>
      <w:r w:rsidRPr="005B2836">
        <w:rPr>
          <w:rStyle w:val="hps"/>
          <w:rFonts w:ascii="Cambria" w:hAnsi="Cambria"/>
          <w:szCs w:val="24"/>
        </w:rPr>
        <w:t>Finally, EFL students understand how important speaking is for students and the practical role smartphone apps can play in improving students' oral skills. Furthermore, students' perceptions were found to positively motivate teachers' practices</w:t>
      </w:r>
      <w:r>
        <w:rPr>
          <w:rStyle w:val="hps"/>
          <w:rFonts w:ascii="Cambria" w:hAnsi="Cambria"/>
          <w:szCs w:val="24"/>
        </w:rPr>
        <w:t xml:space="preserve">. </w:t>
      </w:r>
    </w:p>
    <w:p w14:paraId="2E445A07" w14:textId="77777777" w:rsidR="00F70FF8" w:rsidRDefault="00F70FF8" w:rsidP="00B24C2D">
      <w:pPr>
        <w:spacing w:after="0" w:line="360" w:lineRule="auto"/>
        <w:jc w:val="both"/>
        <w:rPr>
          <w:rFonts w:ascii="Georgia" w:eastAsia="Arial" w:hAnsi="Georgia" w:cs="Times New Roman"/>
          <w:b/>
        </w:rPr>
      </w:pPr>
      <w:r w:rsidRPr="00723B12">
        <w:rPr>
          <w:rFonts w:ascii="Georgia" w:eastAsia="Arial" w:hAnsi="Georgia" w:cs="Times New Roman"/>
          <w:b/>
        </w:rPr>
        <w:t>REFERENCES</w:t>
      </w:r>
    </w:p>
    <w:p w14:paraId="299BABA2"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Albahlal, F., &amp; Albahlal, F.S. (2019). The impact of youtobe on improving secondary student’s speaking skill: English language teachers’ Perspectives. </w:t>
      </w:r>
      <w:r w:rsidRPr="008F0CAF">
        <w:rPr>
          <w:rFonts w:ascii="Cambria" w:eastAsiaTheme="minorHAnsi" w:hAnsi="Cambria"/>
          <w:i/>
          <w:szCs w:val="24"/>
        </w:rPr>
        <w:t>Journal of Applied Linguistics and language Research</w:t>
      </w:r>
      <w:r>
        <w:rPr>
          <w:rFonts w:ascii="Cambria" w:eastAsiaTheme="minorHAnsi" w:hAnsi="Cambria"/>
          <w:szCs w:val="24"/>
        </w:rPr>
        <w:t xml:space="preserve">, 6(2), 1-17. Retrieved from </w:t>
      </w:r>
      <w:r w:rsidR="004E4D13">
        <w:fldChar w:fldCharType="begin"/>
      </w:r>
      <w:r w:rsidR="004E4D13">
        <w:instrText xml:space="preserve"> HYPERLINK "http://doi.org/10.1016/J.</w:instrText>
      </w:r>
      <w:r w:rsidR="004E4D13">
        <w:instrText xml:space="preserve">SBSPRO.2014.12.026" </w:instrText>
      </w:r>
      <w:r w:rsidR="004E4D13">
        <w:fldChar w:fldCharType="separate"/>
      </w:r>
      <w:r w:rsidRPr="00915705">
        <w:rPr>
          <w:rStyle w:val="Hyperlink"/>
          <w:rFonts w:ascii="Cambria" w:eastAsiaTheme="minorHAnsi" w:hAnsi="Cambria"/>
          <w:szCs w:val="24"/>
        </w:rPr>
        <w:t>http://doi.org/10.1016/J.SBSPRO.2014.12.026</w:t>
      </w:r>
      <w:r w:rsidR="004E4D13">
        <w:rPr>
          <w:rStyle w:val="Hyperlink"/>
          <w:rFonts w:ascii="Cambria" w:eastAsiaTheme="minorHAnsi" w:hAnsi="Cambria"/>
          <w:szCs w:val="24"/>
        </w:rPr>
        <w:fldChar w:fldCharType="end"/>
      </w:r>
    </w:p>
    <w:p w14:paraId="54143427"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t xml:space="preserve">Almurashi, W. A. (2016). The Effective Use of Youtube Videos for Teaching English Language in Classrooms as Supplementary Material At Taibah University in Alula. Retrieved September 6, 2019, from </w:t>
      </w:r>
      <w:r>
        <w:lastRenderedPageBreak/>
        <w:t>http://www.eajournals.org/wpcontent/uploads/The-Effective-Use-of Youtube-Videos-for-Teaching-EnglishLanguage-in-Classrooms-as Supplementary-Material-at-Taibah-University-inAlula.pdf</w:t>
      </w:r>
    </w:p>
    <w:p w14:paraId="26218EE4"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Arisandi, Y., Natasya, H. (2019). A Study on Student’ Speaking Ability of Telling Historical Experience ...</w:t>
      </w:r>
      <w:r w:rsidRPr="000C1358">
        <w:rPr>
          <w:rFonts w:ascii="Cambria" w:eastAsiaTheme="minorHAnsi" w:hAnsi="Cambria"/>
          <w:i/>
          <w:szCs w:val="24"/>
        </w:rPr>
        <w:t>.</w:t>
      </w:r>
      <w:r>
        <w:rPr>
          <w:rFonts w:ascii="Cambria" w:eastAsiaTheme="minorHAnsi" w:hAnsi="Cambria"/>
          <w:i/>
          <w:szCs w:val="24"/>
        </w:rPr>
        <w:t xml:space="preserve"> .</w:t>
      </w:r>
      <w:r w:rsidRPr="000C1358">
        <w:rPr>
          <w:rFonts w:ascii="Cambria" w:eastAsiaTheme="minorHAnsi" w:hAnsi="Cambria"/>
          <w:i/>
          <w:szCs w:val="24"/>
        </w:rPr>
        <w:t xml:space="preserve"> Indonesian Journal of Integrated English Language Teaching</w:t>
      </w:r>
      <w:r>
        <w:rPr>
          <w:rFonts w:ascii="Cambria" w:eastAsiaTheme="minorHAnsi" w:hAnsi="Cambria"/>
          <w:i/>
          <w:szCs w:val="24"/>
        </w:rPr>
        <w:t xml:space="preserve"> (IJIELT)</w:t>
      </w:r>
      <w:r>
        <w:rPr>
          <w:rFonts w:ascii="Cambria" w:eastAsiaTheme="minorHAnsi" w:hAnsi="Cambria"/>
          <w:szCs w:val="24"/>
        </w:rPr>
        <w:t>. Vol.5</w:t>
      </w:r>
    </w:p>
    <w:p w14:paraId="707388AF" w14:textId="77777777" w:rsidR="00847B9E" w:rsidRPr="00086CA0"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At Thaariq, Z.Z., (2020). The Use of Social Media as Learning Resources tp Support the New Normal.  </w:t>
      </w:r>
      <w:r w:rsidRPr="00086CA0">
        <w:rPr>
          <w:rFonts w:ascii="Cambria" w:eastAsiaTheme="minorHAnsi" w:hAnsi="Cambria"/>
          <w:i/>
          <w:szCs w:val="24"/>
        </w:rPr>
        <w:t xml:space="preserve">Taken from </w:t>
      </w:r>
      <w:r w:rsidR="004E4D13">
        <w:fldChar w:fldCharType="begin"/>
      </w:r>
      <w:r w:rsidR="004E4D13">
        <w:instrText xml:space="preserve"> HYPERLINK "http://jurnal.uns.ac.id/Teknodika" </w:instrText>
      </w:r>
      <w:r w:rsidR="004E4D13">
        <w:fldChar w:fldCharType="separate"/>
      </w:r>
      <w:r w:rsidRPr="0068245E">
        <w:rPr>
          <w:rStyle w:val="Hyperlink"/>
          <w:rFonts w:ascii="ff2" w:hAnsi="ff2"/>
          <w:i/>
          <w:szCs w:val="24"/>
          <w:shd w:val="clear" w:color="auto" w:fill="FFFFFF"/>
        </w:rPr>
        <w:t>http://jurnal.uns.ac.id/Teknodika</w:t>
      </w:r>
      <w:r w:rsidR="004E4D13">
        <w:rPr>
          <w:rStyle w:val="Hyperlink"/>
          <w:rFonts w:ascii="ff2" w:hAnsi="ff2"/>
          <w:i/>
          <w:szCs w:val="24"/>
          <w:shd w:val="clear" w:color="auto" w:fill="FFFFFF"/>
        </w:rPr>
        <w:fldChar w:fldCharType="end"/>
      </w:r>
      <w:r>
        <w:rPr>
          <w:rFonts w:ascii="ff2" w:hAnsi="ff2"/>
          <w:color w:val="000000"/>
          <w:szCs w:val="24"/>
          <w:shd w:val="clear" w:color="auto" w:fill="FFFFFF"/>
        </w:rPr>
        <w:t xml:space="preserve">. 18(2), 80-93. </w:t>
      </w:r>
      <w:r>
        <w:rPr>
          <w:rFonts w:ascii="Cambria" w:hAnsi="Cambria"/>
          <w:color w:val="000000"/>
          <w:szCs w:val="24"/>
          <w:shd w:val="clear" w:color="auto" w:fill="FFFFFF"/>
        </w:rPr>
        <w:t>DOI.10.20961/ teknodav18/2.42181</w:t>
      </w:r>
    </w:p>
    <w:p w14:paraId="1B4F82D5" w14:textId="77777777" w:rsidR="00847B9E" w:rsidRPr="002118CE" w:rsidRDefault="00847B9E" w:rsidP="00847B9E">
      <w:pPr>
        <w:widowControl w:val="0"/>
        <w:autoSpaceDE w:val="0"/>
        <w:autoSpaceDN w:val="0"/>
        <w:adjustRightInd w:val="0"/>
        <w:spacing w:after="160"/>
        <w:ind w:left="426" w:hanging="426"/>
        <w:jc w:val="both"/>
        <w:rPr>
          <w:rFonts w:ascii="Cambria" w:eastAsia="Times New Roman" w:hAnsi="Cambria" w:cs="Arial"/>
          <w:szCs w:val="24"/>
          <w:lang w:val="en-ID" w:eastAsia="en-ID"/>
        </w:rPr>
      </w:pPr>
      <w:r w:rsidRPr="00456107">
        <w:rPr>
          <w:rFonts w:ascii="Cambria" w:eastAsiaTheme="minorHAnsi" w:hAnsi="Cambria"/>
        </w:rPr>
        <w:t>Baliu</w:t>
      </w:r>
      <w:r w:rsidRPr="00D3332F">
        <w:rPr>
          <w:rFonts w:ascii="Cambria" w:eastAsia="Times New Roman" w:hAnsi="Cambria"/>
          <w:iCs/>
          <w:szCs w:val="24"/>
          <w:lang w:val="en-ID" w:eastAsia="en-ID"/>
        </w:rPr>
        <w:t>,</w:t>
      </w:r>
      <w:r w:rsidRPr="002118CE">
        <w:rPr>
          <w:rFonts w:ascii="Cambria" w:eastAsia="Times New Roman" w:hAnsi="Cambria"/>
          <w:iCs/>
          <w:szCs w:val="24"/>
          <w:lang w:val="en-ID" w:eastAsia="en-ID"/>
        </w:rPr>
        <w:t xml:space="preserve"> </w:t>
      </w:r>
      <w:r w:rsidRPr="00D3332F">
        <w:rPr>
          <w:rFonts w:ascii="Cambria" w:eastAsia="Times New Roman" w:hAnsi="Cambria"/>
          <w:iCs/>
          <w:szCs w:val="24"/>
          <w:lang w:val="en-ID" w:eastAsia="en-ID"/>
        </w:rPr>
        <w:t>M</w:t>
      </w:r>
      <w:r w:rsidRPr="002118CE">
        <w:rPr>
          <w:rFonts w:ascii="Cambria" w:eastAsia="Times New Roman" w:hAnsi="Cambria"/>
          <w:iCs/>
          <w:szCs w:val="24"/>
          <w:lang w:val="en-ID" w:eastAsia="en-ID"/>
        </w:rPr>
        <w:t xml:space="preserve">.I. &amp; </w:t>
      </w:r>
      <w:proofErr w:type="spellStart"/>
      <w:r w:rsidRPr="00D3332F">
        <w:rPr>
          <w:rFonts w:ascii="Cambria" w:eastAsia="Times New Roman" w:hAnsi="Cambria"/>
          <w:iCs/>
          <w:szCs w:val="24"/>
          <w:lang w:val="en-ID" w:eastAsia="en-ID"/>
        </w:rPr>
        <w:t>Machmud</w:t>
      </w:r>
      <w:proofErr w:type="spellEnd"/>
      <w:r w:rsidRPr="002118CE">
        <w:rPr>
          <w:rFonts w:ascii="Cambria" w:eastAsia="Times New Roman" w:hAnsi="Cambria"/>
          <w:iCs/>
          <w:szCs w:val="24"/>
          <w:lang w:val="en-ID" w:eastAsia="en-ID"/>
        </w:rPr>
        <w:t xml:space="preserve">, K. (2017). </w:t>
      </w:r>
      <w:r w:rsidRPr="00D3332F">
        <w:rPr>
          <w:rFonts w:ascii="Cambria" w:eastAsia="Times New Roman" w:hAnsi="Cambria"/>
          <w:bCs/>
          <w:szCs w:val="24"/>
          <w:lang w:val="en-ID" w:eastAsia="en-ID"/>
        </w:rPr>
        <w:t xml:space="preserve">The Use </w:t>
      </w:r>
      <w:r>
        <w:rPr>
          <w:rFonts w:ascii="Cambria" w:eastAsia="Times New Roman" w:hAnsi="Cambria"/>
          <w:bCs/>
          <w:szCs w:val="24"/>
          <w:lang w:val="en-ID" w:eastAsia="en-ID"/>
        </w:rPr>
        <w:t>of Smartphone i</w:t>
      </w:r>
      <w:r w:rsidRPr="00D3332F">
        <w:rPr>
          <w:rFonts w:ascii="Cambria" w:eastAsia="Times New Roman" w:hAnsi="Cambria"/>
          <w:bCs/>
          <w:szCs w:val="24"/>
          <w:lang w:val="en-ID" w:eastAsia="en-ID"/>
        </w:rPr>
        <w:t>n Developing Students’ Reading Compr</w:t>
      </w:r>
      <w:r>
        <w:rPr>
          <w:rFonts w:ascii="Cambria" w:eastAsia="Times New Roman" w:hAnsi="Cambria"/>
          <w:bCs/>
          <w:szCs w:val="24"/>
          <w:lang w:val="en-ID" w:eastAsia="en-ID"/>
        </w:rPr>
        <w:t>ehension from Perspective o</w:t>
      </w:r>
      <w:r w:rsidRPr="00D3332F">
        <w:rPr>
          <w:rFonts w:ascii="Cambria" w:eastAsia="Times New Roman" w:hAnsi="Cambria"/>
          <w:bCs/>
          <w:szCs w:val="24"/>
          <w:lang w:val="en-ID" w:eastAsia="en-ID"/>
        </w:rPr>
        <w:t>f Gender Differences</w:t>
      </w:r>
      <w:r w:rsidRPr="002118CE">
        <w:rPr>
          <w:rFonts w:ascii="Cambria" w:eastAsia="Times New Roman" w:hAnsi="Cambria"/>
          <w:bCs/>
          <w:szCs w:val="24"/>
          <w:lang w:val="en-ID" w:eastAsia="en-ID"/>
        </w:rPr>
        <w:t xml:space="preserve">. </w:t>
      </w:r>
      <w:r w:rsidRPr="002118CE">
        <w:rPr>
          <w:rFonts w:ascii="Cambria" w:eastAsia="Times New Roman" w:hAnsi="Cambria" w:cs="Arial"/>
          <w:i/>
          <w:szCs w:val="24"/>
          <w:lang w:val="en-ID" w:eastAsia="en-ID"/>
        </w:rPr>
        <w:t>English Language Teaching and Research</w:t>
      </w:r>
      <w:r>
        <w:rPr>
          <w:rFonts w:ascii="Cambria" w:eastAsia="Times New Roman" w:hAnsi="Cambria" w:cs="Arial"/>
          <w:szCs w:val="24"/>
          <w:lang w:val="en-ID" w:eastAsia="en-ID"/>
        </w:rPr>
        <w:t xml:space="preserve">, 1(1), </w:t>
      </w:r>
      <w:r w:rsidRPr="002118CE">
        <w:rPr>
          <w:rFonts w:ascii="Cambria" w:eastAsia="Times New Roman" w:hAnsi="Cambria" w:cs="Arial"/>
          <w:szCs w:val="24"/>
          <w:lang w:val="en-ID" w:eastAsia="en-ID"/>
        </w:rPr>
        <w:t>217-229</w:t>
      </w:r>
      <w:r>
        <w:rPr>
          <w:rFonts w:ascii="Cambria" w:eastAsia="Times New Roman" w:hAnsi="Cambria" w:cs="Arial"/>
          <w:szCs w:val="24"/>
          <w:lang w:val="en-ID" w:eastAsia="en-ID"/>
        </w:rPr>
        <w:t>.</w:t>
      </w:r>
    </w:p>
    <w:p w14:paraId="545AF686"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Baron, R.(2020). Students’ perception on Online Application in Speaking Skill. </w:t>
      </w:r>
      <w:r w:rsidRPr="004508E0">
        <w:rPr>
          <w:rFonts w:ascii="Cambria" w:eastAsiaTheme="minorHAnsi" w:hAnsi="Cambria"/>
          <w:i/>
          <w:szCs w:val="24"/>
        </w:rPr>
        <w:t>The journal of Voice of English Language Education society</w:t>
      </w:r>
      <w:r>
        <w:rPr>
          <w:rFonts w:ascii="Cambria" w:eastAsiaTheme="minorHAnsi" w:hAnsi="Cambria"/>
          <w:i/>
          <w:szCs w:val="24"/>
        </w:rPr>
        <w:t xml:space="preserve">. </w:t>
      </w:r>
      <w:r>
        <w:rPr>
          <w:rFonts w:ascii="Cambria" w:eastAsiaTheme="minorHAnsi" w:hAnsi="Cambria"/>
          <w:szCs w:val="24"/>
        </w:rPr>
        <w:t>10.29408/velesv4i2.2543</w:t>
      </w:r>
    </w:p>
    <w:p w14:paraId="40B06805"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Bishop, G (2000), &amp; Chan, (2011). </w:t>
      </w:r>
      <w:r w:rsidRPr="00D6256D">
        <w:rPr>
          <w:rFonts w:ascii="Cambria" w:eastAsiaTheme="minorHAnsi" w:hAnsi="Cambria"/>
          <w:i/>
          <w:szCs w:val="24"/>
        </w:rPr>
        <w:t>Dictionaries, Examinations and Stress</w:t>
      </w:r>
      <w:r>
        <w:rPr>
          <w:rFonts w:ascii="Cambria" w:eastAsiaTheme="minorHAnsi" w:hAnsi="Cambria"/>
          <w:szCs w:val="24"/>
        </w:rPr>
        <w:t>. ALL: Language Learning Journal, July No. 21, 57-65</w:t>
      </w:r>
    </w:p>
    <w:p w14:paraId="4A934C86"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Brown, H. D. </w:t>
      </w:r>
      <w:r w:rsidRPr="00106718">
        <w:rPr>
          <w:rFonts w:ascii="Cambria" w:eastAsiaTheme="minorHAnsi" w:hAnsi="Cambria"/>
          <w:i/>
          <w:szCs w:val="24"/>
        </w:rPr>
        <w:t>Principle of learning and Teaching</w:t>
      </w:r>
      <w:r>
        <w:rPr>
          <w:rFonts w:ascii="Cambria" w:eastAsiaTheme="minorHAnsi" w:hAnsi="Cambria"/>
          <w:szCs w:val="24"/>
        </w:rPr>
        <w:t>.USA: Pearson Education</w:t>
      </w:r>
    </w:p>
    <w:p w14:paraId="0FEBA02D"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Brown, H. D. </w:t>
      </w:r>
      <w:r w:rsidRPr="00054FAA">
        <w:rPr>
          <w:rFonts w:ascii="Cambria" w:eastAsiaTheme="minorHAnsi" w:hAnsi="Cambria"/>
          <w:i/>
          <w:szCs w:val="24"/>
        </w:rPr>
        <w:t>Teaching by Principles: An Interactive Approach to language Pedagogy</w:t>
      </w:r>
      <w:r>
        <w:rPr>
          <w:rFonts w:ascii="Cambria" w:eastAsiaTheme="minorHAnsi" w:hAnsi="Cambria"/>
          <w:szCs w:val="24"/>
        </w:rPr>
        <w:t>. Second Edition. NY: Addison Wesley Longman</w:t>
      </w:r>
    </w:p>
    <w:p w14:paraId="5D6C9C9D" w14:textId="77777777" w:rsidR="00847B9E" w:rsidRDefault="00847B9E" w:rsidP="00847B9E">
      <w:pPr>
        <w:widowControl w:val="0"/>
        <w:autoSpaceDE w:val="0"/>
        <w:autoSpaceDN w:val="0"/>
        <w:adjustRightInd w:val="0"/>
        <w:spacing w:after="160"/>
        <w:ind w:left="426" w:hanging="426"/>
        <w:jc w:val="both"/>
      </w:pPr>
      <w:proofErr w:type="spellStart"/>
      <w:r w:rsidRPr="000A405E">
        <w:rPr>
          <w:rFonts w:ascii="Cambria" w:eastAsia="Times New Roman" w:hAnsi="Cambria"/>
          <w:iCs/>
          <w:szCs w:val="24"/>
          <w:lang w:val="en-ID" w:eastAsia="en-ID"/>
        </w:rPr>
        <w:t>Buchegger</w:t>
      </w:r>
      <w:proofErr w:type="spellEnd"/>
      <w:r>
        <w:t>, B</w:t>
      </w:r>
      <w:proofErr w:type="gramStart"/>
      <w:r>
        <w:t>.(</w:t>
      </w:r>
      <w:proofErr w:type="gramEnd"/>
      <w:r>
        <w:t xml:space="preserve">2010), &amp; Yassei  (2012). </w:t>
      </w:r>
      <w:r w:rsidRPr="00667D52">
        <w:rPr>
          <w:i/>
        </w:rPr>
        <w:t>Using the mobile phone in school: Handling opportunities and risks appropriately</w:t>
      </w:r>
      <w:r>
        <w:t xml:space="preserve">. Margaretenstraise, Austrian Institute for Applied Telecommunication (OIAT). Retrieved from </w:t>
      </w:r>
      <w:hyperlink r:id="rId13" w:history="1">
        <w:r w:rsidRPr="00355E15">
          <w:rPr>
            <w:rStyle w:val="Hyperlink"/>
          </w:rPr>
          <w:t>https://www.saferinternet.at/uploads/tx_simaterials/Using_the_mobile_phone_in_school.pdf</w:t>
        </w:r>
      </w:hyperlink>
    </w:p>
    <w:p w14:paraId="2AC10AB4"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Denizalp.H, Ozdamli.F., (2019). </w:t>
      </w:r>
      <w:r w:rsidRPr="006A3F70">
        <w:rPr>
          <w:rFonts w:ascii="Cambria" w:eastAsiaTheme="minorHAnsi" w:hAnsi="Cambria"/>
          <w:szCs w:val="24"/>
        </w:rPr>
        <w:t>Determination of Student Opinion on Usageof Social Media Tools in Student-Teacher, Student-Student Communication</w:t>
      </w:r>
      <w:r>
        <w:rPr>
          <w:rFonts w:ascii="Cambria" w:eastAsiaTheme="minorHAnsi" w:hAnsi="Cambria"/>
          <w:szCs w:val="24"/>
        </w:rPr>
        <w:t xml:space="preserve">. </w:t>
      </w:r>
      <w:r w:rsidRPr="006A3F70">
        <w:rPr>
          <w:rFonts w:ascii="Cambria" w:eastAsiaTheme="minorHAnsi" w:hAnsi="Cambria"/>
          <w:i/>
          <w:szCs w:val="24"/>
        </w:rPr>
        <w:t>International Journal Emerging Technologies</w:t>
      </w:r>
      <w:r>
        <w:rPr>
          <w:rFonts w:ascii="Cambria" w:eastAsiaTheme="minorHAnsi" w:hAnsi="Cambria"/>
          <w:i/>
          <w:szCs w:val="24"/>
        </w:rPr>
        <w:t xml:space="preserve"> </w:t>
      </w:r>
      <w:r w:rsidRPr="006A3F70">
        <w:rPr>
          <w:rFonts w:ascii="Cambria" w:eastAsiaTheme="minorHAnsi" w:hAnsi="Cambria"/>
          <w:i/>
          <w:szCs w:val="24"/>
        </w:rPr>
        <w:t>in Learning (iJET</w:t>
      </w:r>
      <w:r>
        <w:rPr>
          <w:rFonts w:ascii="Cambria" w:eastAsiaTheme="minorHAnsi" w:hAnsi="Cambria"/>
          <w:szCs w:val="24"/>
        </w:rPr>
        <w:t>). DOI .10.3991/ijet.v14i22.11745</w:t>
      </w:r>
    </w:p>
    <w:p w14:paraId="4AC462CC"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Derakhsan, A., Khalili, A. N., &amp; Behesti, F. (2016). Developing EFL  Learner’s speaking ability, accuracy, and fluency. </w:t>
      </w:r>
      <w:r w:rsidRPr="0023104C">
        <w:rPr>
          <w:rFonts w:ascii="Cambria" w:eastAsiaTheme="minorHAnsi" w:hAnsi="Cambria"/>
          <w:i/>
          <w:szCs w:val="24"/>
        </w:rPr>
        <w:t>English and Literaturre Studies</w:t>
      </w:r>
      <w:r>
        <w:rPr>
          <w:rFonts w:ascii="Cambria" w:eastAsiaTheme="minorHAnsi" w:hAnsi="Cambria"/>
          <w:szCs w:val="24"/>
        </w:rPr>
        <w:t xml:space="preserve">. 6(2), 177-186 </w:t>
      </w:r>
    </w:p>
    <w:p w14:paraId="6B0F09EB"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Ellis, R.A. &amp; Bliuc. A.-M (2019). Exploring new elements of the studentsapproaches to learning framework; The role of online learning technologies in student learning. Active Learning in Higher Education, 20(1), 11-24. https://doi.org/10.1177/1469787417721384</w:t>
      </w:r>
    </w:p>
    <w:p w14:paraId="3AFC6618"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Emerson, L.C., &amp; Berge, Z. L (2018). Microlearning: knowledge Management application and competency- based  training  in the workplace. Knowledge Management &amp; E- Learning (KM&amp;EL). 10.(2), 125-132</w:t>
      </w:r>
    </w:p>
    <w:p w14:paraId="7FE58BF1"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Ifeanyi. P.I., &amp; Chukwuere.E.J.,(2018). The impact of using smartphone on the academic performance of undergraduate students. Knowledge </w:t>
      </w:r>
      <w:r w:rsidRPr="00D57813">
        <w:rPr>
          <w:rFonts w:ascii="Cambria" w:eastAsiaTheme="minorHAnsi" w:hAnsi="Cambria"/>
          <w:i/>
          <w:szCs w:val="24"/>
        </w:rPr>
        <w:t>Management&amp; E- Learning : An International Jurnal (KM&amp; EL)</w:t>
      </w:r>
      <w:r>
        <w:rPr>
          <w:rFonts w:ascii="Cambria" w:eastAsiaTheme="minorHAnsi" w:hAnsi="Cambria"/>
          <w:i/>
          <w:szCs w:val="24"/>
        </w:rPr>
        <w:t>.</w:t>
      </w:r>
      <w:r>
        <w:rPr>
          <w:rFonts w:ascii="Cambria" w:eastAsiaTheme="minorHAnsi" w:hAnsi="Cambria"/>
          <w:szCs w:val="24"/>
        </w:rPr>
        <w:t>10(3).290-302</w:t>
      </w:r>
    </w:p>
    <w:p w14:paraId="2436ABF7" w14:textId="77777777" w:rsidR="00847B9E" w:rsidRPr="00D57813"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Ezemeneka, E. (2013). The use and impact of Internetenabled phones on Academic Concentration among Students of Tertiary Institutions</w:t>
      </w:r>
      <w:r w:rsidRPr="00982B6C">
        <w:rPr>
          <w:rFonts w:ascii="Cambria" w:eastAsiaTheme="minorHAnsi" w:hAnsi="Cambria"/>
          <w:i/>
          <w:szCs w:val="24"/>
        </w:rPr>
        <w:t>: A study at the University of Ibadan, Nigeria</w:t>
      </w:r>
      <w:r>
        <w:rPr>
          <w:rFonts w:ascii="Cambria" w:eastAsiaTheme="minorHAnsi" w:hAnsi="Cambria"/>
          <w:szCs w:val="24"/>
        </w:rPr>
        <w:t>. International Journal of Education and Develpoment using Information and Communication  Technology                      ( IJEDICT), 9 (1) , 162- 173</w:t>
      </w:r>
    </w:p>
    <w:p w14:paraId="606FEFAE" w14:textId="77777777" w:rsidR="00847B9E" w:rsidRPr="0056281F" w:rsidRDefault="00847B9E" w:rsidP="00847B9E">
      <w:pPr>
        <w:jc w:val="both"/>
        <w:rPr>
          <w:rFonts w:ascii="Cambria" w:hAnsi="Cambria"/>
          <w:szCs w:val="24"/>
        </w:rPr>
      </w:pPr>
      <w:r w:rsidRPr="0056281F">
        <w:rPr>
          <w:rFonts w:ascii="Cambria" w:hAnsi="Cambria"/>
          <w:szCs w:val="24"/>
        </w:rPr>
        <w:t xml:space="preserve">Kemmis, S. &amp; McTaggart, R. (1988). </w:t>
      </w:r>
      <w:r w:rsidRPr="0056281F">
        <w:rPr>
          <w:rFonts w:ascii="Cambria" w:hAnsi="Cambria"/>
          <w:i/>
          <w:iCs/>
          <w:szCs w:val="24"/>
        </w:rPr>
        <w:t>The Action research planner</w:t>
      </w:r>
      <w:r w:rsidRPr="0056281F">
        <w:rPr>
          <w:rFonts w:ascii="Cambria" w:hAnsi="Cambria"/>
          <w:szCs w:val="24"/>
        </w:rPr>
        <w:t>. Deakin.</w:t>
      </w:r>
    </w:p>
    <w:p w14:paraId="414AD4F5" w14:textId="77777777" w:rsidR="00847B9E" w:rsidRDefault="00847B9E" w:rsidP="00847B9E">
      <w:pPr>
        <w:ind w:left="426" w:hanging="426"/>
        <w:jc w:val="both"/>
        <w:rPr>
          <w:rFonts w:ascii="Cambria" w:hAnsi="Cambria"/>
          <w:szCs w:val="24"/>
        </w:rPr>
      </w:pPr>
      <w:r w:rsidRPr="0056281F">
        <w:rPr>
          <w:rFonts w:ascii="Cambria" w:hAnsi="Cambria"/>
          <w:szCs w:val="24"/>
        </w:rPr>
        <w:t xml:space="preserve">Kemmis, S., McTaggart, R. &amp; Nixon, R. (2014). </w:t>
      </w:r>
      <w:r w:rsidRPr="0056281F">
        <w:rPr>
          <w:rFonts w:ascii="Cambria" w:hAnsi="Cambria"/>
          <w:i/>
          <w:iCs/>
          <w:szCs w:val="24"/>
        </w:rPr>
        <w:t xml:space="preserve">The action research planner: Doing critical participatory action research. </w:t>
      </w:r>
      <w:r>
        <w:rPr>
          <w:rFonts w:ascii="Cambria" w:hAnsi="Cambria"/>
          <w:szCs w:val="24"/>
        </w:rPr>
        <w:t>Springer</w:t>
      </w:r>
    </w:p>
    <w:p w14:paraId="6ED8804F" w14:textId="77777777" w:rsidR="00847B9E" w:rsidRPr="00B31340" w:rsidRDefault="00847B9E" w:rsidP="00847B9E">
      <w:pPr>
        <w:ind w:left="426" w:hanging="426"/>
        <w:jc w:val="both"/>
        <w:rPr>
          <w:rFonts w:ascii="Cambria" w:hAnsi="Cambria"/>
          <w:szCs w:val="24"/>
        </w:rPr>
      </w:pPr>
      <w:r>
        <w:rPr>
          <w:rFonts w:ascii="Cambria" w:hAnsi="Cambria"/>
          <w:szCs w:val="24"/>
        </w:rPr>
        <w:lastRenderedPageBreak/>
        <w:t xml:space="preserve">Lau, K.H., Lam, T., Kam, B.H., Nkhoma, M., Richardson, J., &amp; Thomas, S. (2018), The role of the textbook learning resources in e- learning: A taxonomic study. </w:t>
      </w:r>
      <w:r w:rsidRPr="00B55C36">
        <w:rPr>
          <w:rFonts w:ascii="Cambria" w:hAnsi="Cambria"/>
          <w:i/>
          <w:szCs w:val="24"/>
        </w:rPr>
        <w:t>Computer &amp; Education, 118</w:t>
      </w:r>
      <w:r>
        <w:rPr>
          <w:rFonts w:ascii="Cambria" w:hAnsi="Cambria"/>
          <w:szCs w:val="24"/>
        </w:rPr>
        <w:t>, 10-24, doi: 10.1016/j.compedu. 2017. 11.005</w:t>
      </w:r>
    </w:p>
    <w:p w14:paraId="02BF5794"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Machmud, K., Abdullah, R. (2017). Using Smartphone-Integrated Model of Teaching to Overcome Students’ Speaking Anxiety in Learning English as a Foreign Language</w:t>
      </w:r>
      <w:r w:rsidRPr="00FF479B">
        <w:rPr>
          <w:rFonts w:ascii="Cambria" w:eastAsiaTheme="minorHAnsi" w:hAnsi="Cambria"/>
          <w:i/>
          <w:szCs w:val="24"/>
        </w:rPr>
        <w:t>. Journal of Art &amp; Humanities</w:t>
      </w:r>
      <w:r>
        <w:rPr>
          <w:rFonts w:ascii="Cambria" w:eastAsiaTheme="minorHAnsi" w:hAnsi="Cambria"/>
          <w:szCs w:val="24"/>
        </w:rPr>
        <w:t>. DOI 10.18533/journal. v6i9 .1249</w:t>
      </w:r>
    </w:p>
    <w:p w14:paraId="018F8C6E"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Mahmud, K .2018. The smartphone use in Indonesia school: The High School Students’ perspectives.</w:t>
      </w:r>
      <w:r w:rsidRPr="00192351">
        <w:rPr>
          <w:rFonts w:ascii="Cambria" w:eastAsiaTheme="minorHAnsi" w:hAnsi="Cambria"/>
          <w:i/>
          <w:szCs w:val="24"/>
        </w:rPr>
        <w:t xml:space="preserve"> </w:t>
      </w:r>
      <w:r w:rsidRPr="00FF479B">
        <w:rPr>
          <w:rFonts w:ascii="Cambria" w:eastAsiaTheme="minorHAnsi" w:hAnsi="Cambria"/>
          <w:i/>
          <w:szCs w:val="24"/>
        </w:rPr>
        <w:t>Journal of Art &amp; Humanities</w:t>
      </w:r>
      <w:r>
        <w:rPr>
          <w:rFonts w:ascii="Cambria" w:eastAsiaTheme="minorHAnsi" w:hAnsi="Cambria"/>
          <w:i/>
          <w:szCs w:val="24"/>
        </w:rPr>
        <w:t>.</w:t>
      </w:r>
      <w:r>
        <w:rPr>
          <w:rFonts w:ascii="Cambria" w:eastAsiaTheme="minorHAnsi" w:hAnsi="Cambria"/>
          <w:szCs w:val="24"/>
        </w:rPr>
        <w:t xml:space="preserve"> 7 (3) 33-40.</w:t>
      </w:r>
    </w:p>
    <w:p w14:paraId="7B0B0C43" w14:textId="77777777" w:rsidR="00847B9E" w:rsidRPr="008476B5" w:rsidRDefault="00847B9E" w:rsidP="00847B9E">
      <w:pPr>
        <w:widowControl w:val="0"/>
        <w:autoSpaceDE w:val="0"/>
        <w:autoSpaceDN w:val="0"/>
        <w:adjustRightInd w:val="0"/>
        <w:spacing w:after="160"/>
        <w:ind w:left="426" w:hanging="426"/>
        <w:jc w:val="both"/>
        <w:rPr>
          <w:rFonts w:ascii="Cambria" w:eastAsiaTheme="minorHAnsi" w:hAnsi="Cambria"/>
          <w:i/>
          <w:szCs w:val="24"/>
        </w:rPr>
      </w:pPr>
      <w:r>
        <w:rPr>
          <w:rFonts w:ascii="Cambria" w:eastAsiaTheme="minorHAnsi" w:hAnsi="Cambria"/>
          <w:szCs w:val="24"/>
        </w:rPr>
        <w:t xml:space="preserve">Masiu, M.T &amp; Chukwuere, J.E (2018). The Effect of Smartphone on Student’s Academic Life: Aperceptive from a South African University. </w:t>
      </w:r>
      <w:r w:rsidRPr="008476B5">
        <w:rPr>
          <w:rFonts w:ascii="Cambria" w:eastAsiaTheme="minorHAnsi" w:hAnsi="Cambria"/>
          <w:i/>
          <w:szCs w:val="24"/>
        </w:rPr>
        <w:t>International Conference on Business and management Dynamics. ICBM-2018.</w:t>
      </w:r>
    </w:p>
    <w:p w14:paraId="71E24EEE"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sidRPr="00BB785F">
        <w:rPr>
          <w:rFonts w:ascii="Cambria" w:eastAsiaTheme="minorHAnsi" w:hAnsi="Cambria"/>
          <w:szCs w:val="24"/>
        </w:rPr>
        <w:t>Metruk, R., 2020.</w:t>
      </w:r>
      <w:r>
        <w:rPr>
          <w:rFonts w:ascii="Cambria" w:eastAsiaTheme="minorHAnsi" w:hAnsi="Cambria"/>
          <w:szCs w:val="24"/>
        </w:rPr>
        <w:t xml:space="preserve"> </w:t>
      </w:r>
      <w:r w:rsidRPr="00BB785F">
        <w:rPr>
          <w:rFonts w:ascii="Cambria" w:eastAsiaTheme="minorHAnsi" w:hAnsi="Cambria"/>
          <w:szCs w:val="24"/>
        </w:rPr>
        <w:t xml:space="preserve">EFLLearners’ Perception on the use of Smartphones in Higher Education Settings in Slovakia. </w:t>
      </w:r>
      <w:r w:rsidRPr="00BB785F">
        <w:rPr>
          <w:rFonts w:ascii="Cambria" w:eastAsiaTheme="minorHAnsi" w:hAnsi="Cambria"/>
          <w:i/>
          <w:szCs w:val="24"/>
        </w:rPr>
        <w:t>The Electric Journal of e- Learning</w:t>
      </w:r>
      <w:r>
        <w:rPr>
          <w:rFonts w:ascii="Cambria" w:eastAsiaTheme="minorHAnsi" w:hAnsi="Cambria"/>
          <w:szCs w:val="24"/>
        </w:rPr>
        <w:t>, 18(6), pp.537-549</w:t>
      </w:r>
    </w:p>
    <w:p w14:paraId="11FB0383" w14:textId="77777777" w:rsidR="00847B9E" w:rsidRDefault="00847B9E" w:rsidP="00847B9E">
      <w:pPr>
        <w:ind w:left="426" w:hanging="426"/>
        <w:jc w:val="both"/>
        <w:rPr>
          <w:rFonts w:ascii="Cambria" w:eastAsia="Times New Roman" w:hAnsi="Cambria"/>
          <w:bCs/>
          <w:szCs w:val="24"/>
        </w:rPr>
      </w:pPr>
      <w:r w:rsidRPr="0056281F">
        <w:rPr>
          <w:rFonts w:ascii="Cambria" w:eastAsia="Times New Roman" w:hAnsi="Cambria"/>
          <w:bCs/>
          <w:szCs w:val="24"/>
        </w:rPr>
        <w:t xml:space="preserve">Monika, Winarti, N, Yundayani, A. (2019). English Pronunciation Learning in EFL Context: Students’ Voice. </w:t>
      </w:r>
      <w:r w:rsidRPr="0056281F">
        <w:rPr>
          <w:rFonts w:ascii="Cambria" w:eastAsia="Times New Roman" w:hAnsi="Cambria"/>
          <w:bCs/>
          <w:i/>
          <w:szCs w:val="24"/>
        </w:rPr>
        <w:t>Journal of English Language and Literature (JELL)</w:t>
      </w:r>
      <w:r w:rsidRPr="0056281F">
        <w:rPr>
          <w:rFonts w:ascii="Cambria" w:eastAsia="Times New Roman" w:hAnsi="Cambria"/>
          <w:bCs/>
          <w:szCs w:val="24"/>
        </w:rPr>
        <w:t>, 4(2), 68-73. DOI 10.2540/jell.v4i02.82</w:t>
      </w:r>
    </w:p>
    <w:p w14:paraId="65C28697"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Riswandi, D. (2016). Use of YouTube Video to Improve Student’s Speaking Skill. (2016). </w:t>
      </w:r>
      <w:r w:rsidRPr="00C47F48">
        <w:rPr>
          <w:rFonts w:ascii="Cambria" w:eastAsiaTheme="minorHAnsi" w:hAnsi="Cambria"/>
          <w:i/>
          <w:szCs w:val="24"/>
        </w:rPr>
        <w:t>International Conference on Teacher Training and Education</w:t>
      </w:r>
      <w:r>
        <w:rPr>
          <w:rFonts w:ascii="Cambria" w:eastAsiaTheme="minorHAnsi" w:hAnsi="Cambria"/>
          <w:szCs w:val="24"/>
        </w:rPr>
        <w:t>. Vol. 2. ISSN. 25002-4124</w:t>
      </w:r>
    </w:p>
    <w:p w14:paraId="72B22C10"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Saputra P.R., Hartati Heri., Kurniawan Eki. (2021). Students speaking Ability Recount Text. </w:t>
      </w:r>
      <w:r w:rsidRPr="001A1202">
        <w:rPr>
          <w:rFonts w:ascii="Cambria" w:eastAsiaTheme="minorHAnsi" w:hAnsi="Cambria"/>
          <w:i/>
          <w:szCs w:val="24"/>
        </w:rPr>
        <w:t>English Education Program Journal</w:t>
      </w:r>
      <w:r>
        <w:rPr>
          <w:rFonts w:ascii="Cambria" w:eastAsiaTheme="minorHAnsi" w:hAnsi="Cambria"/>
          <w:szCs w:val="24"/>
        </w:rPr>
        <w:t>. E- 2657-0246. V 3 Edition.</w:t>
      </w:r>
    </w:p>
    <w:p w14:paraId="38516084" w14:textId="77777777" w:rsidR="00847B9E" w:rsidRPr="000A405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Sevari, K., (2012). The role of mobile phones in education and Instruction of Classroom materials</w:t>
      </w:r>
      <w:r w:rsidRPr="000A405E">
        <w:rPr>
          <w:rFonts w:ascii="Cambria" w:eastAsiaTheme="minorHAnsi" w:hAnsi="Cambria"/>
          <w:i/>
          <w:szCs w:val="24"/>
        </w:rPr>
        <w:t>. Advances in Education</w:t>
      </w:r>
      <w:r>
        <w:rPr>
          <w:rFonts w:ascii="Cambria" w:eastAsiaTheme="minorHAnsi" w:hAnsi="Cambria"/>
          <w:szCs w:val="24"/>
        </w:rPr>
        <w:t>. 1(1), 19-22</w:t>
      </w:r>
    </w:p>
    <w:p w14:paraId="24F087CA"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Sharma.R.D. 2018. Action Research on Improving Students ‘ Speaking Profeciency in Using Cooperative Storytelling Strategy. </w:t>
      </w:r>
      <w:r w:rsidRPr="006A3F70">
        <w:rPr>
          <w:rFonts w:ascii="Cambria" w:eastAsiaTheme="minorHAnsi" w:hAnsi="Cambria"/>
          <w:i/>
          <w:szCs w:val="24"/>
        </w:rPr>
        <w:t>Journal of NELTA Surk</w:t>
      </w:r>
      <w:r>
        <w:rPr>
          <w:rFonts w:ascii="Cambria" w:eastAsiaTheme="minorHAnsi" w:hAnsi="Cambria"/>
          <w:i/>
          <w:szCs w:val="24"/>
        </w:rPr>
        <w:t>h</w:t>
      </w:r>
      <w:r w:rsidRPr="006A3F70">
        <w:rPr>
          <w:rFonts w:ascii="Cambria" w:eastAsiaTheme="minorHAnsi" w:hAnsi="Cambria"/>
          <w:i/>
          <w:szCs w:val="24"/>
        </w:rPr>
        <w:t>et</w:t>
      </w:r>
      <w:r>
        <w:rPr>
          <w:rFonts w:ascii="Cambria" w:eastAsiaTheme="minorHAnsi" w:hAnsi="Cambria"/>
          <w:i/>
          <w:szCs w:val="24"/>
        </w:rPr>
        <w:t xml:space="preserve">. </w:t>
      </w:r>
      <w:r>
        <w:rPr>
          <w:rFonts w:ascii="Cambria" w:eastAsiaTheme="minorHAnsi" w:hAnsi="Cambria"/>
          <w:szCs w:val="24"/>
        </w:rPr>
        <w:t>V.5</w:t>
      </w:r>
    </w:p>
    <w:p w14:paraId="3A961013" w14:textId="77777777" w:rsidR="00847B9E" w:rsidRDefault="00847B9E" w:rsidP="00847B9E">
      <w:pPr>
        <w:widowControl w:val="0"/>
        <w:autoSpaceDE w:val="0"/>
        <w:autoSpaceDN w:val="0"/>
        <w:adjustRightInd w:val="0"/>
        <w:spacing w:after="160"/>
        <w:ind w:left="426" w:hanging="426"/>
        <w:jc w:val="both"/>
        <w:rPr>
          <w:rFonts w:ascii="Cambria" w:eastAsiaTheme="minorHAnsi" w:hAnsi="Cambria"/>
          <w:szCs w:val="24"/>
        </w:rPr>
      </w:pPr>
      <w:r>
        <w:rPr>
          <w:rFonts w:ascii="Cambria" w:eastAsiaTheme="minorHAnsi" w:hAnsi="Cambria"/>
          <w:szCs w:val="24"/>
        </w:rPr>
        <w:t xml:space="preserve">Surahman, E. , Kuswandi, D., Wedi, A., &amp; thaariq, Z. Z. A. (2019). Student’s Perception of Project- Based learning Model in Blended Learning Mode Using SiPejar. </w:t>
      </w:r>
      <w:r w:rsidRPr="00485B04">
        <w:rPr>
          <w:rFonts w:ascii="Cambria" w:eastAsiaTheme="minorHAnsi" w:hAnsi="Cambria"/>
          <w:i/>
          <w:szCs w:val="24"/>
        </w:rPr>
        <w:t>International Conference on Education Tecnology (IcoET 2019)</w:t>
      </w:r>
      <w:r>
        <w:rPr>
          <w:rFonts w:ascii="Cambria" w:eastAsiaTheme="minorHAnsi" w:hAnsi="Cambria"/>
          <w:szCs w:val="24"/>
        </w:rPr>
        <w:t>. Atlantis Press</w:t>
      </w:r>
    </w:p>
    <w:p w14:paraId="29F36B84" w14:textId="77777777" w:rsidR="00847B9E" w:rsidRPr="000811CA" w:rsidRDefault="00847B9E" w:rsidP="00847B9E">
      <w:pPr>
        <w:widowControl w:val="0"/>
        <w:autoSpaceDE w:val="0"/>
        <w:autoSpaceDN w:val="0"/>
        <w:adjustRightInd w:val="0"/>
        <w:spacing w:after="160"/>
        <w:ind w:left="426" w:hanging="426"/>
        <w:jc w:val="both"/>
        <w:rPr>
          <w:rFonts w:ascii="Cambria" w:eastAsia="Times New Roman" w:hAnsi="Cambria"/>
          <w:color w:val="000000"/>
          <w:szCs w:val="24"/>
        </w:rPr>
      </w:pPr>
      <w:r w:rsidRPr="000811CA">
        <w:rPr>
          <w:rFonts w:ascii="Cambria" w:eastAsiaTheme="minorHAnsi" w:hAnsi="Cambria"/>
          <w:szCs w:val="24"/>
        </w:rPr>
        <w:t>Turgay</w:t>
      </w:r>
      <w:r w:rsidRPr="000811CA">
        <w:rPr>
          <w:rFonts w:ascii="Cambria" w:eastAsia="Times New Roman" w:hAnsi="Cambria"/>
          <w:color w:val="000000"/>
          <w:szCs w:val="24"/>
        </w:rPr>
        <w:t xml:space="preserve">, H. &amp; Meriç G. (2017). Examining the perceptions of elementary level EFL university students regarding the use of smartphones in learning </w:t>
      </w:r>
      <w:r>
        <w:rPr>
          <w:rFonts w:ascii="Cambria" w:eastAsia="Times New Roman" w:hAnsi="Cambria"/>
          <w:color w:val="000000"/>
          <w:szCs w:val="24"/>
        </w:rPr>
        <w:t>EFL</w:t>
      </w:r>
      <w:r w:rsidRPr="000811CA">
        <w:rPr>
          <w:rFonts w:ascii="Cambria" w:eastAsia="Times New Roman" w:hAnsi="Cambria"/>
          <w:color w:val="000000"/>
          <w:szCs w:val="24"/>
        </w:rPr>
        <w:t xml:space="preserve"> vocabulary. Erzincan University Education Faculty Journal</w:t>
      </w:r>
      <w:r w:rsidRPr="000811CA">
        <w:rPr>
          <w:rFonts w:ascii="Cambria" w:eastAsia="Times New Roman" w:hAnsi="Cambria"/>
          <w:color w:val="000000"/>
          <w:spacing w:val="3"/>
          <w:szCs w:val="24"/>
        </w:rPr>
        <w:t xml:space="preserve">, </w:t>
      </w:r>
      <w:r w:rsidRPr="000811CA">
        <w:rPr>
          <w:rFonts w:ascii="Cambria" w:eastAsia="Times New Roman" w:hAnsi="Cambria"/>
          <w:color w:val="000000"/>
          <w:spacing w:val="-1"/>
          <w:szCs w:val="24"/>
        </w:rPr>
        <w:t>19</w:t>
      </w:r>
      <w:r w:rsidRPr="000811CA">
        <w:rPr>
          <w:rFonts w:ascii="Cambria" w:eastAsia="Times New Roman" w:hAnsi="Cambria"/>
          <w:color w:val="000000"/>
          <w:szCs w:val="24"/>
        </w:rPr>
        <w:t>(2), 19-</w:t>
      </w:r>
      <w:r w:rsidRPr="000811CA">
        <w:rPr>
          <w:rFonts w:ascii="Cambria" w:eastAsia="Times New Roman" w:hAnsi="Cambria"/>
          <w:color w:val="000000"/>
          <w:spacing w:val="-1"/>
          <w:szCs w:val="24"/>
        </w:rPr>
        <w:t>36.</w:t>
      </w:r>
      <w:r w:rsidRPr="000811CA">
        <w:rPr>
          <w:rFonts w:ascii="Cambria" w:eastAsia="Times New Roman" w:hAnsi="Cambria"/>
          <w:color w:val="000000"/>
          <w:szCs w:val="24"/>
        </w:rPr>
        <w:t xml:space="preserve"> </w:t>
      </w:r>
    </w:p>
    <w:p w14:paraId="7A706CC8" w14:textId="77777777" w:rsidR="00847B9E" w:rsidRDefault="00847B9E" w:rsidP="00847B9E">
      <w:pPr>
        <w:ind w:left="426" w:hanging="426"/>
        <w:jc w:val="both"/>
        <w:rPr>
          <w:rFonts w:eastAsia="Times New Roman"/>
          <w:bCs/>
          <w:szCs w:val="24"/>
        </w:rPr>
      </w:pPr>
      <w:r w:rsidRPr="0098201C">
        <w:rPr>
          <w:rFonts w:eastAsia="Times New Roman"/>
          <w:bCs/>
          <w:szCs w:val="24"/>
        </w:rPr>
        <w:t xml:space="preserve">Yundayani, A., &amp; Kardijan, D. (2018). Improving Students’ Oral Presentation Performance Through The Use of Visual Media in Small Group Discussion. </w:t>
      </w:r>
      <w:r w:rsidRPr="0098201C">
        <w:rPr>
          <w:rFonts w:eastAsia="Times New Roman"/>
          <w:bCs/>
          <w:i/>
          <w:szCs w:val="24"/>
        </w:rPr>
        <w:t>Journal of English Language and Literature (JELL)</w:t>
      </w:r>
      <w:r w:rsidRPr="0098201C">
        <w:rPr>
          <w:rFonts w:eastAsia="Times New Roman"/>
          <w:bCs/>
          <w:szCs w:val="24"/>
        </w:rPr>
        <w:t xml:space="preserve">, 3(2), 103-114. </w:t>
      </w:r>
    </w:p>
    <w:p w14:paraId="460A3FF3" w14:textId="77777777" w:rsidR="00847B9E" w:rsidRPr="007A5BD6" w:rsidRDefault="00847B9E" w:rsidP="00847B9E">
      <w:pPr>
        <w:jc w:val="both"/>
        <w:rPr>
          <w:rStyle w:val="hps"/>
          <w:rFonts w:ascii="Cambria" w:hAnsi="Cambria"/>
          <w:szCs w:val="24"/>
        </w:rPr>
      </w:pPr>
    </w:p>
    <w:p w14:paraId="12441A88" w14:textId="77777777" w:rsidR="00847B9E" w:rsidRPr="007A5BD6" w:rsidRDefault="00847B9E" w:rsidP="00847B9E">
      <w:pPr>
        <w:jc w:val="both"/>
        <w:rPr>
          <w:rFonts w:ascii="Cambria" w:hAnsi="Cambria"/>
          <w:szCs w:val="24"/>
        </w:rPr>
      </w:pPr>
    </w:p>
    <w:p w14:paraId="3FD6AC45" w14:textId="77777777" w:rsidR="00847B9E" w:rsidRPr="00723B12" w:rsidRDefault="00847B9E" w:rsidP="00B24C2D">
      <w:pPr>
        <w:spacing w:after="0" w:line="360" w:lineRule="auto"/>
        <w:jc w:val="both"/>
        <w:rPr>
          <w:rFonts w:ascii="Georgia" w:eastAsia="Arial" w:hAnsi="Georgia" w:cs="Times New Roman"/>
          <w:b/>
        </w:rPr>
      </w:pPr>
    </w:p>
    <w:sectPr w:rsidR="00847B9E" w:rsidRPr="00723B12" w:rsidSect="0065735E">
      <w:headerReference w:type="even" r:id="rId14"/>
      <w:headerReference w:type="default" r:id="rId15"/>
      <w:footerReference w:type="even" r:id="rId16"/>
      <w:footerReference w:type="default" r:id="rId17"/>
      <w:headerReference w:type="first" r:id="rId18"/>
      <w:footerReference w:type="first" r:id="rId19"/>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1577ED" w14:textId="77777777" w:rsidR="004E4D13" w:rsidRDefault="004E4D13">
      <w:pPr>
        <w:spacing w:after="0" w:line="240" w:lineRule="auto"/>
      </w:pPr>
      <w:r>
        <w:separator/>
      </w:r>
    </w:p>
  </w:endnote>
  <w:endnote w:type="continuationSeparator" w:id="0">
    <w:p w14:paraId="2C369C73" w14:textId="77777777" w:rsidR="004E4D13" w:rsidRDefault="004E4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FKai-SB">
    <w:altName w:val="Microsoft JhengHei Light"/>
    <w:panose1 w:val="00000000000000000000"/>
    <w:charset w:val="88"/>
    <w:family w:val="script"/>
    <w:notTrueType/>
    <w:pitch w:val="fixed"/>
    <w:sig w:usb0="00000001" w:usb1="08080000" w:usb2="00000010" w:usb3="00000000" w:csb0="00100000" w:csb1="00000000"/>
  </w:font>
  <w:font w:name="ff2">
    <w:altName w:val="Times New Roman"/>
    <w:panose1 w:val="00000000000000000000"/>
    <w:charset w:val="00"/>
    <w:family w:val="roman"/>
    <w:notTrueType/>
    <w:pitch w:val="default"/>
  </w:font>
  <w:font w:name="Lato">
    <w:altName w:val="Calibri"/>
    <w:panose1 w:val="020F0502020204030203"/>
    <w:charset w:val="00"/>
    <w:family w:val="swiss"/>
    <w:pitch w:val="variable"/>
    <w:sig w:usb0="A00000AF" w:usb1="5000604B"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CA133C" w:rsidRPr="00F936B2" w:rsidRDefault="00CA133C" w:rsidP="0030123D">
            <w:pPr>
              <w:pStyle w:val="Footer"/>
              <w:jc w:val="center"/>
              <w:rPr>
                <w:rFonts w:ascii="Lato" w:hAnsi="Lato"/>
                <w:sz w:val="18"/>
                <w:szCs w:val="18"/>
              </w:rPr>
            </w:pPr>
          </w:p>
          <w:p w14:paraId="4C2AF8DB" w14:textId="77777777" w:rsidR="003B2EC2" w:rsidRPr="00F936B2" w:rsidRDefault="0030123D"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B510C0">
              <w:rPr>
                <w:rFonts w:ascii="Lato" w:hAnsi="Lato"/>
                <w:bCs/>
                <w:noProof/>
                <w:sz w:val="18"/>
                <w:szCs w:val="18"/>
              </w:rPr>
              <w:t>10</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CA133C" w:rsidRPr="00F936B2" w:rsidRDefault="00CA133C" w:rsidP="00CA133C">
            <w:pPr>
              <w:pStyle w:val="Footer"/>
              <w:jc w:val="center"/>
              <w:rPr>
                <w:rFonts w:ascii="Lato" w:hAnsi="Lato"/>
                <w:sz w:val="18"/>
                <w:szCs w:val="18"/>
              </w:rPr>
            </w:pPr>
          </w:p>
          <w:p w14:paraId="2057E562" w14:textId="77777777" w:rsidR="003B2EC2" w:rsidRPr="00F936B2" w:rsidRDefault="00CA133C"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B510C0">
              <w:rPr>
                <w:rFonts w:ascii="Lato" w:hAnsi="Lato"/>
                <w:bCs/>
                <w:noProof/>
                <w:sz w:val="18"/>
                <w:szCs w:val="18"/>
              </w:rPr>
              <w:t>11</w:t>
            </w:r>
            <w:r w:rsidRPr="00F936B2">
              <w:rPr>
                <w:rFonts w:ascii="Lato" w:hAnsi="Lato"/>
                <w:bCs/>
                <w:sz w:val="18"/>
                <w:szCs w:val="18"/>
              </w:rPr>
              <w:fldChar w:fldCharType="end"/>
            </w:r>
            <w:r w:rsidRPr="00F936B2">
              <w:rPr>
                <w:rFonts w:ascii="Lato" w:hAnsi="Lato"/>
                <w:sz w:val="18"/>
                <w:szCs w:val="18"/>
              </w:rPr>
              <w:t xml:space="preserve"> </w:t>
            </w:r>
            <w:r w:rsidRPr="00F936B2">
              <w:rPr>
                <w:rFonts w:ascii="Lato" w:hAnsi="Lato"/>
                <w:sz w:val="18"/>
                <w:szCs w:val="18"/>
              </w:rPr>
              <w:t xml:space="preserve">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FEF2D" w14:textId="68EDE5ED" w:rsidR="00CA133C" w:rsidRPr="007F1160" w:rsidRDefault="00723B12" w:rsidP="00CA133C">
    <w:pPr>
      <w:pStyle w:val="ListParagraph"/>
      <w:spacing w:after="0" w:line="240" w:lineRule="auto"/>
      <w:ind w:left="0"/>
      <w:rPr>
        <w:rStyle w:val="kcmread1114"/>
        <w:rFonts w:ascii="Georgia" w:hAnsi="Georgia" w:cs="Times New Roman"/>
        <w:sz w:val="16"/>
      </w:rPr>
    </w:pPr>
    <w:proofErr w:type="spellStart"/>
    <w:r w:rsidRPr="007F1160">
      <w:rPr>
        <w:rStyle w:val="kcmread1114"/>
        <w:rFonts w:ascii="Georgia" w:hAnsi="Georgia" w:cs="Times New Roman"/>
        <w:sz w:val="16"/>
      </w:rPr>
      <w:t>Volume</w:t>
    </w:r>
    <w:proofErr w:type="gramStart"/>
    <w:r w:rsidRPr="007F1160">
      <w:rPr>
        <w:rStyle w:val="kcmread1114"/>
        <w:rFonts w:ascii="Georgia" w:hAnsi="Georgia" w:cs="Times New Roman"/>
        <w:sz w:val="16"/>
      </w:rPr>
      <w:t>;issue</w:t>
    </w:r>
    <w:proofErr w:type="gramEnd"/>
    <w:r w:rsidRPr="007F1160">
      <w:rPr>
        <w:rStyle w:val="kcmread1114"/>
        <w:rFonts w:ascii="Georgia" w:hAnsi="Georgia" w:cs="Times New Roman"/>
        <w:sz w:val="16"/>
      </w:rPr>
      <w:t>;month;year</w:t>
    </w:r>
    <w:proofErr w:type="spellEnd"/>
  </w:p>
  <w:p w14:paraId="7A575CA6" w14:textId="582E2867" w:rsidR="00CA133C" w:rsidRPr="007F1160" w:rsidRDefault="00CA133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 xml:space="preserve">Received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Received in revised form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Accepted  </w:t>
    </w:r>
    <w:r w:rsidR="00242F1D" w:rsidRPr="007F1160">
      <w:rPr>
        <w:rStyle w:val="kcmread1114"/>
        <w:rFonts w:ascii="Georgia" w:hAnsi="Georgia" w:cs="Times New Roman"/>
        <w:sz w:val="16"/>
        <w:lang w:val="id-ID"/>
      </w:rPr>
      <w:t>date month year</w:t>
    </w:r>
    <w:r w:rsidR="00723B12" w:rsidRPr="007F1160">
      <w:rPr>
        <w:rStyle w:val="kcmread1114"/>
        <w:rFonts w:ascii="Georgia" w:hAnsi="Georgia" w:cs="Times New Roman"/>
        <w:sz w:val="16"/>
      </w:rPr>
      <w:t>;</w:t>
    </w:r>
    <w:r w:rsidR="00723B12" w:rsidRPr="007F1160">
      <w:rPr>
        <w:rStyle w:val="kcmread1114"/>
        <w:rFonts w:ascii="Georgia" w:hAnsi="Georgia" w:cs="Times New Roman"/>
        <w:sz w:val="16"/>
        <w:lang w:val="id-ID"/>
      </w:rPr>
      <w:t xml:space="preserve"> Available online date month year</w:t>
    </w:r>
  </w:p>
  <w:p w14:paraId="4D87A6EA" w14:textId="32D2C14F" w:rsidR="00723B12" w:rsidRPr="00723B12" w:rsidRDefault="00723B12"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007F1160" w:rsidRPr="007F1160">
      <w:rPr>
        <w:rFonts w:ascii="Georgia" w:hAnsi="Georgia" w:cs="Arial"/>
        <w:color w:val="333333"/>
        <w:sz w:val="16"/>
        <w:szCs w:val="16"/>
        <w:shd w:val="clear" w:color="auto" w:fill="FFFFFF"/>
      </w:rPr>
      <w:t>a </w:t>
    </w:r>
    <w:hyperlink r:id="rId1" w:history="1">
      <w:r w:rsidR="007F1160" w:rsidRPr="007F1160">
        <w:rPr>
          <w:rStyle w:val="Hyperlink"/>
          <w:rFonts w:ascii="Georgia" w:hAnsi="Georgia" w:cs="Arial"/>
          <w:color w:val="0D355E"/>
          <w:sz w:val="16"/>
          <w:szCs w:val="16"/>
          <w:shd w:val="clear" w:color="auto" w:fill="FFFFFF"/>
        </w:rPr>
        <w:t>Creative Commons Attribution-NonCommercial-ShareAlike 4.0 International License</w:t>
      </w:r>
    </w:hyperlink>
    <w:r w:rsidR="007F1160" w:rsidRPr="007F1160">
      <w:rPr>
        <w:rFonts w:ascii="Georgia" w:hAnsi="Georgia" w:cs="Arial"/>
        <w:color w:val="333333"/>
        <w:sz w:val="16"/>
        <w:szCs w:val="16"/>
        <w:shd w:val="clear" w:color="auto" w:fill="FFFFFF"/>
      </w:rPr>
      <w:t>.</w:t>
    </w:r>
  </w:p>
  <w:p w14:paraId="048A3B34" w14:textId="7DD0EB8E" w:rsidR="000A1372" w:rsidRPr="00723B12" w:rsidRDefault="000A1372"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BDE54" w14:textId="77777777" w:rsidR="004E4D13" w:rsidRDefault="004E4D13">
      <w:pPr>
        <w:spacing w:after="0" w:line="240" w:lineRule="auto"/>
      </w:pPr>
      <w:r>
        <w:separator/>
      </w:r>
    </w:p>
  </w:footnote>
  <w:footnote w:type="continuationSeparator" w:id="0">
    <w:p w14:paraId="1FAF0D0F" w14:textId="77777777" w:rsidR="004E4D13" w:rsidRDefault="004E4D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3D31E3" w:rsidRPr="0065735E" w:rsidRDefault="007F1160"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Pendidikan</w:t>
        </w:r>
        <w:proofErr w:type="spellEnd"/>
        <w:r w:rsidR="00F052E7" w:rsidRPr="0065735E">
          <w:rPr>
            <w:rStyle w:val="kcmread1114"/>
            <w:rFonts w:ascii="Georgia" w:hAnsi="Georgia"/>
            <w:sz w:val="16"/>
            <w:szCs w:val="16"/>
          </w:rPr>
          <w:t>,</w:t>
        </w:r>
        <w:r w:rsidR="00E00691" w:rsidRPr="0065735E">
          <w:rPr>
            <w:rStyle w:val="kcmread1114"/>
            <w:rFonts w:ascii="Georgia" w:hAnsi="Georgia"/>
            <w:sz w:val="16"/>
            <w:szCs w:val="16"/>
            <w:lang w:val="en-US"/>
          </w:rPr>
          <w:t xml:space="preserve"> year, </w:t>
        </w:r>
        <w:proofErr w:type="spellStart"/>
        <w:r w:rsidR="00E00691" w:rsidRPr="0065735E">
          <w:rPr>
            <w:rStyle w:val="kcmread1114"/>
            <w:rFonts w:ascii="Georgia" w:hAnsi="Georgia"/>
            <w:sz w:val="16"/>
            <w:szCs w:val="16"/>
            <w:lang w:val="en-US"/>
          </w:rPr>
          <w:t>vol</w:t>
        </w:r>
        <w:proofErr w:type="spellEnd"/>
        <w:r w:rsidR="003D31E3" w:rsidRPr="0065735E">
          <w:rPr>
            <w:rStyle w:val="kcmread1114"/>
            <w:rFonts w:ascii="Georgia" w:hAnsi="Georgia"/>
            <w:sz w:val="16"/>
            <w:szCs w:val="16"/>
            <w:lang w:val="en-US"/>
          </w:rPr>
          <w:t xml:space="preserve"> </w:t>
        </w:r>
        <w:r w:rsidR="00E00691" w:rsidRPr="0065735E">
          <w:rPr>
            <w:rStyle w:val="kcmread1114"/>
            <w:rFonts w:ascii="Georgia" w:hAnsi="Georgia"/>
            <w:sz w:val="16"/>
            <w:szCs w:val="16"/>
            <w:lang w:val="en-US"/>
          </w:rPr>
          <w:t>(issue),</w:t>
        </w:r>
        <w:r w:rsidR="00F052E7" w:rsidRPr="0065735E">
          <w:rPr>
            <w:rStyle w:val="kcmread1114"/>
            <w:rFonts w:ascii="Georgia" w:hAnsi="Georgia"/>
            <w:sz w:val="16"/>
            <w:szCs w:val="16"/>
          </w:rPr>
          <w:t xml:space="preserve"> </w:t>
        </w:r>
        <w:proofErr w:type="gramStart"/>
        <w:r w:rsidR="00F052E7" w:rsidRPr="0065735E">
          <w:rPr>
            <w:rStyle w:val="kcmread1114"/>
            <w:rFonts w:ascii="Georgia" w:hAnsi="Georgia"/>
            <w:sz w:val="16"/>
            <w:szCs w:val="16"/>
          </w:rPr>
          <w:t xml:space="preserve">Pages </w:t>
        </w:r>
        <w:r w:rsidR="004D6996" w:rsidRPr="0065735E">
          <w:rPr>
            <w:rStyle w:val="kcmread1114"/>
            <w:rFonts w:ascii="Georgia" w:hAnsi="Georgia"/>
            <w:sz w:val="16"/>
            <w:szCs w:val="16"/>
          </w:rPr>
          <w:t>.....</w:t>
        </w:r>
        <w:proofErr w:type="gramEnd"/>
        <w:r w:rsidR="004D6996" w:rsidRPr="0065735E">
          <w:rPr>
            <w:rStyle w:val="kcmread1114"/>
            <w:rFonts w:ascii="Georgia" w:hAnsi="Georgia"/>
            <w:sz w:val="16"/>
            <w:szCs w:val="16"/>
          </w:rPr>
          <w:t>-.....</w:t>
        </w:r>
      </w:p>
      <w:p w14:paraId="1E8E38B7" w14:textId="77777777" w:rsidR="0065735E" w:rsidRPr="0065735E" w:rsidRDefault="0065735E"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F052E7" w:rsidRPr="0065735E" w:rsidRDefault="00142499"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D704E1" w:rsidRPr="0065735E" w:rsidRDefault="00D704E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 xml:space="preserve">Al- </w:t>
            </w:r>
            <w:proofErr w:type="spellStart"/>
            <w:r w:rsidRPr="0065735E">
              <w:rPr>
                <w:rStyle w:val="kcmread1114"/>
                <w:rFonts w:ascii="Georgia" w:hAnsi="Georgia"/>
                <w:sz w:val="16"/>
                <w:szCs w:val="16"/>
                <w:lang w:val="en-US"/>
              </w:rPr>
              <w:t>Ishlah</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Jurnal</w:t>
            </w:r>
            <w:proofErr w:type="spellEnd"/>
            <w:r w:rsidRPr="0065735E">
              <w:rPr>
                <w:rStyle w:val="kcmread1114"/>
                <w:rFonts w:ascii="Georgia" w:hAnsi="Georgia"/>
                <w:sz w:val="16"/>
                <w:szCs w:val="16"/>
                <w:lang w:val="en-US"/>
              </w:rPr>
              <w:t xml:space="preserve"> </w:t>
            </w:r>
            <w:proofErr w:type="spellStart"/>
            <w:r w:rsidRPr="0065735E">
              <w:rPr>
                <w:rStyle w:val="kcmread1114"/>
                <w:rFonts w:ascii="Georgia" w:hAnsi="Georgia"/>
                <w:sz w:val="16"/>
                <w:szCs w:val="16"/>
                <w:lang w:val="en-US"/>
              </w:rPr>
              <w:t>Pendidikan</w:t>
            </w:r>
            <w:proofErr w:type="spellEnd"/>
            <w:r w:rsidRPr="0065735E">
              <w:rPr>
                <w:rStyle w:val="kcmread1114"/>
                <w:rFonts w:ascii="Georgia" w:hAnsi="Georgia"/>
                <w:sz w:val="16"/>
                <w:szCs w:val="16"/>
              </w:rPr>
              <w:t>,</w:t>
            </w:r>
            <w:r w:rsidRPr="0065735E">
              <w:rPr>
                <w:rStyle w:val="kcmread1114"/>
                <w:rFonts w:ascii="Georgia" w:hAnsi="Georgia"/>
                <w:sz w:val="16"/>
                <w:szCs w:val="16"/>
                <w:lang w:val="en-US"/>
              </w:rPr>
              <w:t xml:space="preserve"> year, </w:t>
            </w:r>
            <w:proofErr w:type="spellStart"/>
            <w:r w:rsidRPr="0065735E">
              <w:rPr>
                <w:rStyle w:val="kcmread1114"/>
                <w:rFonts w:ascii="Georgia" w:hAnsi="Georgia"/>
                <w:sz w:val="16"/>
                <w:szCs w:val="16"/>
                <w:lang w:val="en-US"/>
              </w:rPr>
              <w:t>vol</w:t>
            </w:r>
            <w:proofErr w:type="spellEnd"/>
            <w:r w:rsidRPr="0065735E">
              <w:rPr>
                <w:rStyle w:val="kcmread1114"/>
                <w:rFonts w:ascii="Georgia" w:hAnsi="Georgia"/>
                <w:sz w:val="16"/>
                <w:szCs w:val="16"/>
                <w:lang w:val="en-US"/>
              </w:rPr>
              <w:t xml:space="preserve"> (issue),</w:t>
            </w:r>
            <w:r w:rsidRPr="0065735E">
              <w:rPr>
                <w:rStyle w:val="kcmread1114"/>
                <w:rFonts w:ascii="Georgia" w:hAnsi="Georgia"/>
                <w:sz w:val="16"/>
                <w:szCs w:val="16"/>
              </w:rPr>
              <w:t xml:space="preserve"> </w:t>
            </w:r>
            <w:proofErr w:type="gramStart"/>
            <w:r w:rsidRPr="0065735E">
              <w:rPr>
                <w:rStyle w:val="kcmread1114"/>
                <w:rFonts w:ascii="Georgia" w:hAnsi="Georgia"/>
                <w:sz w:val="16"/>
                <w:szCs w:val="16"/>
              </w:rPr>
              <w:t>Pages .....</w:t>
            </w:r>
            <w:proofErr w:type="gramEnd"/>
            <w:r w:rsidRPr="0065735E">
              <w:rPr>
                <w:rStyle w:val="kcmread1114"/>
                <w:rFonts w:ascii="Georgia" w:hAnsi="Georgia"/>
                <w:sz w:val="16"/>
                <w:szCs w:val="16"/>
              </w:rPr>
              <w:t>-.....</w:t>
            </w:r>
          </w:p>
          <w:p w14:paraId="48F12889" w14:textId="77777777" w:rsidR="00D704E1" w:rsidRPr="0065735E" w:rsidRDefault="00D704E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D704E1" w:rsidRDefault="00D704E1"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proofErr w:type="spellStart"/>
            <w:r w:rsidRPr="0065735E">
              <w:rPr>
                <w:rStyle w:val="kcmread1114"/>
                <w:rFonts w:ascii="Georgia" w:hAnsi="Georgia"/>
                <w:i/>
                <w:iCs/>
                <w:sz w:val="16"/>
                <w:szCs w:val="16"/>
                <w:lang w:val="en-US"/>
              </w:rPr>
              <w:t>Manucript</w:t>
            </w:r>
            <w:proofErr w:type="spellEnd"/>
            <w:r w:rsidRPr="0065735E">
              <w:rPr>
                <w:rStyle w:val="kcmread1114"/>
                <w:rFonts w:ascii="Georgia" w:hAnsi="Georgia"/>
                <w:i/>
                <w:iCs/>
                <w:sz w:val="16"/>
                <w:szCs w:val="16"/>
                <w:lang w:val="en-US"/>
              </w:rPr>
              <w:t xml:space="preserve"> Title</w:t>
            </w:r>
          </w:p>
        </w:sdtContent>
      </w:sdt>
      <w:p w14:paraId="5CBC56EE" w14:textId="406E3C13" w:rsidR="0030123D" w:rsidRPr="0030123D" w:rsidRDefault="004E4D13" w:rsidP="00D704E1">
        <w:pPr>
          <w:pStyle w:val="Header"/>
          <w:pBdr>
            <w:bottom w:val="single" w:sz="4" w:space="1" w:color="D9D9D9" w:themeColor="background1" w:themeShade="D9"/>
          </w:pBdr>
          <w:jc w:val="both"/>
          <w:rPr>
            <w:rFonts w:ascii="Lato" w:hAnsi="Lato"/>
            <w:b/>
            <w:bCs/>
            <w:sz w:val="18"/>
            <w:szCs w:val="18"/>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9FE9D" w14:textId="77777777" w:rsidR="00D704E1" w:rsidRDefault="00D704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8B4D55"/>
    <w:multiLevelType w:val="hybridMultilevel"/>
    <w:tmpl w:val="A78422C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nsid w:val="6F84657A"/>
    <w:multiLevelType w:val="hybridMultilevel"/>
    <w:tmpl w:val="E892C5B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DC3"/>
    <w:rsid w:val="00004FDF"/>
    <w:rsid w:val="00045523"/>
    <w:rsid w:val="000A1372"/>
    <w:rsid w:val="000D63D4"/>
    <w:rsid w:val="000E10A5"/>
    <w:rsid w:val="00142499"/>
    <w:rsid w:val="00187215"/>
    <w:rsid w:val="00191E4B"/>
    <w:rsid w:val="00195DC3"/>
    <w:rsid w:val="001A43E8"/>
    <w:rsid w:val="001B56A4"/>
    <w:rsid w:val="001C1C20"/>
    <w:rsid w:val="001C1DBB"/>
    <w:rsid w:val="001E6580"/>
    <w:rsid w:val="00226D20"/>
    <w:rsid w:val="00242F1D"/>
    <w:rsid w:val="0026086C"/>
    <w:rsid w:val="00276A73"/>
    <w:rsid w:val="002B204C"/>
    <w:rsid w:val="002E1B85"/>
    <w:rsid w:val="0030123D"/>
    <w:rsid w:val="00310E75"/>
    <w:rsid w:val="00337425"/>
    <w:rsid w:val="00342595"/>
    <w:rsid w:val="00374492"/>
    <w:rsid w:val="00386B0D"/>
    <w:rsid w:val="003979C0"/>
    <w:rsid w:val="003B1980"/>
    <w:rsid w:val="003B2EC2"/>
    <w:rsid w:val="003C335A"/>
    <w:rsid w:val="003D31E3"/>
    <w:rsid w:val="003D5369"/>
    <w:rsid w:val="003D6A95"/>
    <w:rsid w:val="003D7C70"/>
    <w:rsid w:val="003F41DE"/>
    <w:rsid w:val="0041029B"/>
    <w:rsid w:val="004877B4"/>
    <w:rsid w:val="004B4465"/>
    <w:rsid w:val="004D042C"/>
    <w:rsid w:val="004D0B4C"/>
    <w:rsid w:val="004D277C"/>
    <w:rsid w:val="004D6996"/>
    <w:rsid w:val="004E4D13"/>
    <w:rsid w:val="004F5E88"/>
    <w:rsid w:val="005272FD"/>
    <w:rsid w:val="005C6962"/>
    <w:rsid w:val="00603B75"/>
    <w:rsid w:val="00637B7B"/>
    <w:rsid w:val="00653CA6"/>
    <w:rsid w:val="0065735E"/>
    <w:rsid w:val="00723B12"/>
    <w:rsid w:val="007C0351"/>
    <w:rsid w:val="007F1160"/>
    <w:rsid w:val="00847B9E"/>
    <w:rsid w:val="00882628"/>
    <w:rsid w:val="008A2DFB"/>
    <w:rsid w:val="008B059D"/>
    <w:rsid w:val="008D3325"/>
    <w:rsid w:val="00901769"/>
    <w:rsid w:val="009029D4"/>
    <w:rsid w:val="0094100F"/>
    <w:rsid w:val="00954C41"/>
    <w:rsid w:val="00A1672C"/>
    <w:rsid w:val="00A225F2"/>
    <w:rsid w:val="00B04340"/>
    <w:rsid w:val="00B10F0A"/>
    <w:rsid w:val="00B24C2D"/>
    <w:rsid w:val="00B252FF"/>
    <w:rsid w:val="00B510C0"/>
    <w:rsid w:val="00B55E4A"/>
    <w:rsid w:val="00BC2EA3"/>
    <w:rsid w:val="00CA133C"/>
    <w:rsid w:val="00CA3287"/>
    <w:rsid w:val="00CC3C5F"/>
    <w:rsid w:val="00CE0D27"/>
    <w:rsid w:val="00D46931"/>
    <w:rsid w:val="00D704E1"/>
    <w:rsid w:val="00D806DB"/>
    <w:rsid w:val="00DE16E4"/>
    <w:rsid w:val="00E00691"/>
    <w:rsid w:val="00E14796"/>
    <w:rsid w:val="00E25823"/>
    <w:rsid w:val="00E77675"/>
    <w:rsid w:val="00EA3B75"/>
    <w:rsid w:val="00ED6711"/>
    <w:rsid w:val="00F052E7"/>
    <w:rsid w:val="00F6210B"/>
    <w:rsid w:val="00F701AA"/>
    <w:rsid w:val="00F70FF8"/>
    <w:rsid w:val="00F8408A"/>
    <w:rsid w:val="00F92943"/>
    <w:rsid w:val="00F936B2"/>
    <w:rsid w:val="00F956D0"/>
    <w:rsid w:val="00FF597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15:docId w15:val="{24C49404-C2BE-4200-8818-6EFE72E1D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
    <w:name w:val="Unresolved Mention"/>
    <w:basedOn w:val="DefaultParagraphFont"/>
    <w:uiPriority w:val="99"/>
    <w:semiHidden/>
    <w:unhideWhenUsed/>
    <w:rsid w:val="003D7C70"/>
    <w:rPr>
      <w:color w:val="605E5C"/>
      <w:shd w:val="clear" w:color="auto" w:fill="E1DFDD"/>
    </w:rPr>
  </w:style>
  <w:style w:type="paragraph" w:styleId="NoSpacing">
    <w:name w:val="No Spacing"/>
    <w:link w:val="NoSpacingChar"/>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character" w:customStyle="1" w:styleId="NoSpacingChar">
    <w:name w:val="No Spacing Char"/>
    <w:basedOn w:val="DefaultParagraphFont"/>
    <w:link w:val="NoSpacing"/>
    <w:uiPriority w:val="1"/>
    <w:locked/>
    <w:rsid w:val="00FF5973"/>
  </w:style>
  <w:style w:type="character" w:customStyle="1" w:styleId="hps">
    <w:name w:val="hps"/>
    <w:basedOn w:val="DefaultParagraphFont"/>
    <w:rsid w:val="00FF5973"/>
  </w:style>
  <w:style w:type="paragraph" w:customStyle="1" w:styleId="Default">
    <w:name w:val="Default"/>
    <w:rsid w:val="00FF5973"/>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fontstyle01">
    <w:name w:val="fontstyle01"/>
    <w:basedOn w:val="DefaultParagraphFont"/>
    <w:rsid w:val="00847B9E"/>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aferinternet.at/uploads/tx_simaterials/Using_the_mobile_phone_in_school.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paimanaza579@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u.lipi.go.id/1495179561"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u.lipi.go.id/1432364757" TargetMode="Externa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D9628B13-791D-42CF-A647-58F5F9733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5595</Words>
  <Characters>31895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04 05 79</cp:lastModifiedBy>
  <cp:revision>7</cp:revision>
  <cp:lastPrinted>2020-04-21T08:50:00Z</cp:lastPrinted>
  <dcterms:created xsi:type="dcterms:W3CDTF">2021-02-17T04:52:00Z</dcterms:created>
  <dcterms:modified xsi:type="dcterms:W3CDTF">2021-06-03T04:37:00Z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