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FB353" w14:textId="2F3E7A05" w:rsidR="009652E9" w:rsidRPr="006D4647" w:rsidRDefault="00171C97" w:rsidP="00E5689E">
      <w:pPr>
        <w:pStyle w:val="Alishlah12title"/>
        <w:rPr>
          <w:color w:val="000000" w:themeColor="text1"/>
        </w:rPr>
      </w:pPr>
      <w:r>
        <w:rPr>
          <w:color w:val="000000" w:themeColor="text1"/>
        </w:rPr>
        <w:t xml:space="preserve">Optimizing </w:t>
      </w:r>
      <w:r w:rsidR="00CE2BFE" w:rsidRPr="006D4647">
        <w:rPr>
          <w:color w:val="000000" w:themeColor="text1"/>
        </w:rPr>
        <w:t>Student Learning Outcomes: The Role of School Environment in Islamic Elementary Schools</w:t>
      </w:r>
    </w:p>
    <w:p w14:paraId="7FDCF8B2" w14:textId="77777777" w:rsidR="00CE2BFE" w:rsidRPr="006D4647" w:rsidRDefault="00CE2BFE" w:rsidP="00CE2BFE">
      <w:pPr>
        <w:pStyle w:val="Heading1"/>
        <w:spacing w:before="212"/>
        <w:ind w:right="726"/>
        <w:rPr>
          <w:rFonts w:ascii="Palatino Linotype" w:hAnsi="Palatino Linotype"/>
          <w:color w:val="000000" w:themeColor="text1"/>
          <w:sz w:val="20"/>
          <w:szCs w:val="20"/>
        </w:rPr>
      </w:pPr>
      <w:proofErr w:type="spellStart"/>
      <w:r w:rsidRPr="006D4647">
        <w:rPr>
          <w:rFonts w:ascii="Palatino Linotype" w:hAnsi="Palatino Linotype"/>
          <w:color w:val="000000" w:themeColor="text1"/>
          <w:sz w:val="20"/>
          <w:szCs w:val="20"/>
        </w:rPr>
        <w:t>Dyah</w:t>
      </w:r>
      <w:proofErr w:type="spellEnd"/>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Arti</w:t>
      </w:r>
      <w:proofErr w:type="spellEnd"/>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Mumpuni</w:t>
      </w:r>
      <w:proofErr w:type="spellEnd"/>
      <w:r w:rsidRPr="006D4647">
        <w:rPr>
          <w:rFonts w:ascii="Palatino Linotype" w:hAnsi="Palatino Linotype"/>
          <w:color w:val="000000" w:themeColor="text1"/>
          <w:position w:val="5"/>
          <w:sz w:val="20"/>
          <w:szCs w:val="20"/>
          <w:vertAlign w:val="superscript"/>
        </w:rPr>
        <w:t>1</w:t>
      </w:r>
      <w:r w:rsidRPr="006D4647">
        <w:rPr>
          <w:rFonts w:ascii="Palatino Linotype" w:hAnsi="Palatino Linotype"/>
          <w:color w:val="000000" w:themeColor="text1"/>
          <w:sz w:val="20"/>
          <w:szCs w:val="20"/>
        </w:rPr>
        <w:t>, Harsono</w:t>
      </w:r>
      <w:r w:rsidRPr="006D4647">
        <w:rPr>
          <w:rFonts w:ascii="Palatino Linotype" w:hAnsi="Palatino Linotype"/>
          <w:color w:val="000000" w:themeColor="text1"/>
          <w:position w:val="5"/>
          <w:sz w:val="20"/>
          <w:szCs w:val="20"/>
          <w:vertAlign w:val="superscript"/>
        </w:rPr>
        <w:t>2</w:t>
      </w:r>
      <w:r w:rsidRPr="006D4647">
        <w:rPr>
          <w:rFonts w:ascii="Palatino Linotype" w:hAnsi="Palatino Linotype"/>
          <w:color w:val="000000" w:themeColor="text1"/>
          <w:sz w:val="20"/>
          <w:szCs w:val="20"/>
        </w:rPr>
        <w:t xml:space="preserve">, Achmad </w:t>
      </w:r>
      <w:proofErr w:type="spellStart"/>
      <w:r w:rsidRPr="006D4647">
        <w:rPr>
          <w:rFonts w:ascii="Palatino Linotype" w:hAnsi="Palatino Linotype"/>
          <w:color w:val="000000" w:themeColor="text1"/>
          <w:sz w:val="20"/>
          <w:szCs w:val="20"/>
        </w:rPr>
        <w:t>Fathoni</w:t>
      </w:r>
      <w:proofErr w:type="spellEnd"/>
      <w:r w:rsidRPr="006D4647">
        <w:rPr>
          <w:rFonts w:ascii="Palatino Linotype" w:hAnsi="Palatino Linotype"/>
          <w:color w:val="000000" w:themeColor="text1"/>
          <w:position w:val="5"/>
          <w:sz w:val="20"/>
          <w:szCs w:val="20"/>
          <w:vertAlign w:val="superscript"/>
        </w:rPr>
        <w:t>3</w:t>
      </w:r>
    </w:p>
    <w:p w14:paraId="5B3DAFE3" w14:textId="77777777" w:rsidR="00CE2BFE" w:rsidRPr="006D4647" w:rsidRDefault="00CE2BFE" w:rsidP="00CE2BFE">
      <w:pPr>
        <w:spacing w:after="0" w:line="240" w:lineRule="auto"/>
        <w:ind w:left="255" w:hanging="113"/>
        <w:rPr>
          <w:rFonts w:ascii="Palatino Linotype" w:hAnsi="Palatino Linotype"/>
          <w:color w:val="000000" w:themeColor="text1"/>
          <w:sz w:val="18"/>
          <w:szCs w:val="18"/>
        </w:rPr>
      </w:pPr>
      <w:r w:rsidRPr="006D4647">
        <w:rPr>
          <w:rFonts w:ascii="Palatino Linotype" w:hAnsi="Palatino Linotype"/>
          <w:color w:val="000000" w:themeColor="text1"/>
          <w:position w:val="5"/>
          <w:sz w:val="18"/>
          <w:szCs w:val="18"/>
          <w:vertAlign w:val="superscript"/>
        </w:rPr>
        <w:t>1</w:t>
      </w:r>
      <w:r w:rsidRPr="006D4647">
        <w:rPr>
          <w:rFonts w:ascii="Palatino Linotype" w:hAnsi="Palatino Linotype"/>
          <w:color w:val="000000" w:themeColor="text1"/>
          <w:position w:val="5"/>
          <w:sz w:val="18"/>
          <w:szCs w:val="18"/>
        </w:rPr>
        <w:t xml:space="preserve">    </w:t>
      </w:r>
      <w:r w:rsidRPr="006D4647">
        <w:rPr>
          <w:rFonts w:ascii="Palatino Linotype" w:hAnsi="Palatino Linotype"/>
          <w:color w:val="000000" w:themeColor="text1"/>
          <w:spacing w:val="6"/>
          <w:position w:val="5"/>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6"/>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6"/>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6"/>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4"/>
          <w:sz w:val="18"/>
          <w:szCs w:val="18"/>
        </w:rPr>
        <w:t xml:space="preserve"> </w:t>
      </w:r>
      <w:hyperlink r:id="rId8" w:history="1">
        <w:r w:rsidRPr="006D4647">
          <w:rPr>
            <w:rStyle w:val="Hyperlink"/>
            <w:rFonts w:ascii="Palatino Linotype" w:hAnsi="Palatino Linotype" w:cs="Arial"/>
            <w:color w:val="000000" w:themeColor="text1"/>
            <w:sz w:val="18"/>
            <w:szCs w:val="18"/>
            <w:u w:val="none"/>
          </w:rPr>
          <w:t>q200230047@student.ums.ac.id</w:t>
        </w:r>
      </w:hyperlink>
    </w:p>
    <w:p w14:paraId="68916E9B" w14:textId="77777777" w:rsidR="00CE2BFE" w:rsidRPr="006D4647" w:rsidRDefault="00CE2BFE" w:rsidP="00CE2BFE">
      <w:pPr>
        <w:spacing w:after="0" w:line="240" w:lineRule="auto"/>
        <w:ind w:left="255" w:hanging="113"/>
        <w:rPr>
          <w:rFonts w:ascii="Palatino Linotype" w:hAnsi="Palatino Linotype"/>
          <w:color w:val="000000" w:themeColor="text1"/>
          <w:sz w:val="18"/>
          <w:szCs w:val="18"/>
        </w:rPr>
      </w:pPr>
      <w:r w:rsidRPr="006D4647">
        <w:rPr>
          <w:rFonts w:ascii="Palatino Linotype" w:hAnsi="Palatino Linotype"/>
          <w:color w:val="000000" w:themeColor="text1"/>
          <w:position w:val="5"/>
          <w:sz w:val="18"/>
          <w:szCs w:val="18"/>
          <w:vertAlign w:val="superscript"/>
        </w:rPr>
        <w:t xml:space="preserve">2 </w:t>
      </w:r>
      <w:r w:rsidRPr="006D4647">
        <w:rPr>
          <w:rFonts w:ascii="Palatino Linotype" w:hAnsi="Palatino Linotype"/>
          <w:color w:val="000000" w:themeColor="text1"/>
          <w:position w:val="5"/>
          <w:sz w:val="18"/>
          <w:szCs w:val="18"/>
        </w:rPr>
        <w:t xml:space="preserve">   </w:t>
      </w:r>
      <w:r w:rsidRPr="006D4647">
        <w:rPr>
          <w:rFonts w:ascii="Palatino Linotype" w:hAnsi="Palatino Linotype"/>
          <w:color w:val="000000" w:themeColor="text1"/>
          <w:spacing w:val="6"/>
          <w:position w:val="5"/>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5"/>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7"/>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2"/>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3"/>
          <w:sz w:val="18"/>
          <w:szCs w:val="18"/>
        </w:rPr>
        <w:t xml:space="preserve"> har152@ums.ac.id</w:t>
      </w:r>
    </w:p>
    <w:p w14:paraId="2E4D13AA" w14:textId="77777777" w:rsidR="00CE2BFE" w:rsidRPr="006D4647" w:rsidRDefault="00CE2BFE" w:rsidP="00CE2BFE">
      <w:pPr>
        <w:spacing w:after="0" w:line="240" w:lineRule="auto"/>
        <w:ind w:left="255" w:hanging="113"/>
        <w:rPr>
          <w:rFonts w:ascii="Palatino Linotype" w:hAnsi="Palatino Linotype"/>
          <w:color w:val="000000" w:themeColor="text1"/>
          <w:sz w:val="18"/>
          <w:szCs w:val="18"/>
        </w:rPr>
      </w:pPr>
      <w:r w:rsidRPr="006D4647">
        <w:rPr>
          <w:rFonts w:ascii="Palatino Linotype" w:hAnsi="Palatino Linotype"/>
          <w:color w:val="000000" w:themeColor="text1"/>
          <w:position w:val="5"/>
          <w:sz w:val="18"/>
          <w:szCs w:val="18"/>
          <w:vertAlign w:val="superscript"/>
        </w:rPr>
        <w:t xml:space="preserve">3 </w:t>
      </w:r>
      <w:r w:rsidRPr="006D4647">
        <w:rPr>
          <w:rFonts w:ascii="Palatino Linotype" w:hAnsi="Palatino Linotype"/>
          <w:color w:val="000000" w:themeColor="text1"/>
          <w:position w:val="5"/>
          <w:sz w:val="18"/>
          <w:szCs w:val="18"/>
        </w:rPr>
        <w:t xml:space="preserve">   </w:t>
      </w:r>
      <w:r w:rsidRPr="006D4647">
        <w:rPr>
          <w:rFonts w:ascii="Palatino Linotype" w:hAnsi="Palatino Linotype"/>
          <w:color w:val="000000" w:themeColor="text1"/>
          <w:spacing w:val="6"/>
          <w:position w:val="5"/>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5"/>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6"/>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2"/>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7"/>
          <w:sz w:val="18"/>
          <w:szCs w:val="18"/>
        </w:rPr>
        <w:t xml:space="preserve"> af267@ums.ac.id</w:t>
      </w:r>
    </w:p>
    <w:p w14:paraId="35462999" w14:textId="77777777" w:rsidR="00784B9B" w:rsidRPr="006D4647" w:rsidRDefault="00784B9B" w:rsidP="00BE398A">
      <w:pPr>
        <w:pStyle w:val="Alishlah16affiliation"/>
        <w:rPr>
          <w:color w:val="000000" w:themeColor="text1"/>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6D4647" w14:paraId="13753A86" w14:textId="77777777" w:rsidTr="0048254D">
        <w:trPr>
          <w:jc w:val="center"/>
        </w:trPr>
        <w:tc>
          <w:tcPr>
            <w:tcW w:w="2787" w:type="dxa"/>
            <w:tcBorders>
              <w:top w:val="double" w:sz="4" w:space="0" w:color="auto"/>
              <w:left w:val="nil"/>
              <w:bottom w:val="single" w:sz="4" w:space="0" w:color="auto"/>
              <w:right w:val="nil"/>
            </w:tcBorders>
          </w:tcPr>
          <w:p w14:paraId="5FB6950B" w14:textId="77777777" w:rsidR="0048254D" w:rsidRPr="006D4647" w:rsidRDefault="0048254D" w:rsidP="001C18FA">
            <w:pPr>
              <w:spacing w:before="120"/>
              <w:jc w:val="both"/>
              <w:rPr>
                <w:rFonts w:ascii="Palatino Linotype" w:hAnsi="Palatino Linotype"/>
                <w:b/>
                <w:color w:val="000000" w:themeColor="text1"/>
              </w:rPr>
            </w:pPr>
            <w:r w:rsidRPr="006D4647">
              <w:rPr>
                <w:rFonts w:ascii="Palatino Linotype" w:hAnsi="Palatino Linotype"/>
                <w:b/>
                <w:color w:val="000000" w:themeColor="text1"/>
              </w:rPr>
              <w:t>ARTICLE INFO</w:t>
            </w:r>
          </w:p>
        </w:tc>
        <w:tc>
          <w:tcPr>
            <w:tcW w:w="282" w:type="dxa"/>
            <w:tcBorders>
              <w:top w:val="double" w:sz="4" w:space="0" w:color="auto"/>
              <w:left w:val="nil"/>
              <w:bottom w:val="nil"/>
              <w:right w:val="nil"/>
            </w:tcBorders>
          </w:tcPr>
          <w:p w14:paraId="7A80A541" w14:textId="77777777" w:rsidR="0048254D" w:rsidRPr="006D4647" w:rsidRDefault="0048254D" w:rsidP="001C18FA">
            <w:pPr>
              <w:spacing w:before="120"/>
              <w:jc w:val="center"/>
              <w:rPr>
                <w:rFonts w:ascii="Palatino Linotype" w:hAnsi="Palatino Linotype"/>
                <w:color w:val="000000" w:themeColor="text1"/>
              </w:rPr>
            </w:pPr>
          </w:p>
        </w:tc>
        <w:tc>
          <w:tcPr>
            <w:tcW w:w="5776" w:type="dxa"/>
            <w:tcBorders>
              <w:top w:val="double" w:sz="4" w:space="0" w:color="auto"/>
              <w:left w:val="nil"/>
              <w:bottom w:val="single" w:sz="4" w:space="0" w:color="auto"/>
              <w:right w:val="nil"/>
            </w:tcBorders>
          </w:tcPr>
          <w:p w14:paraId="34509BC9" w14:textId="77777777" w:rsidR="0048254D" w:rsidRPr="006D4647" w:rsidRDefault="0048254D" w:rsidP="002663A1">
            <w:pPr>
              <w:spacing w:before="120"/>
              <w:ind w:left="81"/>
              <w:rPr>
                <w:rFonts w:ascii="Palatino Linotype" w:hAnsi="Palatino Linotype"/>
                <w:color w:val="000000" w:themeColor="text1"/>
                <w:sz w:val="24"/>
                <w:szCs w:val="24"/>
              </w:rPr>
            </w:pPr>
            <w:r w:rsidRPr="006D4647">
              <w:rPr>
                <w:rFonts w:ascii="Palatino Linotype" w:hAnsi="Palatino Linotype"/>
                <w:b/>
                <w:bCs/>
                <w:iCs/>
                <w:color w:val="000000" w:themeColor="text1"/>
              </w:rPr>
              <w:t>ABSTRACT</w:t>
            </w:r>
          </w:p>
        </w:tc>
      </w:tr>
      <w:tr w:rsidR="0048254D" w:rsidRPr="006D4647" w14:paraId="4E093549" w14:textId="77777777" w:rsidTr="0048254D">
        <w:trPr>
          <w:trHeight w:val="1268"/>
          <w:jc w:val="center"/>
        </w:trPr>
        <w:tc>
          <w:tcPr>
            <w:tcW w:w="2787" w:type="dxa"/>
            <w:tcBorders>
              <w:top w:val="single" w:sz="4" w:space="0" w:color="auto"/>
              <w:left w:val="nil"/>
              <w:bottom w:val="single" w:sz="4" w:space="0" w:color="auto"/>
              <w:right w:val="nil"/>
            </w:tcBorders>
          </w:tcPr>
          <w:p w14:paraId="1352EB9E" w14:textId="77777777" w:rsidR="0048254D" w:rsidRPr="006D4647" w:rsidRDefault="0048254D" w:rsidP="001C18FA">
            <w:pPr>
              <w:spacing w:before="120" w:after="120"/>
              <w:jc w:val="both"/>
              <w:rPr>
                <w:rFonts w:ascii="Palatino Linotype" w:hAnsi="Palatino Linotype"/>
                <w:b/>
                <w:i/>
                <w:color w:val="000000" w:themeColor="text1"/>
                <w:sz w:val="18"/>
                <w:szCs w:val="18"/>
              </w:rPr>
            </w:pPr>
            <w:r w:rsidRPr="006D4647">
              <w:rPr>
                <w:rFonts w:ascii="Palatino Linotype" w:hAnsi="Palatino Linotype"/>
                <w:b/>
                <w:i/>
                <w:color w:val="000000" w:themeColor="text1"/>
                <w:sz w:val="18"/>
                <w:szCs w:val="18"/>
              </w:rPr>
              <w:t>Keywords:</w:t>
            </w:r>
          </w:p>
          <w:p w14:paraId="6F25C411" w14:textId="33E042CB" w:rsidR="002B31FD" w:rsidRPr="006D4647" w:rsidRDefault="00171C97" w:rsidP="002E5640">
            <w:pPr>
              <w:rPr>
                <w:rFonts w:ascii="Palatino Linotype" w:eastAsia="Times New Roman" w:hAnsi="Palatino Linotype" w:cs="Times New Roman"/>
                <w:color w:val="000000" w:themeColor="text1"/>
                <w:sz w:val="18"/>
                <w:szCs w:val="18"/>
              </w:rPr>
            </w:pPr>
            <w:r>
              <w:rPr>
                <w:rFonts w:ascii="Palatino Linotype" w:eastAsia="Times New Roman" w:hAnsi="Palatino Linotype" w:cs="Times New Roman"/>
                <w:color w:val="000000" w:themeColor="text1"/>
                <w:sz w:val="18"/>
                <w:szCs w:val="18"/>
              </w:rPr>
              <w:t>optimizing</w:t>
            </w:r>
            <w:r w:rsidR="002E5640" w:rsidRPr="006D4647">
              <w:rPr>
                <w:rFonts w:ascii="Palatino Linotype" w:eastAsia="Times New Roman" w:hAnsi="Palatino Linotype" w:cs="Times New Roman"/>
                <w:color w:val="000000" w:themeColor="text1"/>
                <w:sz w:val="18"/>
                <w:szCs w:val="18"/>
              </w:rPr>
              <w:t>;</w:t>
            </w:r>
          </w:p>
          <w:p w14:paraId="7C2A836D" w14:textId="6A757E38" w:rsidR="00171C97" w:rsidRDefault="00171C97" w:rsidP="00B75B92">
            <w:pPr>
              <w:pStyle w:val="Alishlah18keywords"/>
              <w:ind w:left="0"/>
              <w:rPr>
                <w:color w:val="000000" w:themeColor="text1"/>
              </w:rPr>
            </w:pPr>
            <w:r w:rsidRPr="006D4647">
              <w:rPr>
                <w:color w:val="000000" w:themeColor="text1"/>
              </w:rPr>
              <w:t>learning outcomes</w:t>
            </w:r>
            <w:r>
              <w:rPr>
                <w:color w:val="000000" w:themeColor="text1"/>
              </w:rPr>
              <w:t>;</w:t>
            </w:r>
            <w:r w:rsidRPr="006D4647">
              <w:rPr>
                <w:color w:val="000000" w:themeColor="text1"/>
              </w:rPr>
              <w:t xml:space="preserve"> </w:t>
            </w:r>
          </w:p>
          <w:p w14:paraId="16DFBECF" w14:textId="0600DEF1" w:rsidR="00B75B92" w:rsidRPr="006D4647" w:rsidRDefault="00B75B92" w:rsidP="00B75B92">
            <w:pPr>
              <w:pStyle w:val="Alishlah18keywords"/>
              <w:ind w:left="0"/>
              <w:rPr>
                <w:color w:val="000000" w:themeColor="text1"/>
              </w:rPr>
            </w:pPr>
            <w:r w:rsidRPr="006D4647">
              <w:rPr>
                <w:color w:val="000000" w:themeColor="text1"/>
              </w:rPr>
              <w:t xml:space="preserve">school environment; </w:t>
            </w:r>
          </w:p>
          <w:p w14:paraId="5E284612" w14:textId="77777777" w:rsidR="00B75B92" w:rsidRPr="006D4647" w:rsidRDefault="00B75B92" w:rsidP="00B75B92">
            <w:pPr>
              <w:rPr>
                <w:rFonts w:ascii="Palatino Linotype" w:hAnsi="Palatino Linotype"/>
                <w:color w:val="000000" w:themeColor="text1"/>
                <w:lang w:eastAsia="de-DE" w:bidi="en-US"/>
              </w:rPr>
            </w:pPr>
            <w:bookmarkStart w:id="0" w:name="_GoBack"/>
            <w:bookmarkEnd w:id="0"/>
            <w:r w:rsidRPr="006D4647">
              <w:rPr>
                <w:rFonts w:ascii="Palatino Linotype" w:eastAsia="Times New Roman" w:hAnsi="Palatino Linotype" w:cs="Times New Roman"/>
                <w:color w:val="000000" w:themeColor="text1"/>
              </w:rPr>
              <w:t>Islamic elementary school</w:t>
            </w:r>
          </w:p>
          <w:p w14:paraId="4A150505" w14:textId="77777777" w:rsidR="0048254D" w:rsidRPr="006D4647" w:rsidRDefault="0048254D" w:rsidP="00E5689E">
            <w:pPr>
              <w:pStyle w:val="Alishlah18keywords"/>
              <w:rPr>
                <w:color w:val="000000" w:themeColor="text1"/>
              </w:rPr>
            </w:pPr>
          </w:p>
        </w:tc>
        <w:tc>
          <w:tcPr>
            <w:tcW w:w="282" w:type="dxa"/>
            <w:vMerge w:val="restart"/>
            <w:tcBorders>
              <w:top w:val="nil"/>
              <w:left w:val="nil"/>
              <w:bottom w:val="nil"/>
              <w:right w:val="nil"/>
            </w:tcBorders>
          </w:tcPr>
          <w:p w14:paraId="236E5A8C" w14:textId="77777777" w:rsidR="0048254D" w:rsidRPr="006D4647" w:rsidRDefault="0048254D" w:rsidP="001C18FA">
            <w:pPr>
              <w:spacing w:before="120"/>
              <w:jc w:val="both"/>
              <w:rPr>
                <w:rFonts w:ascii="Palatino Linotype" w:hAnsi="Palatino Linotype"/>
                <w:color w:val="000000" w:themeColor="text1"/>
                <w:sz w:val="18"/>
                <w:szCs w:val="18"/>
              </w:rPr>
            </w:pPr>
          </w:p>
        </w:tc>
        <w:tc>
          <w:tcPr>
            <w:tcW w:w="5776" w:type="dxa"/>
            <w:vMerge w:val="restart"/>
            <w:tcBorders>
              <w:top w:val="single" w:sz="4" w:space="0" w:color="auto"/>
              <w:left w:val="nil"/>
              <w:bottom w:val="nil"/>
              <w:right w:val="nil"/>
            </w:tcBorders>
          </w:tcPr>
          <w:p w14:paraId="4E1A4B99" w14:textId="76EF574F" w:rsidR="008469AB" w:rsidRPr="006D4647" w:rsidRDefault="008469AB" w:rsidP="008469AB">
            <w:pPr>
              <w:widowControl w:val="0"/>
              <w:autoSpaceDE w:val="0"/>
              <w:autoSpaceDN w:val="0"/>
              <w:jc w:val="both"/>
              <w:rPr>
                <w:rFonts w:ascii="Palatino Linotype" w:eastAsia="Times New Roman" w:hAnsi="Palatino Linotype" w:cs="Times New Roman"/>
                <w:color w:val="000000" w:themeColor="text1"/>
              </w:rPr>
            </w:pPr>
            <w:r w:rsidRPr="006D4647">
              <w:rPr>
                <w:rFonts w:ascii="Palatino Linotype" w:eastAsia="Times New Roman" w:hAnsi="Palatino Linotype" w:cs="Times New Roman"/>
                <w:color w:val="000000" w:themeColor="text1"/>
              </w:rPr>
              <w:t xml:space="preserve">The school environment plays an important role in supporting student learning outcomes, especially in Islamic elementary schools that emphasize a balance between academic, social, and religious values. This study aims to analyze the influence of the school environment on student learning outcomes in Islamic elementary schools. This quantitative study was conducted at </w:t>
            </w:r>
            <w:proofErr w:type="spellStart"/>
            <w:r w:rsidRPr="006D4647">
              <w:rPr>
                <w:rFonts w:ascii="Palatino Linotype" w:eastAsia="Times New Roman" w:hAnsi="Palatino Linotype" w:cs="Times New Roman"/>
                <w:color w:val="000000" w:themeColor="text1"/>
              </w:rPr>
              <w:t>Muhammadiyah</w:t>
            </w:r>
            <w:proofErr w:type="spellEnd"/>
            <w:r w:rsidRPr="006D4647">
              <w:rPr>
                <w:rFonts w:ascii="Palatino Linotype" w:eastAsia="Times New Roman" w:hAnsi="Palatino Linotype" w:cs="Times New Roman"/>
                <w:color w:val="000000" w:themeColor="text1"/>
              </w:rPr>
              <w:t xml:space="preserve"> </w:t>
            </w:r>
            <w:proofErr w:type="spellStart"/>
            <w:r w:rsidRPr="006D4647">
              <w:rPr>
                <w:rFonts w:ascii="Palatino Linotype" w:eastAsia="Times New Roman" w:hAnsi="Palatino Linotype" w:cs="Times New Roman"/>
                <w:color w:val="000000" w:themeColor="text1"/>
              </w:rPr>
              <w:t>Baitul</w:t>
            </w:r>
            <w:proofErr w:type="spellEnd"/>
            <w:r w:rsidRPr="006D4647">
              <w:rPr>
                <w:rFonts w:ascii="Palatino Linotype" w:eastAsia="Times New Roman" w:hAnsi="Palatino Linotype" w:cs="Times New Roman"/>
                <w:color w:val="000000" w:themeColor="text1"/>
              </w:rPr>
              <w:t xml:space="preserve"> </w:t>
            </w:r>
            <w:proofErr w:type="spellStart"/>
            <w:r w:rsidRPr="006D4647">
              <w:rPr>
                <w:rFonts w:ascii="Palatino Linotype" w:eastAsia="Times New Roman" w:hAnsi="Palatino Linotype" w:cs="Times New Roman"/>
                <w:color w:val="000000" w:themeColor="text1"/>
              </w:rPr>
              <w:t>Falah</w:t>
            </w:r>
            <w:proofErr w:type="spellEnd"/>
            <w:r w:rsidRPr="006D4647">
              <w:rPr>
                <w:rFonts w:ascii="Palatino Linotype" w:eastAsia="Times New Roman" w:hAnsi="Palatino Linotype" w:cs="Times New Roman"/>
                <w:color w:val="000000" w:themeColor="text1"/>
              </w:rPr>
              <w:t xml:space="preserve"> Elementary School and involved 135 fourth to sixth grade students as respondents. Data were collected through a </w:t>
            </w:r>
            <w:proofErr w:type="spellStart"/>
            <w:r w:rsidRPr="006D4647">
              <w:rPr>
                <w:rFonts w:ascii="Palatino Linotype" w:eastAsia="Times New Roman" w:hAnsi="Palatino Linotype" w:cs="Times New Roman"/>
                <w:color w:val="000000" w:themeColor="text1"/>
              </w:rPr>
              <w:t>Likert</w:t>
            </w:r>
            <w:proofErr w:type="spellEnd"/>
            <w:r w:rsidRPr="006D4647">
              <w:rPr>
                <w:rFonts w:ascii="Palatino Linotype" w:eastAsia="Times New Roman" w:hAnsi="Palatino Linotype" w:cs="Times New Roman"/>
                <w:color w:val="000000" w:themeColor="text1"/>
              </w:rPr>
              <w:t xml:space="preserve"> questionnaire and analyzed using linear regression with SPSS 26. The results showed that 96.4% of the variation in learning outcomes, including attitudes, knowledge, and skills reflected in the semester 1 report card scores of the 2024/2025 academic year, were influenced by environmental factors (physical, social, and academic). The better the condition of the school environment, the more optimal the overall student learning outcomes. This study emphasizes the importance of managing a conducive school environment in order to optimize learning outcomes in Islamic elementary schools through improving school physical facilities, building positive interactions between school residents, and creating a student-centered academic environment. However, this study was limited to one Islamic elementary school with 135 respondents, so the results may not necessarily apply to other schools. Further studies with a broader scope are needed to better understand the influence of the school environment on student learning outcomes</w:t>
            </w:r>
            <w:r w:rsidRPr="006D4647">
              <w:rPr>
                <w:rFonts w:ascii="Palatino Linotype" w:eastAsia="Times New Roman" w:hAnsi="Palatino Linotype" w:cs="Times New Roman"/>
                <w:color w:val="000000" w:themeColor="text1"/>
                <w:sz w:val="24"/>
                <w:szCs w:val="24"/>
              </w:rPr>
              <w:t>.</w:t>
            </w:r>
          </w:p>
          <w:p w14:paraId="6A796449" w14:textId="77777777" w:rsidR="008469AB" w:rsidRPr="006D4647" w:rsidRDefault="008469AB" w:rsidP="008469AB">
            <w:pPr>
              <w:pStyle w:val="Alishlah18keywords"/>
              <w:ind w:left="0"/>
              <w:rPr>
                <w:color w:val="000000" w:themeColor="text1"/>
              </w:rPr>
            </w:pPr>
          </w:p>
        </w:tc>
      </w:tr>
      <w:tr w:rsidR="0048254D" w:rsidRPr="006D4647" w14:paraId="33CAC16C"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524E1985" w14:textId="77777777" w:rsidR="0048254D" w:rsidRPr="006D4647" w:rsidRDefault="0048254D" w:rsidP="001C18FA">
            <w:pPr>
              <w:spacing w:before="120" w:after="120"/>
              <w:jc w:val="both"/>
              <w:rPr>
                <w:rFonts w:ascii="Palatino Linotype" w:hAnsi="Palatino Linotype"/>
                <w:b/>
                <w:i/>
                <w:color w:val="000000" w:themeColor="text1"/>
                <w:sz w:val="18"/>
                <w:szCs w:val="18"/>
              </w:rPr>
            </w:pPr>
            <w:r w:rsidRPr="006D4647">
              <w:rPr>
                <w:rFonts w:ascii="Palatino Linotype" w:hAnsi="Palatino Linotype"/>
                <w:b/>
                <w:i/>
                <w:color w:val="000000" w:themeColor="text1"/>
                <w:sz w:val="18"/>
                <w:szCs w:val="18"/>
              </w:rPr>
              <w:t>Article history:</w:t>
            </w:r>
          </w:p>
          <w:p w14:paraId="1935E1A7" w14:textId="77777777" w:rsidR="0048254D" w:rsidRPr="006D4647" w:rsidRDefault="0048254D" w:rsidP="00E45249">
            <w:pPr>
              <w:pStyle w:val="Alishlah14history"/>
              <w:rPr>
                <w:color w:val="000000" w:themeColor="text1"/>
              </w:rPr>
            </w:pPr>
            <w:r w:rsidRPr="006D4647">
              <w:rPr>
                <w:color w:val="000000" w:themeColor="text1"/>
              </w:rPr>
              <w:t xml:space="preserve">Received </w:t>
            </w:r>
          </w:p>
          <w:p w14:paraId="431E9172" w14:textId="77777777" w:rsidR="0048254D" w:rsidRPr="006D4647" w:rsidRDefault="0048254D" w:rsidP="00E45249">
            <w:pPr>
              <w:pStyle w:val="Alishlah14history"/>
              <w:rPr>
                <w:color w:val="000000" w:themeColor="text1"/>
              </w:rPr>
            </w:pPr>
            <w:r w:rsidRPr="006D4647">
              <w:rPr>
                <w:color w:val="000000" w:themeColor="text1"/>
              </w:rPr>
              <w:t xml:space="preserve">Revised </w:t>
            </w:r>
          </w:p>
          <w:p w14:paraId="06BE8AB9" w14:textId="77777777" w:rsidR="0048254D" w:rsidRPr="006D4647" w:rsidRDefault="0048254D" w:rsidP="002E5640">
            <w:pPr>
              <w:pStyle w:val="Alishlah14history"/>
              <w:rPr>
                <w:color w:val="000000" w:themeColor="text1"/>
                <w:lang w:val="en-AU"/>
              </w:rPr>
            </w:pPr>
            <w:r w:rsidRPr="006D4647">
              <w:rPr>
                <w:color w:val="000000" w:themeColor="text1"/>
              </w:rPr>
              <w:t xml:space="preserve">Accepted </w:t>
            </w:r>
          </w:p>
        </w:tc>
        <w:tc>
          <w:tcPr>
            <w:tcW w:w="282" w:type="dxa"/>
            <w:vMerge/>
            <w:tcBorders>
              <w:top w:val="nil"/>
              <w:left w:val="nil"/>
              <w:bottom w:val="nil"/>
              <w:right w:val="nil"/>
            </w:tcBorders>
          </w:tcPr>
          <w:p w14:paraId="56DC998C" w14:textId="77777777" w:rsidR="0048254D" w:rsidRPr="006D4647" w:rsidRDefault="0048254D" w:rsidP="001C18FA">
            <w:pPr>
              <w:spacing w:before="120"/>
              <w:jc w:val="both"/>
              <w:rPr>
                <w:rFonts w:ascii="Palatino Linotype" w:hAnsi="Palatino Linotype"/>
                <w:color w:val="000000" w:themeColor="text1"/>
              </w:rPr>
            </w:pPr>
          </w:p>
        </w:tc>
        <w:tc>
          <w:tcPr>
            <w:tcW w:w="5776" w:type="dxa"/>
            <w:vMerge/>
            <w:tcBorders>
              <w:top w:val="nil"/>
              <w:left w:val="nil"/>
              <w:bottom w:val="nil"/>
              <w:right w:val="nil"/>
            </w:tcBorders>
          </w:tcPr>
          <w:p w14:paraId="67FB6E7E" w14:textId="77777777" w:rsidR="0048254D" w:rsidRPr="006D4647" w:rsidRDefault="0048254D" w:rsidP="001C18FA">
            <w:pPr>
              <w:spacing w:before="120"/>
              <w:jc w:val="both"/>
              <w:rPr>
                <w:rFonts w:ascii="Palatino Linotype" w:hAnsi="Palatino Linotype"/>
                <w:iCs/>
                <w:color w:val="000000" w:themeColor="text1"/>
                <w:sz w:val="18"/>
                <w:szCs w:val="18"/>
              </w:rPr>
            </w:pPr>
          </w:p>
        </w:tc>
      </w:tr>
      <w:tr w:rsidR="006D4647" w:rsidRPr="006D4647" w14:paraId="6C70D49C" w14:textId="77777777" w:rsidTr="0048254D">
        <w:trPr>
          <w:trHeight w:val="70"/>
          <w:jc w:val="center"/>
        </w:trPr>
        <w:tc>
          <w:tcPr>
            <w:tcW w:w="2787" w:type="dxa"/>
            <w:vMerge/>
            <w:tcBorders>
              <w:top w:val="single" w:sz="4" w:space="0" w:color="auto"/>
              <w:left w:val="nil"/>
              <w:bottom w:val="single" w:sz="4" w:space="0" w:color="auto"/>
              <w:right w:val="nil"/>
            </w:tcBorders>
          </w:tcPr>
          <w:p w14:paraId="046B2A6C" w14:textId="77777777" w:rsidR="0048254D" w:rsidRPr="006D4647" w:rsidRDefault="0048254D" w:rsidP="001C18FA">
            <w:pPr>
              <w:spacing w:before="120" w:after="120"/>
              <w:jc w:val="both"/>
              <w:rPr>
                <w:rFonts w:ascii="Palatino Linotype" w:hAnsi="Palatino Linotype"/>
                <w:b/>
                <w:i/>
                <w:color w:val="000000" w:themeColor="text1"/>
              </w:rPr>
            </w:pPr>
          </w:p>
        </w:tc>
        <w:tc>
          <w:tcPr>
            <w:tcW w:w="282" w:type="dxa"/>
            <w:vMerge/>
            <w:tcBorders>
              <w:top w:val="nil"/>
              <w:left w:val="nil"/>
              <w:bottom w:val="nil"/>
              <w:right w:val="nil"/>
            </w:tcBorders>
          </w:tcPr>
          <w:p w14:paraId="1E473113" w14:textId="77777777" w:rsidR="0048254D" w:rsidRPr="006D4647" w:rsidRDefault="0048254D" w:rsidP="001C18FA">
            <w:pPr>
              <w:spacing w:before="120"/>
              <w:jc w:val="both"/>
              <w:rPr>
                <w:rFonts w:ascii="Palatino Linotype" w:hAnsi="Palatino Linotype"/>
                <w:color w:val="000000" w:themeColor="text1"/>
              </w:rPr>
            </w:pPr>
          </w:p>
        </w:tc>
        <w:tc>
          <w:tcPr>
            <w:tcW w:w="5776" w:type="dxa"/>
            <w:tcBorders>
              <w:top w:val="nil"/>
              <w:left w:val="nil"/>
              <w:bottom w:val="single" w:sz="4" w:space="0" w:color="auto"/>
              <w:right w:val="nil"/>
            </w:tcBorders>
          </w:tcPr>
          <w:p w14:paraId="2C327674" w14:textId="77777777" w:rsidR="0048254D" w:rsidRPr="006D4647" w:rsidRDefault="0048254D" w:rsidP="001C18FA">
            <w:pPr>
              <w:spacing w:before="120" w:after="120"/>
              <w:jc w:val="right"/>
              <w:rPr>
                <w:rFonts w:ascii="Palatino Linotype" w:hAnsi="Palatino Linotype"/>
                <w:i/>
                <w:iCs/>
                <w:color w:val="000000" w:themeColor="text1"/>
                <w:sz w:val="18"/>
                <w:szCs w:val="18"/>
              </w:rPr>
            </w:pPr>
            <w:r w:rsidRPr="006D4647">
              <w:rPr>
                <w:rFonts w:ascii="Palatino Linotype" w:hAnsi="Palatino Linotype"/>
                <w:i/>
                <w:iCs/>
                <w:color w:val="000000" w:themeColor="text1"/>
                <w:sz w:val="18"/>
                <w:szCs w:val="18"/>
              </w:rPr>
              <w:t xml:space="preserve">This is an open access article under the </w:t>
            </w:r>
            <w:hyperlink r:id="rId9" w:history="1">
              <w:r w:rsidRPr="006D4647">
                <w:rPr>
                  <w:rStyle w:val="Hyperlink"/>
                  <w:rFonts w:ascii="Palatino Linotype" w:hAnsi="Palatino Linotype"/>
                  <w:i/>
                  <w:iCs/>
                  <w:color w:val="000000" w:themeColor="text1"/>
                  <w:sz w:val="18"/>
                  <w:szCs w:val="18"/>
                </w:rPr>
                <w:t>CC BY-NC-SA</w:t>
              </w:r>
            </w:hyperlink>
            <w:r w:rsidRPr="006D4647">
              <w:rPr>
                <w:rFonts w:ascii="Palatino Linotype" w:hAnsi="Palatino Linotype"/>
                <w:i/>
                <w:iCs/>
                <w:color w:val="000000" w:themeColor="text1"/>
                <w:sz w:val="18"/>
                <w:szCs w:val="18"/>
              </w:rPr>
              <w:t xml:space="preserve"> license.</w:t>
            </w:r>
          </w:p>
          <w:p w14:paraId="26F6FDBC" w14:textId="77777777" w:rsidR="0048254D" w:rsidRPr="006D4647" w:rsidRDefault="0048254D" w:rsidP="001C18FA">
            <w:pPr>
              <w:spacing w:before="120" w:after="120"/>
              <w:jc w:val="right"/>
              <w:rPr>
                <w:rFonts w:ascii="Palatino Linotype" w:hAnsi="Palatino Linotype"/>
                <w:i/>
                <w:iCs/>
                <w:color w:val="000000" w:themeColor="text1"/>
                <w:sz w:val="18"/>
                <w:szCs w:val="18"/>
              </w:rPr>
            </w:pPr>
            <w:r w:rsidRPr="006D4647">
              <w:rPr>
                <w:rFonts w:ascii="Palatino Linotype" w:hAnsi="Palatino Linotype"/>
                <w:noProof/>
                <w:color w:val="000000" w:themeColor="text1"/>
              </w:rPr>
              <w:drawing>
                <wp:inline distT="0" distB="0" distL="0" distR="0" wp14:anchorId="0FC3DA76" wp14:editId="67A0AAD2">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6D4647" w:rsidRPr="006D4647" w14:paraId="2C34CECD" w14:textId="77777777" w:rsidTr="0048254D">
        <w:trPr>
          <w:jc w:val="center"/>
        </w:trPr>
        <w:tc>
          <w:tcPr>
            <w:tcW w:w="8845" w:type="dxa"/>
            <w:gridSpan w:val="3"/>
            <w:tcBorders>
              <w:top w:val="nil"/>
              <w:left w:val="nil"/>
              <w:bottom w:val="double" w:sz="4" w:space="0" w:color="auto"/>
              <w:right w:val="nil"/>
            </w:tcBorders>
          </w:tcPr>
          <w:p w14:paraId="3F99512B" w14:textId="77777777" w:rsidR="0048254D" w:rsidRPr="006D4647" w:rsidRDefault="0048254D" w:rsidP="00E45249">
            <w:pPr>
              <w:pStyle w:val="Alishlah16affiliation"/>
              <w:ind w:left="0" w:firstLine="10"/>
              <w:rPr>
                <w:b/>
                <w:bCs/>
                <w:color w:val="000000" w:themeColor="text1"/>
              </w:rPr>
            </w:pPr>
            <w:bookmarkStart w:id="1" w:name="_Hlk97159440"/>
            <w:r w:rsidRPr="006D4647">
              <w:rPr>
                <w:b/>
                <w:bCs/>
                <w:color w:val="000000" w:themeColor="text1"/>
              </w:rPr>
              <w:t>Corresponding Author</w:t>
            </w:r>
            <w:bookmarkEnd w:id="1"/>
            <w:r w:rsidRPr="006D4647">
              <w:rPr>
                <w:b/>
                <w:bCs/>
                <w:color w:val="000000" w:themeColor="text1"/>
              </w:rPr>
              <w:t>:</w:t>
            </w:r>
          </w:p>
          <w:p w14:paraId="77CBB90E" w14:textId="77777777" w:rsidR="002E5640" w:rsidRPr="006D4647" w:rsidRDefault="00A274A8" w:rsidP="002E5640">
            <w:pPr>
              <w:pStyle w:val="TableParagraph"/>
              <w:spacing w:line="243" w:lineRule="exact"/>
              <w:ind w:left="117"/>
              <w:rPr>
                <w:rFonts w:ascii="Palatino Linotype" w:hAnsi="Palatino Linotype"/>
                <w:color w:val="000000" w:themeColor="text1"/>
                <w:sz w:val="18"/>
                <w:szCs w:val="18"/>
              </w:rPr>
            </w:pPr>
            <w:proofErr w:type="spellStart"/>
            <w:r w:rsidRPr="006D4647">
              <w:rPr>
                <w:rFonts w:ascii="Palatino Linotype" w:hAnsi="Palatino Linotype"/>
                <w:color w:val="000000" w:themeColor="text1"/>
                <w:sz w:val="18"/>
                <w:szCs w:val="18"/>
              </w:rPr>
              <w:t>Dy</w:t>
            </w:r>
            <w:r w:rsidR="002E5640" w:rsidRPr="006D4647">
              <w:rPr>
                <w:rFonts w:ascii="Palatino Linotype" w:hAnsi="Palatino Linotype"/>
                <w:color w:val="000000" w:themeColor="text1"/>
                <w:sz w:val="18"/>
                <w:szCs w:val="18"/>
              </w:rPr>
              <w:t>ah</w:t>
            </w:r>
            <w:proofErr w:type="spellEnd"/>
            <w:r w:rsidR="002E5640" w:rsidRPr="006D4647">
              <w:rPr>
                <w:rFonts w:ascii="Palatino Linotype" w:hAnsi="Palatino Linotype"/>
                <w:color w:val="000000" w:themeColor="text1"/>
                <w:sz w:val="18"/>
                <w:szCs w:val="18"/>
              </w:rPr>
              <w:t xml:space="preserve"> </w:t>
            </w:r>
            <w:proofErr w:type="spellStart"/>
            <w:r w:rsidR="002E5640" w:rsidRPr="006D4647">
              <w:rPr>
                <w:rFonts w:ascii="Palatino Linotype" w:hAnsi="Palatino Linotype"/>
                <w:color w:val="000000" w:themeColor="text1"/>
                <w:sz w:val="18"/>
                <w:szCs w:val="18"/>
              </w:rPr>
              <w:t>Arti</w:t>
            </w:r>
            <w:proofErr w:type="spellEnd"/>
            <w:r w:rsidR="002E5640" w:rsidRPr="006D4647">
              <w:rPr>
                <w:rFonts w:ascii="Palatino Linotype" w:hAnsi="Palatino Linotype"/>
                <w:color w:val="000000" w:themeColor="text1"/>
                <w:sz w:val="18"/>
                <w:szCs w:val="18"/>
              </w:rPr>
              <w:t xml:space="preserve"> </w:t>
            </w:r>
            <w:proofErr w:type="spellStart"/>
            <w:r w:rsidR="002E5640" w:rsidRPr="006D4647">
              <w:rPr>
                <w:rFonts w:ascii="Palatino Linotype" w:hAnsi="Palatino Linotype"/>
                <w:color w:val="000000" w:themeColor="text1"/>
                <w:sz w:val="18"/>
                <w:szCs w:val="18"/>
              </w:rPr>
              <w:t>Mumpuni</w:t>
            </w:r>
            <w:proofErr w:type="spellEnd"/>
          </w:p>
          <w:p w14:paraId="5D875781" w14:textId="77777777" w:rsidR="0048254D" w:rsidRPr="006D4647" w:rsidRDefault="002E5640" w:rsidP="002E5640">
            <w:pPr>
              <w:pStyle w:val="TableParagraph"/>
              <w:tabs>
                <w:tab w:val="left" w:pos="8845"/>
              </w:tabs>
              <w:spacing w:line="220" w:lineRule="exact"/>
              <w:ind w:left="-15"/>
              <w:rPr>
                <w:rFonts w:ascii="Palatino Linotype" w:hAnsi="Palatino Linotype"/>
                <w:color w:val="000000" w:themeColor="text1"/>
                <w:sz w:val="18"/>
                <w:szCs w:val="18"/>
              </w:rPr>
            </w:pPr>
            <w:r w:rsidRPr="006D4647">
              <w:rPr>
                <w:rFonts w:ascii="Palatino Linotype" w:hAnsi="Palatino Linotype"/>
                <w:color w:val="000000" w:themeColor="text1"/>
                <w:sz w:val="18"/>
                <w:szCs w:val="18"/>
              </w:rPr>
              <w:t xml:space="preserve">  </w:t>
            </w:r>
            <w:r w:rsidRPr="006D4647">
              <w:rPr>
                <w:rFonts w:ascii="Palatino Linotype" w:hAnsi="Palatino Linotype"/>
                <w:color w:val="000000" w:themeColor="text1"/>
                <w:spacing w:val="-3"/>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5"/>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7"/>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4"/>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4"/>
                <w:sz w:val="18"/>
                <w:szCs w:val="18"/>
              </w:rPr>
              <w:t xml:space="preserve"> </w:t>
            </w:r>
            <w:hyperlink r:id="rId11" w:history="1">
              <w:r w:rsidRPr="006D4647">
                <w:rPr>
                  <w:rStyle w:val="Hyperlink"/>
                  <w:rFonts w:ascii="Palatino Linotype" w:hAnsi="Palatino Linotype" w:cs="Arial"/>
                  <w:color w:val="000000" w:themeColor="text1"/>
                  <w:sz w:val="18"/>
                  <w:szCs w:val="18"/>
                </w:rPr>
                <w:t>q200230047@student.ums.ac.id</w:t>
              </w:r>
            </w:hyperlink>
          </w:p>
        </w:tc>
      </w:tr>
    </w:tbl>
    <w:p w14:paraId="00EE4746" w14:textId="77777777" w:rsidR="003A0C45" w:rsidRPr="006D4647" w:rsidRDefault="003A0C45" w:rsidP="003A0C45">
      <w:pPr>
        <w:pStyle w:val="Alishlah21heading1"/>
        <w:numPr>
          <w:ilvl w:val="0"/>
          <w:numId w:val="0"/>
        </w:numPr>
        <w:ind w:left="426"/>
        <w:rPr>
          <w:color w:val="000000" w:themeColor="text1"/>
          <w:lang w:val="en-GB"/>
        </w:rPr>
      </w:pPr>
    </w:p>
    <w:p w14:paraId="5030EFC4" w14:textId="77777777" w:rsidR="008E64A2" w:rsidRPr="006D4647" w:rsidRDefault="0048254D" w:rsidP="00A549C7">
      <w:pPr>
        <w:pStyle w:val="Alishlah21heading1"/>
        <w:spacing w:before="0" w:after="0"/>
        <w:rPr>
          <w:color w:val="000000" w:themeColor="text1"/>
          <w:lang w:val="en-GB"/>
        </w:rPr>
      </w:pPr>
      <w:r w:rsidRPr="006D4647">
        <w:rPr>
          <w:color w:val="000000" w:themeColor="text1"/>
          <w:lang w:val="en-GB"/>
        </w:rPr>
        <w:lastRenderedPageBreak/>
        <w:t>INTRODUCTION</w:t>
      </w:r>
    </w:p>
    <w:p w14:paraId="47A90CFF" w14:textId="77777777" w:rsidR="008469AB" w:rsidRPr="006D4647" w:rsidRDefault="008469AB" w:rsidP="00A549C7">
      <w:pPr>
        <w:pStyle w:val="Alishlah31text"/>
        <w:rPr>
          <w:color w:val="000000" w:themeColor="text1"/>
          <w:szCs w:val="20"/>
        </w:rPr>
      </w:pPr>
      <w:r w:rsidRPr="006D4647">
        <w:rPr>
          <w:color w:val="000000" w:themeColor="text1"/>
          <w:szCs w:val="20"/>
        </w:rPr>
        <w:t xml:space="preserve">A conducive school environment plays an important role in supporting student development and improving overall learning outcomes. In terms of physical conditions, adequate facilities, such as clean and comfortable classrooms, help improve students' concentration and learning comfort </w:t>
      </w:r>
      <w:r w:rsidR="003A0C45" w:rsidRPr="006D4647">
        <w:rPr>
          <w:color w:val="000000" w:themeColor="text1"/>
          <w:spacing w:val="-2"/>
        </w:rPr>
        <w:fldChar w:fldCharType="begin" w:fldLock="1"/>
      </w:r>
      <w:r w:rsidR="003A0C45" w:rsidRPr="006D4647">
        <w:rPr>
          <w:color w:val="000000" w:themeColor="text1"/>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003A0C45" w:rsidRPr="006D4647">
        <w:rPr>
          <w:color w:val="000000" w:themeColor="text1"/>
          <w:spacing w:val="-2"/>
        </w:rPr>
        <w:fldChar w:fldCharType="separate"/>
      </w:r>
      <w:r w:rsidR="003A0C45" w:rsidRPr="006D4647">
        <w:rPr>
          <w:noProof/>
          <w:color w:val="000000" w:themeColor="text1"/>
          <w:spacing w:val="-2"/>
        </w:rPr>
        <w:t>(Nurastanti et al., 2019; Martini et al., 2019; Rani et al., 2022; Ansor &amp; Pratiwi, 2022)</w:t>
      </w:r>
      <w:r w:rsidR="003A0C45" w:rsidRPr="006D4647">
        <w:rPr>
          <w:color w:val="000000" w:themeColor="text1"/>
          <w:spacing w:val="-2"/>
        </w:rPr>
        <w:fldChar w:fldCharType="end"/>
      </w:r>
      <w:r w:rsidR="003A0C45" w:rsidRPr="006D4647">
        <w:rPr>
          <w:color w:val="000000" w:themeColor="text1"/>
          <w:szCs w:val="20"/>
        </w:rPr>
        <w:t xml:space="preserve">. </w:t>
      </w:r>
      <w:r w:rsidRPr="006D4647">
        <w:rPr>
          <w:color w:val="000000" w:themeColor="text1"/>
          <w:szCs w:val="20"/>
        </w:rPr>
        <w:t>In addition, positive social interactions between students, teachers, and peers create a pleasant learning atmosphere and strengthen character and emotional development</w:t>
      </w:r>
      <w:r w:rsidR="003A0C45" w:rsidRPr="006D4647">
        <w:rPr>
          <w:color w:val="000000" w:themeColor="text1"/>
          <w:szCs w:val="20"/>
        </w:rPr>
        <w:t xml:space="preserve"> </w:t>
      </w:r>
      <w:r w:rsidR="003A0C45" w:rsidRPr="006D4647">
        <w:rPr>
          <w:color w:val="000000" w:themeColor="text1"/>
          <w:spacing w:val="-2"/>
        </w:rPr>
        <w:fldChar w:fldCharType="begin" w:fldLock="1"/>
      </w:r>
      <w:r w:rsidR="003A0C45" w:rsidRPr="006D4647">
        <w:rPr>
          <w:color w:val="000000" w:themeColor="text1"/>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003A0C45" w:rsidRPr="006D4647">
        <w:rPr>
          <w:color w:val="000000" w:themeColor="text1"/>
          <w:spacing w:val="-2"/>
        </w:rPr>
        <w:fldChar w:fldCharType="separate"/>
      </w:r>
      <w:r w:rsidR="003A0C45" w:rsidRPr="006D4647">
        <w:rPr>
          <w:noProof/>
          <w:color w:val="000000" w:themeColor="text1"/>
          <w:spacing w:val="-2"/>
        </w:rPr>
        <w:t>(</w:t>
      </w:r>
      <w:r w:rsidRPr="006D4647">
        <w:rPr>
          <w:noProof/>
          <w:color w:val="000000" w:themeColor="text1"/>
          <w:spacing w:val="-2"/>
        </w:rPr>
        <w:t>L</w:t>
      </w:r>
      <w:r w:rsidRPr="006D4647">
        <w:rPr>
          <w:color w:val="000000" w:themeColor="text1"/>
          <w:szCs w:val="20"/>
        </w:rPr>
        <w:t xml:space="preserve">atief, 2016; Tamara, 2016; </w:t>
      </w:r>
      <w:r w:rsidRPr="006D4647">
        <w:rPr>
          <w:noProof/>
          <w:color w:val="000000" w:themeColor="text1"/>
          <w:spacing w:val="-2"/>
        </w:rPr>
        <w:t xml:space="preserve">Sari et al., 2017; </w:t>
      </w:r>
      <w:r w:rsidRPr="006D4647">
        <w:rPr>
          <w:color w:val="000000" w:themeColor="text1"/>
          <w:szCs w:val="20"/>
        </w:rPr>
        <w:t xml:space="preserve">Hermawan, 2020; </w:t>
      </w:r>
      <w:r w:rsidR="004E2701" w:rsidRPr="006D4647">
        <w:rPr>
          <w:noProof/>
          <w:color w:val="000000" w:themeColor="text1"/>
          <w:spacing w:val="-2"/>
        </w:rPr>
        <w:t>Kurniawan, 2022; Khairunnisa &amp; Rigianti, 2023; Ambarawani et al., 2024</w:t>
      </w:r>
      <w:r w:rsidR="003A0C45" w:rsidRPr="006D4647">
        <w:rPr>
          <w:noProof/>
          <w:color w:val="000000" w:themeColor="text1"/>
          <w:spacing w:val="-2"/>
        </w:rPr>
        <w:t>)</w:t>
      </w:r>
      <w:r w:rsidR="003A0C45" w:rsidRPr="006D4647">
        <w:rPr>
          <w:color w:val="000000" w:themeColor="text1"/>
          <w:spacing w:val="-2"/>
        </w:rPr>
        <w:fldChar w:fldCharType="end"/>
      </w:r>
      <w:r w:rsidR="004E2701" w:rsidRPr="006D4647">
        <w:rPr>
          <w:color w:val="000000" w:themeColor="text1"/>
          <w:szCs w:val="20"/>
        </w:rPr>
        <w:t xml:space="preserve">. </w:t>
      </w:r>
      <w:r w:rsidRPr="006D4647">
        <w:rPr>
          <w:color w:val="000000" w:themeColor="text1"/>
          <w:szCs w:val="20"/>
        </w:rPr>
        <w:t>On the other hand, academic support through appropriate teaching methods and relevant curriculum encourages active participation of students and improves their understanding, especially at the elementary school level</w:t>
      </w:r>
      <w:r w:rsidR="003A0C45" w:rsidRPr="006D4647">
        <w:rPr>
          <w:color w:val="000000" w:themeColor="text1"/>
          <w:szCs w:val="20"/>
        </w:rPr>
        <w:t xml:space="preserve"> </w:t>
      </w:r>
      <w:r w:rsidR="003A0C45" w:rsidRPr="006D4647">
        <w:rPr>
          <w:color w:val="000000" w:themeColor="text1"/>
          <w:spacing w:val="-2"/>
        </w:rPr>
        <w:fldChar w:fldCharType="begin" w:fldLock="1"/>
      </w:r>
      <w:r w:rsidR="003A0C45" w:rsidRPr="006D4647">
        <w:rPr>
          <w:color w:val="000000" w:themeColor="text1"/>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003A0C45" w:rsidRPr="006D4647">
        <w:rPr>
          <w:color w:val="000000" w:themeColor="text1"/>
          <w:spacing w:val="-2"/>
        </w:rPr>
        <w:fldChar w:fldCharType="separate"/>
      </w:r>
      <w:r w:rsidR="003A0C45" w:rsidRPr="006D4647">
        <w:rPr>
          <w:noProof/>
          <w:color w:val="000000" w:themeColor="text1"/>
          <w:spacing w:val="-2"/>
        </w:rPr>
        <w:t>(</w:t>
      </w:r>
      <w:r w:rsidRPr="006D4647">
        <w:rPr>
          <w:color w:val="000000" w:themeColor="text1"/>
          <w:szCs w:val="20"/>
        </w:rPr>
        <w:t xml:space="preserve">Muslih, 2016; Fadhilaturrahmi, 2018; Hikmawati et al., 2022; </w:t>
      </w:r>
      <w:r w:rsidR="003A0C45" w:rsidRPr="006D4647">
        <w:rPr>
          <w:noProof/>
          <w:color w:val="000000" w:themeColor="text1"/>
          <w:spacing w:val="-2"/>
        </w:rPr>
        <w:t>Winie et al., 2023; Soraya &amp; Alizza, 2023)</w:t>
      </w:r>
      <w:r w:rsidR="003A0C45" w:rsidRPr="006D4647">
        <w:rPr>
          <w:color w:val="000000" w:themeColor="text1"/>
          <w:spacing w:val="-2"/>
        </w:rPr>
        <w:fldChar w:fldCharType="end"/>
      </w:r>
      <w:r w:rsidR="003A0C45" w:rsidRPr="006D4647">
        <w:rPr>
          <w:color w:val="000000" w:themeColor="text1"/>
          <w:szCs w:val="20"/>
        </w:rPr>
        <w:t xml:space="preserve">. </w:t>
      </w:r>
      <w:r w:rsidRPr="006D4647">
        <w:rPr>
          <w:color w:val="000000" w:themeColor="text1"/>
          <w:szCs w:val="20"/>
        </w:rPr>
        <w:t>Thus, creating an optimal school environment in physical, social, and academic aspects is a strategic step to achieve maximum learning outcomes.</w:t>
      </w:r>
    </w:p>
    <w:p w14:paraId="47299480" w14:textId="77777777" w:rsidR="008469AB" w:rsidRPr="006D4647" w:rsidRDefault="008469AB" w:rsidP="008469AB">
      <w:pPr>
        <w:pStyle w:val="Alishlah31text"/>
        <w:rPr>
          <w:color w:val="000000" w:themeColor="text1"/>
          <w:szCs w:val="20"/>
        </w:rPr>
      </w:pPr>
      <w:r w:rsidRPr="006D4647">
        <w:rPr>
          <w:color w:val="000000" w:themeColor="text1"/>
          <w:szCs w:val="20"/>
        </w:rPr>
        <w:t xml:space="preserve">Although the ideal school environment can support student learning outcomes, there is often a gap between expectations and reality in the field. Factors such as limited facilities, lack of adequate learning resources, and social dynamics that are not always harmonious can be obstacles to achieving optimal academic achievement </w:t>
      </w:r>
      <w:r w:rsidR="004E2701" w:rsidRPr="006D4647">
        <w:rPr>
          <w:color w:val="000000" w:themeColor="text1"/>
          <w:spacing w:val="-2"/>
          <w:szCs w:val="20"/>
        </w:rPr>
        <w:fldChar w:fldCharType="begin" w:fldLock="1"/>
      </w:r>
      <w:r w:rsidR="004E2701"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4E2701" w:rsidRPr="006D4647">
        <w:rPr>
          <w:color w:val="000000" w:themeColor="text1"/>
          <w:spacing w:val="-2"/>
          <w:szCs w:val="20"/>
        </w:rPr>
        <w:fldChar w:fldCharType="separate"/>
      </w:r>
      <w:r w:rsidR="004E2701" w:rsidRPr="006D4647">
        <w:rPr>
          <w:noProof/>
          <w:color w:val="000000" w:themeColor="text1"/>
          <w:spacing w:val="-2"/>
          <w:szCs w:val="20"/>
        </w:rPr>
        <w:t>(Putriana, 2015</w:t>
      </w:r>
      <w:r w:rsidRPr="006D4647">
        <w:rPr>
          <w:noProof/>
          <w:color w:val="000000" w:themeColor="text1"/>
          <w:spacing w:val="-2"/>
          <w:szCs w:val="20"/>
        </w:rPr>
        <w:t xml:space="preserve">; </w:t>
      </w:r>
      <w:r w:rsidRPr="006D4647">
        <w:rPr>
          <w:color w:val="000000" w:themeColor="text1"/>
          <w:szCs w:val="20"/>
        </w:rPr>
        <w:t>Fadhilaturrahmi, 2018</w:t>
      </w:r>
      <w:r w:rsidR="004E2701" w:rsidRPr="006D4647">
        <w:rPr>
          <w:noProof/>
          <w:color w:val="000000" w:themeColor="text1"/>
          <w:spacing w:val="-2"/>
          <w:szCs w:val="20"/>
        </w:rPr>
        <w:t>)</w:t>
      </w:r>
      <w:r w:rsidR="004E2701" w:rsidRPr="006D4647">
        <w:rPr>
          <w:color w:val="000000" w:themeColor="text1"/>
          <w:spacing w:val="-2"/>
          <w:szCs w:val="20"/>
        </w:rPr>
        <w:fldChar w:fldCharType="end"/>
      </w:r>
      <w:r w:rsidR="004E2701" w:rsidRPr="006D4647">
        <w:rPr>
          <w:color w:val="000000" w:themeColor="text1"/>
          <w:spacing w:val="-2"/>
          <w:szCs w:val="20"/>
        </w:rPr>
        <w:t xml:space="preserve">. </w:t>
      </w:r>
      <w:r w:rsidRPr="006D4647">
        <w:rPr>
          <w:color w:val="000000" w:themeColor="text1"/>
          <w:szCs w:val="20"/>
        </w:rPr>
        <w:t xml:space="preserve">In addition, the lack of synergy between teachers, students, and parents also contributes to low learning outcomes </w:t>
      </w:r>
      <w:r w:rsidR="004E2701" w:rsidRPr="006D4647">
        <w:rPr>
          <w:color w:val="000000" w:themeColor="text1"/>
          <w:spacing w:val="-2"/>
          <w:szCs w:val="20"/>
        </w:rPr>
        <w:fldChar w:fldCharType="begin" w:fldLock="1"/>
      </w:r>
      <w:r w:rsidR="004E2701"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4E2701" w:rsidRPr="006D4647">
        <w:rPr>
          <w:color w:val="000000" w:themeColor="text1"/>
          <w:spacing w:val="-2"/>
          <w:szCs w:val="20"/>
        </w:rPr>
        <w:fldChar w:fldCharType="separate"/>
      </w:r>
      <w:r w:rsidR="00330261" w:rsidRPr="006D4647">
        <w:rPr>
          <w:noProof/>
          <w:color w:val="000000" w:themeColor="text1"/>
          <w:spacing w:val="-2"/>
          <w:szCs w:val="20"/>
        </w:rPr>
        <w:t>(Muslih, 2016; Efendi, 2020</w:t>
      </w:r>
      <w:r w:rsidR="004E2701" w:rsidRPr="006D4647">
        <w:rPr>
          <w:noProof/>
          <w:color w:val="000000" w:themeColor="text1"/>
          <w:spacing w:val="-2"/>
          <w:szCs w:val="20"/>
        </w:rPr>
        <w:t>)</w:t>
      </w:r>
      <w:r w:rsidR="004E2701" w:rsidRPr="006D4647">
        <w:rPr>
          <w:color w:val="000000" w:themeColor="text1"/>
          <w:spacing w:val="-2"/>
          <w:szCs w:val="20"/>
        </w:rPr>
        <w:fldChar w:fldCharType="end"/>
      </w:r>
      <w:r w:rsidR="00330261" w:rsidRPr="006D4647">
        <w:rPr>
          <w:color w:val="000000" w:themeColor="text1"/>
          <w:spacing w:val="-2"/>
          <w:szCs w:val="20"/>
        </w:rPr>
        <w:t xml:space="preserve">. </w:t>
      </w:r>
      <w:r w:rsidRPr="006D4647">
        <w:rPr>
          <w:color w:val="000000" w:themeColor="text1"/>
          <w:szCs w:val="20"/>
        </w:rPr>
        <w:t xml:space="preserve">In Madrasah </w:t>
      </w:r>
      <w:proofErr w:type="spellStart"/>
      <w:r w:rsidRPr="006D4647">
        <w:rPr>
          <w:color w:val="000000" w:themeColor="text1"/>
          <w:szCs w:val="20"/>
        </w:rPr>
        <w:t>Ibtidaiyah</w:t>
      </w:r>
      <w:proofErr w:type="spellEnd"/>
      <w:r w:rsidRPr="006D4647">
        <w:rPr>
          <w:color w:val="000000" w:themeColor="text1"/>
          <w:szCs w:val="20"/>
        </w:rPr>
        <w:t>, this challenge is increasingly complex because schools do not only focus on academic achievement but also on character formation based on Islamic values. Without the support of a conducive school environment, both physically and socially, students' academic potential and character are difficult to develop optimally.</w:t>
      </w:r>
    </w:p>
    <w:p w14:paraId="3286ACFF" w14:textId="77777777" w:rsidR="00796496" w:rsidRPr="006D4647" w:rsidRDefault="008469AB" w:rsidP="00796496">
      <w:pPr>
        <w:pStyle w:val="Alishlah31text"/>
        <w:rPr>
          <w:color w:val="000000" w:themeColor="text1"/>
          <w:szCs w:val="20"/>
        </w:rPr>
      </w:pPr>
      <w:r w:rsidRPr="006D4647">
        <w:rPr>
          <w:color w:val="000000" w:themeColor="text1"/>
          <w:szCs w:val="20"/>
        </w:rPr>
        <w:t xml:space="preserve">Islamic elementary schools, or Madrasah </w:t>
      </w:r>
      <w:proofErr w:type="spellStart"/>
      <w:r w:rsidRPr="006D4647">
        <w:rPr>
          <w:color w:val="000000" w:themeColor="text1"/>
          <w:szCs w:val="20"/>
        </w:rPr>
        <w:t>Ibtidaiyah</w:t>
      </w:r>
      <w:proofErr w:type="spellEnd"/>
      <w:r w:rsidRPr="006D4647">
        <w:rPr>
          <w:color w:val="000000" w:themeColor="text1"/>
          <w:szCs w:val="20"/>
        </w:rPr>
        <w:t xml:space="preserve">, are unique in combining the national curriculum with Islamic religious education. The main goal is not only to equip students with knowledge but also to form Islamic character in everyday life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 xml:space="preserve"> Taufiqurrahman, 2023; Akhmadi, 2023</w:t>
      </w:r>
      <w:r w:rsidRPr="006D4647">
        <w:rPr>
          <w:noProof/>
          <w:color w:val="000000" w:themeColor="text1"/>
          <w:spacing w:val="-2"/>
          <w:szCs w:val="20"/>
        </w:rPr>
        <w:t>)</w:t>
      </w:r>
      <w:r w:rsidRPr="006D4647">
        <w:rPr>
          <w:color w:val="000000" w:themeColor="text1"/>
          <w:spacing w:val="-2"/>
          <w:szCs w:val="20"/>
        </w:rPr>
        <w:fldChar w:fldCharType="end"/>
      </w:r>
      <w:r w:rsidRPr="006D4647">
        <w:rPr>
          <w:color w:val="000000" w:themeColor="text1"/>
          <w:szCs w:val="20"/>
        </w:rPr>
        <w:t xml:space="preserve">. Programs such as strengthening religious character through the Al-Qur'an Education Park and a multicultural Islamic education approach further enrich students' learning experiences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w:t>
      </w:r>
      <w:r w:rsidRPr="006D4647">
        <w:rPr>
          <w:color w:val="000000" w:themeColor="text1"/>
          <w:szCs w:val="20"/>
        </w:rPr>
        <w:t>Mida &amp; Maunah, 2023; Mubin &amp; Aryanto, 2022</w:t>
      </w:r>
      <w:r w:rsidRPr="006D4647">
        <w:rPr>
          <w:noProof/>
          <w:color w:val="000000" w:themeColor="text1"/>
          <w:spacing w:val="-2"/>
          <w:szCs w:val="20"/>
        </w:rPr>
        <w:t>)</w:t>
      </w:r>
      <w:r w:rsidRPr="006D4647">
        <w:rPr>
          <w:color w:val="000000" w:themeColor="text1"/>
          <w:spacing w:val="-2"/>
          <w:szCs w:val="20"/>
        </w:rPr>
        <w:fldChar w:fldCharType="end"/>
      </w:r>
      <w:r w:rsidRPr="006D4647">
        <w:rPr>
          <w:color w:val="000000" w:themeColor="text1"/>
          <w:szCs w:val="20"/>
        </w:rPr>
        <w:t xml:space="preserve">. In addition, a conducive learning environment also plays an important role in improving students' academic achievement. Several studies have shown a positive relationship between the school environment, learning interest, and student learning outcomes in various Islamic elementary schools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w:t>
      </w:r>
      <w:r w:rsidRPr="006D4647">
        <w:rPr>
          <w:color w:val="000000" w:themeColor="text1"/>
          <w:szCs w:val="20"/>
        </w:rPr>
        <w:t>Ansor &amp; Pratiwi, 2022; Tunnisa et al., 2025; Yunita, 2018</w:t>
      </w:r>
      <w:r w:rsidRPr="006D4647">
        <w:rPr>
          <w:noProof/>
          <w:color w:val="000000" w:themeColor="text1"/>
          <w:spacing w:val="-2"/>
          <w:szCs w:val="20"/>
        </w:rPr>
        <w:t>)</w:t>
      </w:r>
      <w:r w:rsidRPr="006D4647">
        <w:rPr>
          <w:color w:val="000000" w:themeColor="text1"/>
          <w:spacing w:val="-2"/>
          <w:szCs w:val="20"/>
        </w:rPr>
        <w:fldChar w:fldCharType="end"/>
      </w:r>
      <w:r w:rsidRPr="006D4647">
        <w:rPr>
          <w:color w:val="000000" w:themeColor="text1"/>
          <w:spacing w:val="-2"/>
          <w:szCs w:val="20"/>
        </w:rPr>
        <w:t>.</w:t>
      </w:r>
      <w:r w:rsidRPr="006D4647">
        <w:rPr>
          <w:color w:val="000000" w:themeColor="text1"/>
          <w:szCs w:val="20"/>
        </w:rPr>
        <w:t xml:space="preserve"> Therefore, the balance between academic aspects and character building must continue to be considered so that Islamic elementary schools can produce a generation that is not only intellectually intelligent but also has noble morals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w:t>
      </w:r>
      <w:r w:rsidRPr="006D4647">
        <w:rPr>
          <w:color w:val="000000" w:themeColor="text1"/>
          <w:szCs w:val="20"/>
        </w:rPr>
        <w:t>Suttrisno &amp; Rofi'ah, 2023; Wahyudi, 2024)</w:t>
      </w:r>
      <w:r w:rsidRPr="006D4647">
        <w:rPr>
          <w:color w:val="000000" w:themeColor="text1"/>
          <w:spacing w:val="-2"/>
          <w:szCs w:val="20"/>
        </w:rPr>
        <w:fldChar w:fldCharType="end"/>
      </w:r>
      <w:r w:rsidRPr="006D4647">
        <w:rPr>
          <w:color w:val="000000" w:themeColor="text1"/>
          <w:szCs w:val="20"/>
        </w:rPr>
        <w:t>. Education in Islamic elementary schools is not just a process of transferring knowledge but also an effort to form individuals who are knowledgeable and have noble morals.</w:t>
      </w:r>
    </w:p>
    <w:p w14:paraId="209EF3F7" w14:textId="14573F75" w:rsidR="00796496" w:rsidRPr="006D4647" w:rsidRDefault="00796496" w:rsidP="00796496">
      <w:pPr>
        <w:pStyle w:val="Alishlah31text"/>
        <w:rPr>
          <w:color w:val="000000" w:themeColor="text1"/>
          <w:szCs w:val="20"/>
        </w:rPr>
      </w:pPr>
      <w:r w:rsidRPr="006D4647">
        <w:rPr>
          <w:color w:val="000000" w:themeColor="text1"/>
          <w:szCs w:val="20"/>
        </w:rPr>
        <w:t xml:space="preserve">This study builds on the findings of previous studies that examined the influence of the school environment on student learning outcomes in several Islamic schools.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(Ansor &amp; Pratiwi (2022)</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found that the school environment influenced science learning outcomes in Madrasah </w:t>
      </w:r>
      <w:proofErr w:type="spellStart"/>
      <w:r w:rsidRPr="006D4647">
        <w:rPr>
          <w:color w:val="000000" w:themeColor="text1"/>
          <w:szCs w:val="20"/>
        </w:rPr>
        <w:t>Ibtidaiyah</w:t>
      </w:r>
      <w:proofErr w:type="spellEnd"/>
      <w:r w:rsidRPr="006D4647">
        <w:rPr>
          <w:color w:val="000000" w:themeColor="text1"/>
          <w:szCs w:val="20"/>
        </w:rPr>
        <w:t xml:space="preserv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Nurastanti et al. (2019)</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showed a relationship between the school environment and </w:t>
      </w:r>
      <w:proofErr w:type="spellStart"/>
      <w:r w:rsidRPr="006D4647">
        <w:rPr>
          <w:color w:val="000000" w:themeColor="text1"/>
          <w:szCs w:val="20"/>
        </w:rPr>
        <w:t>fiqh</w:t>
      </w:r>
      <w:proofErr w:type="spellEnd"/>
      <w:r w:rsidRPr="006D4647">
        <w:rPr>
          <w:color w:val="000000" w:themeColor="text1"/>
          <w:szCs w:val="20"/>
        </w:rPr>
        <w:t xml:space="preserve"> learning outcomes in Madrasah Aliyah.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Yunita (2018)</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revealed that the school environment and learning interests contributed to student achievement in Madrasah </w:t>
      </w:r>
      <w:proofErr w:type="spellStart"/>
      <w:r w:rsidRPr="006D4647">
        <w:rPr>
          <w:color w:val="000000" w:themeColor="text1"/>
          <w:szCs w:val="20"/>
        </w:rPr>
        <w:t>Ibtidaiyah</w:t>
      </w:r>
      <w:proofErr w:type="spellEnd"/>
      <w:r w:rsidRPr="006D4647">
        <w:rPr>
          <w:color w:val="000000" w:themeColor="text1"/>
          <w:szCs w:val="20"/>
        </w:rPr>
        <w:t xml:space="preserv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Soraya &amp; Alizza (2023)</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proved that the school environment influenced Islamic religious education learning outcomes in Islamic junior high schools.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Tunnisa et al. (2025)</w:t>
      </w:r>
      <w:r w:rsidRPr="006D4647">
        <w:rPr>
          <w:color w:val="000000" w:themeColor="text1"/>
          <w:spacing w:val="-2"/>
          <w:szCs w:val="20"/>
        </w:rPr>
        <w:fldChar w:fldCharType="end"/>
      </w:r>
      <w:r w:rsidRPr="006D4647">
        <w:rPr>
          <w:color w:val="000000" w:themeColor="text1"/>
          <w:szCs w:val="20"/>
        </w:rPr>
        <w:t xml:space="preserve"> found that the learning environment had an impact on the achievement of high-class students in Madrasah </w:t>
      </w:r>
      <w:proofErr w:type="spellStart"/>
      <w:r w:rsidRPr="006D4647">
        <w:rPr>
          <w:color w:val="000000" w:themeColor="text1"/>
          <w:szCs w:val="20"/>
        </w:rPr>
        <w:t>Ibtidaiyah</w:t>
      </w:r>
      <w:proofErr w:type="spellEnd"/>
      <w:r w:rsidRPr="006D4647">
        <w:rPr>
          <w:color w:val="000000" w:themeColor="text1"/>
          <w:szCs w:val="20"/>
        </w:rPr>
        <w:t xml:space="preserve">. Although these studies have proven a positive relationship between the school environment and learning outcomes, their studies are still limited to certain levels of education or subjects. </w:t>
      </w:r>
    </w:p>
    <w:p w14:paraId="0CFBBEDF" w14:textId="76502C88" w:rsidR="00796496" w:rsidRPr="006D4647" w:rsidRDefault="00796496" w:rsidP="00796496">
      <w:pPr>
        <w:pStyle w:val="Alishlah31text"/>
        <w:rPr>
          <w:color w:val="000000" w:themeColor="text1"/>
          <w:szCs w:val="20"/>
        </w:rPr>
      </w:pPr>
      <w:r w:rsidRPr="006D4647">
        <w:rPr>
          <w:color w:val="000000" w:themeColor="text1"/>
          <w:szCs w:val="20"/>
        </w:rPr>
        <w:t xml:space="preserve">Unlike previous studies that tend to focus on one particular aspect, this study examines the school environment through three main indicators, namely the physical, social, and academic environments, </w:t>
      </w:r>
      <w:r w:rsidRPr="006D4647">
        <w:rPr>
          <w:color w:val="000000" w:themeColor="text1"/>
          <w:szCs w:val="20"/>
        </w:rPr>
        <w:lastRenderedPageBreak/>
        <w:t xml:space="preserve">and how these three factors simultaneously influence student learning outcomes more comprehensively by covering three main domains: attitudes, knowledge, and skills. The subjects of the study involved fourth to sixth grade students in Islamic elementary schools, with learning outcome data obtained from semester 1 report card scores for the 2024/2025 academic year. </w:t>
      </w:r>
      <w:r w:rsidR="003E6A66" w:rsidRPr="006D4647">
        <w:rPr>
          <w:color w:val="000000" w:themeColor="text1"/>
          <w:szCs w:val="20"/>
        </w:rPr>
        <w:t>This study provides a more comprehensive picture of how the school environment influences student learning outcomes in various aspects of learning in Islamic schools.</w:t>
      </w:r>
      <w:r w:rsidRPr="006D4647">
        <w:rPr>
          <w:color w:val="000000" w:themeColor="text1"/>
          <w:szCs w:val="20"/>
        </w:rPr>
        <w:t xml:space="preserve"> Based on this framework, this study aims to answer the question: Does the school environment, consisting of physical, social, and academic factors, significantly influence the learning outcomes (attitudes, knowledge, and skills) of students in Islamic elementary schools?</w:t>
      </w:r>
    </w:p>
    <w:p w14:paraId="477A58F6" w14:textId="77777777" w:rsidR="00A549C7" w:rsidRPr="006D4647" w:rsidRDefault="00A549C7" w:rsidP="00796496">
      <w:pPr>
        <w:pStyle w:val="Alishlah31text"/>
        <w:rPr>
          <w:color w:val="000000" w:themeColor="text1"/>
          <w:szCs w:val="20"/>
        </w:rPr>
      </w:pPr>
    </w:p>
    <w:p w14:paraId="3F07BE8E" w14:textId="77777777" w:rsidR="005B5AEC" w:rsidRPr="006D4647" w:rsidRDefault="005B5AEC" w:rsidP="00A549C7">
      <w:pPr>
        <w:pStyle w:val="Alishlah21heading1"/>
        <w:spacing w:before="0" w:after="0"/>
        <w:rPr>
          <w:rFonts w:eastAsia="Arial"/>
          <w:color w:val="000000" w:themeColor="text1"/>
        </w:rPr>
      </w:pPr>
      <w:r w:rsidRPr="006D4647">
        <w:rPr>
          <w:rFonts w:eastAsia="Arial"/>
          <w:color w:val="000000" w:themeColor="text1"/>
        </w:rPr>
        <w:t xml:space="preserve">METHODS </w:t>
      </w:r>
    </w:p>
    <w:p w14:paraId="4B1B71C0" w14:textId="4A242B8D" w:rsidR="00A549C7" w:rsidRPr="006D4647" w:rsidRDefault="00A549C7" w:rsidP="00A549C7">
      <w:pPr>
        <w:pStyle w:val="Alishlah31text"/>
        <w:rPr>
          <w:color w:val="000000" w:themeColor="text1"/>
          <w:szCs w:val="20"/>
        </w:rPr>
      </w:pPr>
      <w:r w:rsidRPr="006D4647">
        <w:rPr>
          <w:color w:val="000000" w:themeColor="text1"/>
          <w:szCs w:val="20"/>
        </w:rPr>
        <w:t xml:space="preserve">This study was conducted using quantitative methods and survey design to analyze the influence of the school environment on student learning outcomes without direct intervention. According to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Sutrisno (2015)</w:t>
      </w:r>
      <w:r w:rsidRPr="006D4647">
        <w:rPr>
          <w:color w:val="000000" w:themeColor="text1"/>
          <w:spacing w:val="-2"/>
          <w:szCs w:val="20"/>
        </w:rPr>
        <w:fldChar w:fldCharType="end"/>
      </w:r>
      <w:r w:rsidRPr="006D4647">
        <w:rPr>
          <w:color w:val="000000" w:themeColor="text1"/>
          <w:szCs w:val="20"/>
        </w:rPr>
        <w:t xml:space="preserve">, the survey method is used to collect data directly from respondents with tested instruments so that educational conditions can be described in real terms. To complement the quantitative data, qualitative methods were also applied through interviews with principals and teachers and observations of the school environment. This approach allows for a deeper understanding of the influence of school environmental factors on student learning outcomes. In line with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Sutama (2019)</w:t>
      </w:r>
      <w:r w:rsidRPr="006D4647">
        <w:rPr>
          <w:color w:val="000000" w:themeColor="text1"/>
          <w:spacing w:val="-2"/>
          <w:szCs w:val="20"/>
        </w:rPr>
        <w:fldChar w:fldCharType="end"/>
      </w:r>
      <w:r w:rsidRPr="006D4647">
        <w:rPr>
          <w:color w:val="000000" w:themeColor="text1"/>
          <w:szCs w:val="20"/>
        </w:rPr>
        <w:t xml:space="preserve">, qualitative methods are applied to reveal aspects that cannot be measured only with numbers so that a more complete and contextual picture can be obtained. </w:t>
      </w:r>
    </w:p>
    <w:p w14:paraId="5576B23F" w14:textId="34197E9C" w:rsidR="00A549C7" w:rsidRPr="006D4647" w:rsidRDefault="00A549C7" w:rsidP="002E12AA">
      <w:pPr>
        <w:pStyle w:val="Alishlah31text"/>
        <w:rPr>
          <w:color w:val="000000" w:themeColor="text1"/>
          <w:szCs w:val="20"/>
        </w:rPr>
      </w:pPr>
      <w:r w:rsidRPr="006D4647">
        <w:rPr>
          <w:color w:val="000000" w:themeColor="text1"/>
          <w:szCs w:val="20"/>
        </w:rPr>
        <w:t xml:space="preserve">This study was conducted in semester 1 of the 2024/2025 academic year, namely from August to December 2024, involving all students in </w:t>
      </w:r>
      <w:r w:rsidR="00290ACF" w:rsidRPr="006D4647">
        <w:rPr>
          <w:color w:val="000000" w:themeColor="text1"/>
          <w:szCs w:val="20"/>
        </w:rPr>
        <w:t xml:space="preserve">involving all fourth to sixth grade students </w:t>
      </w:r>
      <w:r w:rsidRPr="006D4647">
        <w:rPr>
          <w:color w:val="000000" w:themeColor="text1"/>
          <w:szCs w:val="20"/>
        </w:rPr>
        <w:t xml:space="preserve">of SD </w:t>
      </w:r>
      <w:proofErr w:type="spellStart"/>
      <w:r w:rsidRPr="006D4647">
        <w:rPr>
          <w:color w:val="000000" w:themeColor="text1"/>
          <w:szCs w:val="20"/>
        </w:rPr>
        <w:t>Muhammadiyah</w:t>
      </w:r>
      <w:proofErr w:type="spellEnd"/>
      <w:r w:rsidRPr="006D4647">
        <w:rPr>
          <w:color w:val="000000" w:themeColor="text1"/>
          <w:szCs w:val="20"/>
        </w:rPr>
        <w:t xml:space="preserve"> </w:t>
      </w:r>
      <w:proofErr w:type="spellStart"/>
      <w:r w:rsidRPr="006D4647">
        <w:rPr>
          <w:color w:val="000000" w:themeColor="text1"/>
          <w:szCs w:val="20"/>
        </w:rPr>
        <w:t>Baitul</w:t>
      </w:r>
      <w:proofErr w:type="spellEnd"/>
      <w:r w:rsidRPr="006D4647">
        <w:rPr>
          <w:color w:val="000000" w:themeColor="text1"/>
          <w:szCs w:val="20"/>
        </w:rPr>
        <w:t xml:space="preserve"> </w:t>
      </w:r>
      <w:proofErr w:type="spellStart"/>
      <w:r w:rsidRPr="006D4647">
        <w:rPr>
          <w:color w:val="000000" w:themeColor="text1"/>
          <w:szCs w:val="20"/>
        </w:rPr>
        <w:t>Falah</w:t>
      </w:r>
      <w:proofErr w:type="spellEnd"/>
      <w:r w:rsidRPr="006D4647">
        <w:rPr>
          <w:color w:val="000000" w:themeColor="text1"/>
          <w:szCs w:val="20"/>
        </w:rPr>
        <w:t>, totaling 135 students as respondents. The selection of this period was based on the consideration that the beginning of the school year is an important phase for students to adjust to the learning environment, thus allowing for a more comprehensive analysis of the influence of the school environment on learning outcomes. In addition, semester 1 report card scores are used as learning outcome data because they reflect students' academic achievements after going through a stable learning process for a full semester.</w:t>
      </w:r>
    </w:p>
    <w:p w14:paraId="3D5C5487" w14:textId="39341045" w:rsidR="00A549C7" w:rsidRPr="006D4647" w:rsidRDefault="00A549C7" w:rsidP="00A549C7">
      <w:pPr>
        <w:pStyle w:val="Alishlah31text"/>
        <w:rPr>
          <w:color w:val="000000" w:themeColor="text1"/>
          <w:szCs w:val="20"/>
        </w:rPr>
      </w:pPr>
      <w:r w:rsidRPr="006D4647">
        <w:rPr>
          <w:color w:val="000000" w:themeColor="text1"/>
          <w:szCs w:val="20"/>
        </w:rPr>
        <w:t xml:space="preserve">Data collection was conducted through a </w:t>
      </w:r>
      <w:proofErr w:type="spellStart"/>
      <w:r w:rsidRPr="006D4647">
        <w:rPr>
          <w:color w:val="000000" w:themeColor="text1"/>
          <w:szCs w:val="20"/>
        </w:rPr>
        <w:t>Likert</w:t>
      </w:r>
      <w:proofErr w:type="spellEnd"/>
      <w:r w:rsidRPr="006D4647">
        <w:rPr>
          <w:color w:val="000000" w:themeColor="text1"/>
          <w:szCs w:val="20"/>
        </w:rPr>
        <w:t xml:space="preserve"> scale questionnaire covering two variables, namely the school environment (independent variable) and learning outcomes (dependent variable). The questionnaire was compiled based on the grid of school environment indicators, namely the physical environment (facilities, learning resources, and learning media), social (interaction between students </w:t>
      </w:r>
      <w:r w:rsidR="00D5334F" w:rsidRPr="006D4647">
        <w:rPr>
          <w:color w:val="000000" w:themeColor="text1"/>
          <w:szCs w:val="20"/>
        </w:rPr>
        <w:t>with</w:t>
      </w:r>
      <w:r w:rsidRPr="006D4647">
        <w:rPr>
          <w:color w:val="000000" w:themeColor="text1"/>
          <w:szCs w:val="20"/>
        </w:rPr>
        <w:t xml:space="preserve"> teachers and education personnel, students with students), and academic (school atmosphere, teaching methods, and curriculum). The learning outcome indicators in this study were affective, cognitive (knowledge and verbal information), and skills (intellectual skills and motor skills). Before being used, the questionnaire was validated by an education expert and tested on a small group of students to ensure its clarity and relevance. Research permission was submitted to the school, while parents were given a letter of consent explaining the purpose and the student's right to participate or refuse. Students were also given a simple explanation of the study. Respondent data was kept confidential, and participation was voluntary without any consequences.</w:t>
      </w:r>
    </w:p>
    <w:p w14:paraId="31D65E3B" w14:textId="3F2067CB" w:rsidR="00A549C7" w:rsidRPr="006D4647" w:rsidRDefault="00A549C7" w:rsidP="00A549C7">
      <w:pPr>
        <w:pStyle w:val="Alishlah31text"/>
        <w:rPr>
          <w:color w:val="000000" w:themeColor="text1"/>
          <w:szCs w:val="20"/>
        </w:rPr>
      </w:pPr>
      <w:r w:rsidRPr="006D4647">
        <w:rPr>
          <w:color w:val="000000" w:themeColor="text1"/>
          <w:szCs w:val="20"/>
        </w:rPr>
        <w:t xml:space="preserve">This study used various statistical techniques to analyze the data. Instrument validation was carried out with a validity test using Pearson Product-Moment correlation to ensure that each indicator correlates with the measured variable, as well as a reliability test with </w:t>
      </w:r>
      <w:proofErr w:type="spellStart"/>
      <w:r w:rsidRPr="006D4647">
        <w:rPr>
          <w:color w:val="000000" w:themeColor="text1"/>
          <w:szCs w:val="20"/>
        </w:rPr>
        <w:t>Cronbach's</w:t>
      </w:r>
      <w:proofErr w:type="spellEnd"/>
      <w:r w:rsidRPr="006D4647">
        <w:rPr>
          <w:color w:val="000000" w:themeColor="text1"/>
          <w:szCs w:val="20"/>
        </w:rPr>
        <w:t xml:space="preserve"> Alpha, where a value above 0.6 indicates measurement consistency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(Sugiyono, 2019)</w:t>
      </w:r>
      <w:r w:rsidRPr="006D4647">
        <w:rPr>
          <w:color w:val="000000" w:themeColor="text1"/>
          <w:spacing w:val="-2"/>
          <w:szCs w:val="20"/>
        </w:rPr>
        <w:fldChar w:fldCharType="end"/>
      </w:r>
      <w:r w:rsidRPr="006D4647">
        <w:rPr>
          <w:color w:val="000000" w:themeColor="text1"/>
          <w:szCs w:val="20"/>
        </w:rPr>
        <w:t xml:space="preserve">  Assumption testing includes a normality test with Kolmogorov-Smirnov to ensure normal data distribution and a linearity test with ANOVA to see the linear relationship between variables. The main analysis used simple linear regression to measure the effect of the school environment on student learning outcomes, supported by the coefficient of determination (R²), F test, and t test to test the significance of the relationship. All </w:t>
      </w:r>
      <w:r w:rsidRPr="006D4647">
        <w:rPr>
          <w:color w:val="000000" w:themeColor="text1"/>
          <w:szCs w:val="20"/>
        </w:rPr>
        <w:lastRenderedPageBreak/>
        <w:t>analyses were conducted using SPSS version 26, with descriptive statistics used to describe the condition of the school environment and student learning outcomes.</w:t>
      </w:r>
    </w:p>
    <w:p w14:paraId="3BB39DE6" w14:textId="77777777" w:rsidR="00A549C7" w:rsidRPr="006D4647" w:rsidRDefault="00A549C7" w:rsidP="00A549C7">
      <w:pPr>
        <w:pStyle w:val="Alishlah31text"/>
        <w:rPr>
          <w:color w:val="000000" w:themeColor="text1"/>
          <w:szCs w:val="20"/>
        </w:rPr>
      </w:pPr>
    </w:p>
    <w:p w14:paraId="75E9E8AC" w14:textId="77777777" w:rsidR="005B5AEC" w:rsidRPr="006D4647" w:rsidRDefault="005B5AEC" w:rsidP="00A549C7">
      <w:pPr>
        <w:pStyle w:val="Alishlah21heading1"/>
        <w:spacing w:before="0" w:after="0"/>
        <w:rPr>
          <w:rFonts w:eastAsia="Arial"/>
          <w:color w:val="000000" w:themeColor="text1"/>
        </w:rPr>
      </w:pPr>
      <w:r w:rsidRPr="006D4647">
        <w:rPr>
          <w:rFonts w:eastAsia="Arial"/>
          <w:color w:val="000000" w:themeColor="text1"/>
        </w:rPr>
        <w:t>FINDINGS AND DISCUSSION</w:t>
      </w:r>
    </w:p>
    <w:p w14:paraId="287DE353" w14:textId="17085A38" w:rsidR="003E6A66" w:rsidRPr="006D4647" w:rsidRDefault="003E6A66" w:rsidP="003E6A66">
      <w:pPr>
        <w:pStyle w:val="Alishlah31text"/>
        <w:rPr>
          <w:color w:val="000000" w:themeColor="text1"/>
          <w:szCs w:val="20"/>
        </w:rPr>
      </w:pPr>
      <w:r w:rsidRPr="006D4647">
        <w:rPr>
          <w:color w:val="000000" w:themeColor="text1"/>
          <w:szCs w:val="20"/>
        </w:rPr>
        <w:t xml:space="preserve">The purpose of this study was to analyze the influence of the school environment on student learning outcomes in Islamic elementary schools. Indicators of the school environment in this study include physical environment (learning facilities, school infrastructure, learning resources, and learning media), social (interaction students </w:t>
      </w:r>
      <w:r w:rsidR="00D5334F" w:rsidRPr="006D4647">
        <w:rPr>
          <w:color w:val="000000" w:themeColor="text1"/>
          <w:szCs w:val="20"/>
        </w:rPr>
        <w:t>with</w:t>
      </w:r>
      <w:r w:rsidRPr="006D4647">
        <w:rPr>
          <w:color w:val="000000" w:themeColor="text1"/>
          <w:szCs w:val="20"/>
        </w:rPr>
        <w:t xml:space="preserve"> teachers and education personnel, students with students), and academic (school atmosphere, teaching methods, and curriculum). These indicators refer to </w:t>
      </w:r>
      <w:r w:rsidRPr="006D4647">
        <w:rPr>
          <w:color w:val="000000" w:themeColor="text1"/>
          <w:spacing w:val="-2"/>
          <w:szCs w:val="20"/>
        </w:rPr>
        <w:t xml:space="preserv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Slameto (2015)</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indicators of the school environment that affect learning outcomes, namely school facilities and infrastructure, learning resources, learning media, student interaction with teachers, student interaction with students, school atmosphere, learning methods, and curriculum. The indicators of learning outcomes in this study are affective, cognitive (knowledge and verbal information), and skills (intellectual skills and motor skills). In accordance with </w:t>
      </w:r>
      <w:r w:rsidR="00D5334F" w:rsidRPr="006D4647">
        <w:rPr>
          <w:color w:val="000000" w:themeColor="text1"/>
          <w:szCs w:val="20"/>
        </w:rPr>
        <w:t xml:space="preserve">Gagne's theory in </w:t>
      </w:r>
      <w:r w:rsidR="00D5334F" w:rsidRPr="006D4647">
        <w:rPr>
          <w:color w:val="000000" w:themeColor="text1"/>
          <w:spacing w:val="-2"/>
          <w:szCs w:val="20"/>
        </w:rPr>
        <w:fldChar w:fldCharType="begin" w:fldLock="1"/>
      </w:r>
      <w:r w:rsidR="00D5334F"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D5334F" w:rsidRPr="006D4647">
        <w:rPr>
          <w:color w:val="000000" w:themeColor="text1"/>
          <w:spacing w:val="-2"/>
          <w:szCs w:val="20"/>
        </w:rPr>
        <w:fldChar w:fldCharType="separate"/>
      </w:r>
      <w:r w:rsidR="00D5334F" w:rsidRPr="006D4647">
        <w:rPr>
          <w:noProof/>
          <w:color w:val="000000" w:themeColor="text1"/>
          <w:spacing w:val="-2"/>
          <w:szCs w:val="20"/>
        </w:rPr>
        <w:t>Nasution (2018)</w:t>
      </w:r>
      <w:r w:rsidR="00D5334F" w:rsidRPr="006D4647">
        <w:rPr>
          <w:color w:val="000000" w:themeColor="text1"/>
          <w:spacing w:val="-2"/>
          <w:szCs w:val="20"/>
        </w:rPr>
        <w:fldChar w:fldCharType="end"/>
      </w:r>
      <w:r w:rsidR="00D5334F" w:rsidRPr="006D4647">
        <w:rPr>
          <w:color w:val="000000" w:themeColor="text1"/>
          <w:spacing w:val="-2"/>
          <w:szCs w:val="20"/>
        </w:rPr>
        <w:t xml:space="preserve"> </w:t>
      </w:r>
      <w:r w:rsidRPr="006D4647">
        <w:rPr>
          <w:color w:val="000000" w:themeColor="text1"/>
          <w:szCs w:val="20"/>
        </w:rPr>
        <w:t>that learning outcome indicators consist of affective and cognitive, verbal information, intellectual skills, and motor skills.</w:t>
      </w:r>
    </w:p>
    <w:p w14:paraId="1ECA6A4C" w14:textId="77777777" w:rsidR="00A97F47" w:rsidRPr="006D4647" w:rsidRDefault="0051099A" w:rsidP="0051099A">
      <w:pPr>
        <w:pStyle w:val="Alishlah31text"/>
        <w:spacing w:line="240" w:lineRule="auto"/>
        <w:ind w:firstLine="0"/>
        <w:rPr>
          <w:b/>
          <w:color w:val="000000" w:themeColor="text1"/>
          <w:szCs w:val="20"/>
        </w:rPr>
      </w:pPr>
      <w:r w:rsidRPr="006D4647">
        <w:rPr>
          <w:b/>
          <w:color w:val="000000" w:themeColor="text1"/>
          <w:szCs w:val="20"/>
        </w:rPr>
        <w:t>Validity Test of School Environment (X)</w:t>
      </w:r>
    </w:p>
    <w:p w14:paraId="565CAEF7" w14:textId="77777777" w:rsidR="0051099A" w:rsidRPr="006D4647" w:rsidRDefault="00A62FF8" w:rsidP="0051099A">
      <w:pPr>
        <w:spacing w:after="0" w:line="240" w:lineRule="auto"/>
        <w:ind w:firstLine="720"/>
        <w:rPr>
          <w:rFonts w:ascii="Palatino Linotype" w:eastAsiaTheme="minorEastAsia" w:hAnsi="Palatino Linotype" w:cs="Times New Roman"/>
          <w:b/>
          <w:color w:val="000000" w:themeColor="text1"/>
          <w:sz w:val="20"/>
          <w:szCs w:val="20"/>
        </w:rPr>
      </w:pPr>
      <m:oMathPara>
        <m:oMathParaPr>
          <m:jc m:val="left"/>
        </m:oMathParaPr>
        <m:oMath>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table</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(N-2)</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133</m:t>
              </m:r>
            </m:sub>
          </m:sSub>
          <m:r>
            <w:rPr>
              <w:rFonts w:ascii="Cambria Math" w:eastAsiaTheme="minorEastAsia" w:hAnsi="Cambria Math" w:cs="Times New Roman"/>
              <w:color w:val="000000" w:themeColor="text1"/>
              <w:sz w:val="20"/>
              <w:szCs w:val="20"/>
            </w:rPr>
            <m:t xml:space="preserve">=0,1678 </m:t>
          </m:r>
        </m:oMath>
      </m:oMathPara>
    </w:p>
    <w:p w14:paraId="3CB10CE7" w14:textId="77777777" w:rsidR="0051099A" w:rsidRPr="006D4647" w:rsidRDefault="0051099A" w:rsidP="00F364F8">
      <w:pPr>
        <w:spacing w:after="0" w:line="240" w:lineRule="auto"/>
        <w:jc w:val="center"/>
        <w:rPr>
          <w:rFonts w:ascii="Palatino Linotype" w:eastAsiaTheme="minorEastAsia" w:hAnsi="Palatino Linotype" w:cs="Times New Roman"/>
          <w:color w:val="000000" w:themeColor="text1"/>
          <w:sz w:val="20"/>
          <w:szCs w:val="20"/>
        </w:rPr>
      </w:pPr>
      <w:r w:rsidRPr="006D4647">
        <w:rPr>
          <w:rFonts w:ascii="Palatino Linotype" w:eastAsiaTheme="minorEastAsia" w:hAnsi="Palatino Linotype" w:cs="Times New Roman"/>
          <w:color w:val="000000" w:themeColor="text1"/>
          <w:sz w:val="20"/>
          <w:szCs w:val="20"/>
        </w:rPr>
        <w:t>Table 1. Correlation of School Environment</w:t>
      </w:r>
    </w:p>
    <w:tbl>
      <w:tblPr>
        <w:tblW w:w="8364" w:type="dxa"/>
        <w:jc w:val="center"/>
        <w:tblLook w:val="04A0" w:firstRow="1" w:lastRow="0" w:firstColumn="1" w:lastColumn="0" w:noHBand="0" w:noVBand="1"/>
      </w:tblPr>
      <w:tblGrid>
        <w:gridCol w:w="3544"/>
        <w:gridCol w:w="2410"/>
        <w:gridCol w:w="2410"/>
      </w:tblGrid>
      <w:tr w:rsidR="0051099A" w:rsidRPr="006D4647" w14:paraId="091A270E" w14:textId="77777777" w:rsidTr="00231E2A">
        <w:trPr>
          <w:trHeight w:val="155"/>
          <w:jc w:val="center"/>
        </w:trPr>
        <w:tc>
          <w:tcPr>
            <w:tcW w:w="3544" w:type="dxa"/>
            <w:tcBorders>
              <w:top w:val="single" w:sz="4" w:space="0" w:color="auto"/>
              <w:left w:val="nil"/>
              <w:bottom w:val="single" w:sz="4" w:space="0" w:color="auto"/>
            </w:tcBorders>
            <w:shd w:val="clear" w:color="auto" w:fill="FFFFFF" w:themeFill="background1"/>
            <w:vAlign w:val="bottom"/>
            <w:hideMark/>
          </w:tcPr>
          <w:p w14:paraId="6F48C53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r w:rsidR="0085681B" w:rsidRPr="006D4647">
              <w:rPr>
                <w:rFonts w:ascii="Palatino Linotype" w:eastAsia="Times New Roman" w:hAnsi="Palatino Linotype" w:cs="Times New Roman"/>
                <w:color w:val="000000" w:themeColor="text1"/>
                <w:sz w:val="20"/>
                <w:szCs w:val="20"/>
                <w:lang w:eastAsia="id-ID"/>
              </w:rPr>
              <w:t>Indicator</w:t>
            </w:r>
          </w:p>
        </w:tc>
        <w:tc>
          <w:tcPr>
            <w:tcW w:w="2410" w:type="dxa"/>
            <w:tcBorders>
              <w:top w:val="single" w:sz="4" w:space="0" w:color="auto"/>
              <w:bottom w:val="single" w:sz="4" w:space="0" w:color="auto"/>
            </w:tcBorders>
            <w:shd w:val="clear" w:color="auto" w:fill="FFFFFF" w:themeFill="background1"/>
            <w:vAlign w:val="bottom"/>
            <w:hideMark/>
          </w:tcPr>
          <w:p w14:paraId="55C2E43D" w14:textId="77777777" w:rsidR="0051099A" w:rsidRPr="006D4647" w:rsidRDefault="0085681B"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heme="minorEastAsia" w:hAnsi="Palatino Linotype" w:cs="Times New Roman"/>
                <w:color w:val="000000" w:themeColor="text1"/>
                <w:sz w:val="20"/>
                <w:szCs w:val="20"/>
              </w:rPr>
              <w:t>Correlation</w:t>
            </w:r>
          </w:p>
        </w:tc>
        <w:tc>
          <w:tcPr>
            <w:tcW w:w="2410" w:type="dxa"/>
            <w:tcBorders>
              <w:top w:val="single" w:sz="4" w:space="0" w:color="auto"/>
              <w:bottom w:val="single" w:sz="4" w:space="0" w:color="auto"/>
              <w:right w:val="nil"/>
            </w:tcBorders>
            <w:shd w:val="clear" w:color="auto" w:fill="FFFFFF" w:themeFill="background1"/>
            <w:vAlign w:val="bottom"/>
            <w:hideMark/>
          </w:tcPr>
          <w:p w14:paraId="30BACB68" w14:textId="77777777" w:rsidR="0051099A" w:rsidRPr="006D4647" w:rsidRDefault="0051099A" w:rsidP="00290ACF">
            <w:pPr>
              <w:spacing w:after="0" w:line="240" w:lineRule="auto"/>
              <w:jc w:val="center"/>
              <w:rPr>
                <w:rFonts w:ascii="Palatino Linotype" w:eastAsia="Times New Roman" w:hAnsi="Palatino Linotype" w:cs="Times New Roman"/>
                <w:color w:val="000000" w:themeColor="text1"/>
                <w:sz w:val="20"/>
                <w:szCs w:val="20"/>
                <w:lang w:eastAsia="id-ID"/>
              </w:rPr>
            </w:pPr>
            <w:r w:rsidRPr="006D4647">
              <w:rPr>
                <w:rFonts w:ascii="Palatino Linotype" w:eastAsiaTheme="minorEastAsia" w:hAnsi="Palatino Linotype" w:cs="Times New Roman"/>
                <w:color w:val="000000" w:themeColor="text1"/>
                <w:sz w:val="20"/>
                <w:szCs w:val="20"/>
              </w:rPr>
              <w:t>School Environment</w:t>
            </w:r>
          </w:p>
        </w:tc>
      </w:tr>
      <w:tr w:rsidR="006D4647" w:rsidRPr="006D4647" w14:paraId="05615F3E" w14:textId="77777777" w:rsidTr="00231E2A">
        <w:trPr>
          <w:trHeight w:val="301"/>
          <w:jc w:val="center"/>
        </w:trPr>
        <w:tc>
          <w:tcPr>
            <w:tcW w:w="3544" w:type="dxa"/>
            <w:tcBorders>
              <w:top w:val="single" w:sz="4" w:space="0" w:color="auto"/>
              <w:left w:val="nil"/>
              <w:bottom w:val="single" w:sz="4" w:space="0" w:color="auto"/>
            </w:tcBorders>
            <w:shd w:val="clear" w:color="auto" w:fill="FFFFFF" w:themeFill="background1"/>
            <w:hideMark/>
          </w:tcPr>
          <w:p w14:paraId="4B59087F" w14:textId="463FDDEB"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facilities</w:t>
            </w:r>
          </w:p>
        </w:tc>
        <w:tc>
          <w:tcPr>
            <w:tcW w:w="2410" w:type="dxa"/>
            <w:tcBorders>
              <w:top w:val="single" w:sz="4" w:space="0" w:color="auto"/>
              <w:bottom w:val="single" w:sz="4" w:space="0" w:color="auto"/>
            </w:tcBorders>
            <w:shd w:val="clear" w:color="auto" w:fill="FFFFFF" w:themeFill="background1"/>
            <w:hideMark/>
          </w:tcPr>
          <w:p w14:paraId="31A7C3C2"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0C0DB83B"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0,948</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187894D8" w14:textId="77777777" w:rsidTr="00231E2A">
        <w:trPr>
          <w:trHeight w:val="262"/>
          <w:jc w:val="center"/>
        </w:trPr>
        <w:tc>
          <w:tcPr>
            <w:tcW w:w="3544" w:type="dxa"/>
            <w:tcBorders>
              <w:top w:val="single" w:sz="4" w:space="0" w:color="auto"/>
              <w:left w:val="nil"/>
              <w:bottom w:val="single" w:sz="4" w:space="0" w:color="auto"/>
            </w:tcBorders>
            <w:shd w:val="clear" w:color="auto" w:fill="FFFFFF" w:themeFill="background1"/>
            <w:hideMark/>
          </w:tcPr>
          <w:p w14:paraId="038F7CA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32ADF62D"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56C9D837"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6BF794DD" w14:textId="77777777" w:rsidTr="00231E2A">
        <w:trPr>
          <w:trHeight w:val="267"/>
          <w:jc w:val="center"/>
        </w:trPr>
        <w:tc>
          <w:tcPr>
            <w:tcW w:w="3544" w:type="dxa"/>
            <w:tcBorders>
              <w:top w:val="single" w:sz="4" w:space="0" w:color="auto"/>
              <w:left w:val="nil"/>
              <w:bottom w:val="single" w:sz="4" w:space="0" w:color="auto"/>
            </w:tcBorders>
            <w:shd w:val="clear" w:color="auto" w:fill="FFFFFF" w:themeFill="background1"/>
            <w:hideMark/>
          </w:tcPr>
          <w:p w14:paraId="64F2D44B"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2C7396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3FF3184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7CEF5D7" w14:textId="77777777" w:rsidTr="00231E2A">
        <w:trPr>
          <w:trHeight w:val="256"/>
          <w:jc w:val="center"/>
        </w:trPr>
        <w:tc>
          <w:tcPr>
            <w:tcW w:w="3544" w:type="dxa"/>
            <w:tcBorders>
              <w:top w:val="single" w:sz="4" w:space="0" w:color="auto"/>
              <w:left w:val="nil"/>
              <w:bottom w:val="single" w:sz="4" w:space="0" w:color="auto"/>
            </w:tcBorders>
            <w:shd w:val="clear" w:color="auto" w:fill="FFFFFF" w:themeFill="background1"/>
            <w:hideMark/>
          </w:tcPr>
          <w:p w14:paraId="1416D527" w14:textId="595790FF"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School infrastructure</w:t>
            </w:r>
          </w:p>
        </w:tc>
        <w:tc>
          <w:tcPr>
            <w:tcW w:w="2410" w:type="dxa"/>
            <w:tcBorders>
              <w:top w:val="single" w:sz="4" w:space="0" w:color="auto"/>
              <w:bottom w:val="single" w:sz="4" w:space="0" w:color="auto"/>
            </w:tcBorders>
            <w:shd w:val="clear" w:color="auto" w:fill="FFFFFF" w:themeFill="background1"/>
            <w:hideMark/>
          </w:tcPr>
          <w:p w14:paraId="4AFBFE2D"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4052E95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0,966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1D63D881" w14:textId="77777777" w:rsidTr="00231E2A">
        <w:trPr>
          <w:trHeight w:val="261"/>
          <w:jc w:val="center"/>
        </w:trPr>
        <w:tc>
          <w:tcPr>
            <w:tcW w:w="3544" w:type="dxa"/>
            <w:tcBorders>
              <w:top w:val="single" w:sz="4" w:space="0" w:color="auto"/>
              <w:left w:val="nil"/>
              <w:bottom w:val="single" w:sz="4" w:space="0" w:color="auto"/>
            </w:tcBorders>
            <w:shd w:val="clear" w:color="auto" w:fill="FFFFFF" w:themeFill="background1"/>
            <w:hideMark/>
          </w:tcPr>
          <w:p w14:paraId="69BA1245" w14:textId="705DB00B"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225BC0C1"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34FE5DD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097F54F4" w14:textId="77777777" w:rsidTr="00231E2A">
        <w:trPr>
          <w:trHeight w:val="265"/>
          <w:jc w:val="center"/>
        </w:trPr>
        <w:tc>
          <w:tcPr>
            <w:tcW w:w="3544" w:type="dxa"/>
            <w:tcBorders>
              <w:top w:val="single" w:sz="4" w:space="0" w:color="auto"/>
              <w:left w:val="nil"/>
              <w:bottom w:val="single" w:sz="4" w:space="0" w:color="auto"/>
            </w:tcBorders>
            <w:shd w:val="clear" w:color="auto" w:fill="FFFFFF" w:themeFill="background1"/>
            <w:hideMark/>
          </w:tcPr>
          <w:p w14:paraId="1A7591F3" w14:textId="4D6238B0"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2B6CDCE3"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0A62C07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A152A6B" w14:textId="77777777" w:rsidTr="00231E2A">
        <w:trPr>
          <w:trHeight w:val="255"/>
          <w:jc w:val="center"/>
        </w:trPr>
        <w:tc>
          <w:tcPr>
            <w:tcW w:w="3544" w:type="dxa"/>
            <w:tcBorders>
              <w:top w:val="single" w:sz="4" w:space="0" w:color="auto"/>
              <w:left w:val="nil"/>
              <w:bottom w:val="single" w:sz="4" w:space="0" w:color="auto"/>
            </w:tcBorders>
            <w:shd w:val="clear" w:color="auto" w:fill="FFFFFF" w:themeFill="background1"/>
            <w:hideMark/>
          </w:tcPr>
          <w:p w14:paraId="74EACA70" w14:textId="08B447B8"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resources</w:t>
            </w:r>
          </w:p>
        </w:tc>
        <w:tc>
          <w:tcPr>
            <w:tcW w:w="2410" w:type="dxa"/>
            <w:tcBorders>
              <w:top w:val="single" w:sz="4" w:space="0" w:color="auto"/>
              <w:bottom w:val="single" w:sz="4" w:space="0" w:color="auto"/>
            </w:tcBorders>
            <w:shd w:val="clear" w:color="auto" w:fill="FFFFFF" w:themeFill="background1"/>
            <w:hideMark/>
          </w:tcPr>
          <w:p w14:paraId="6E65148F"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36D2A51D"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0,948</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27E0E4C3" w14:textId="77777777" w:rsidTr="00231E2A">
        <w:trPr>
          <w:trHeight w:val="258"/>
          <w:jc w:val="center"/>
        </w:trPr>
        <w:tc>
          <w:tcPr>
            <w:tcW w:w="3544" w:type="dxa"/>
            <w:tcBorders>
              <w:top w:val="single" w:sz="4" w:space="0" w:color="auto"/>
              <w:left w:val="nil"/>
              <w:bottom w:val="single" w:sz="4" w:space="0" w:color="auto"/>
            </w:tcBorders>
            <w:shd w:val="clear" w:color="auto" w:fill="FFFFFF" w:themeFill="background1"/>
            <w:hideMark/>
          </w:tcPr>
          <w:p w14:paraId="29091F64" w14:textId="32CBB440"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E0614F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2A5F5F89"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39AE44AB" w14:textId="77777777" w:rsidTr="00231E2A">
        <w:trPr>
          <w:trHeight w:val="249"/>
          <w:jc w:val="center"/>
        </w:trPr>
        <w:tc>
          <w:tcPr>
            <w:tcW w:w="3544" w:type="dxa"/>
            <w:tcBorders>
              <w:top w:val="single" w:sz="4" w:space="0" w:color="auto"/>
              <w:left w:val="nil"/>
              <w:bottom w:val="single" w:sz="4" w:space="0" w:color="auto"/>
            </w:tcBorders>
            <w:shd w:val="clear" w:color="auto" w:fill="FFFFFF" w:themeFill="background1"/>
            <w:hideMark/>
          </w:tcPr>
          <w:p w14:paraId="79B4C615" w14:textId="5550CD60"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27200B24"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13583321"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1ABA390A" w14:textId="77777777" w:rsidTr="00231E2A">
        <w:trPr>
          <w:trHeight w:val="252"/>
          <w:jc w:val="center"/>
        </w:trPr>
        <w:tc>
          <w:tcPr>
            <w:tcW w:w="3544" w:type="dxa"/>
            <w:tcBorders>
              <w:top w:val="single" w:sz="4" w:space="0" w:color="auto"/>
              <w:left w:val="nil"/>
              <w:bottom w:val="single" w:sz="4" w:space="0" w:color="auto"/>
            </w:tcBorders>
            <w:shd w:val="clear" w:color="auto" w:fill="FFFFFF" w:themeFill="background1"/>
            <w:hideMark/>
          </w:tcPr>
          <w:p w14:paraId="6D8D1921" w14:textId="490C2444"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media</w:t>
            </w:r>
          </w:p>
        </w:tc>
        <w:tc>
          <w:tcPr>
            <w:tcW w:w="2410" w:type="dxa"/>
            <w:tcBorders>
              <w:top w:val="single" w:sz="4" w:space="0" w:color="auto"/>
              <w:bottom w:val="single" w:sz="4" w:space="0" w:color="auto"/>
            </w:tcBorders>
            <w:shd w:val="clear" w:color="auto" w:fill="FFFFFF" w:themeFill="background1"/>
            <w:hideMark/>
          </w:tcPr>
          <w:p w14:paraId="5909EBF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6CAF436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0,956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4C4C741C" w14:textId="77777777" w:rsidTr="00231E2A">
        <w:trPr>
          <w:trHeight w:val="257"/>
          <w:jc w:val="center"/>
        </w:trPr>
        <w:tc>
          <w:tcPr>
            <w:tcW w:w="3544" w:type="dxa"/>
            <w:tcBorders>
              <w:top w:val="single" w:sz="4" w:space="0" w:color="auto"/>
              <w:left w:val="nil"/>
              <w:bottom w:val="single" w:sz="4" w:space="0" w:color="auto"/>
            </w:tcBorders>
            <w:shd w:val="clear" w:color="auto" w:fill="FFFFFF" w:themeFill="background1"/>
            <w:hideMark/>
          </w:tcPr>
          <w:p w14:paraId="752AEE1A"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0AFD4180"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30C68E43"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3C86B5D" w14:textId="77777777" w:rsidTr="00231E2A">
        <w:trPr>
          <w:trHeight w:val="248"/>
          <w:jc w:val="center"/>
        </w:trPr>
        <w:tc>
          <w:tcPr>
            <w:tcW w:w="3544" w:type="dxa"/>
            <w:tcBorders>
              <w:top w:val="single" w:sz="4" w:space="0" w:color="auto"/>
              <w:left w:val="nil"/>
              <w:bottom w:val="single" w:sz="4" w:space="0" w:color="auto"/>
            </w:tcBorders>
            <w:shd w:val="clear" w:color="auto" w:fill="FFFFFF" w:themeFill="background1"/>
            <w:hideMark/>
          </w:tcPr>
          <w:p w14:paraId="2C0F32DC"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E1EEFD9"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63E42E13"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7D3B5CE" w14:textId="77777777" w:rsidTr="00231E2A">
        <w:trPr>
          <w:trHeight w:val="237"/>
          <w:jc w:val="center"/>
        </w:trPr>
        <w:tc>
          <w:tcPr>
            <w:tcW w:w="3544" w:type="dxa"/>
            <w:tcBorders>
              <w:top w:val="single" w:sz="4" w:space="0" w:color="auto"/>
              <w:left w:val="nil"/>
              <w:bottom w:val="single" w:sz="4" w:space="0" w:color="auto"/>
            </w:tcBorders>
            <w:shd w:val="clear" w:color="auto" w:fill="FFFFFF" w:themeFill="background1"/>
            <w:hideMark/>
          </w:tcPr>
          <w:p w14:paraId="7ACBAE2A" w14:textId="1D60FB37" w:rsidR="0051099A" w:rsidRPr="006D4647" w:rsidRDefault="00D5334F" w:rsidP="00D5334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 xml:space="preserve">Interaction students with teachers </w:t>
            </w:r>
          </w:p>
        </w:tc>
        <w:tc>
          <w:tcPr>
            <w:tcW w:w="2410" w:type="dxa"/>
            <w:tcBorders>
              <w:top w:val="single" w:sz="4" w:space="0" w:color="auto"/>
              <w:bottom w:val="single" w:sz="4" w:space="0" w:color="auto"/>
            </w:tcBorders>
            <w:shd w:val="clear" w:color="auto" w:fill="FFFFFF" w:themeFill="background1"/>
            <w:hideMark/>
          </w:tcPr>
          <w:p w14:paraId="72E58A39"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6AF4AE68"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0,917</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2238669" w14:textId="77777777" w:rsidTr="00231E2A">
        <w:trPr>
          <w:trHeight w:val="228"/>
          <w:jc w:val="center"/>
        </w:trPr>
        <w:tc>
          <w:tcPr>
            <w:tcW w:w="3544" w:type="dxa"/>
            <w:tcBorders>
              <w:top w:val="single" w:sz="4" w:space="0" w:color="auto"/>
              <w:left w:val="nil"/>
              <w:bottom w:val="single" w:sz="4" w:space="0" w:color="auto"/>
            </w:tcBorders>
            <w:shd w:val="clear" w:color="auto" w:fill="FFFFFF" w:themeFill="background1"/>
            <w:hideMark/>
          </w:tcPr>
          <w:p w14:paraId="1FF27A94" w14:textId="4F9305E5"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345531F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436AC565"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AE31091" w14:textId="77777777" w:rsidTr="00231E2A">
        <w:trPr>
          <w:trHeight w:val="300"/>
          <w:jc w:val="center"/>
        </w:trPr>
        <w:tc>
          <w:tcPr>
            <w:tcW w:w="3544" w:type="dxa"/>
            <w:tcBorders>
              <w:top w:val="single" w:sz="4" w:space="0" w:color="auto"/>
              <w:left w:val="nil"/>
              <w:bottom w:val="single" w:sz="4" w:space="0" w:color="auto"/>
            </w:tcBorders>
            <w:shd w:val="clear" w:color="auto" w:fill="FFFFFF" w:themeFill="background1"/>
            <w:hideMark/>
          </w:tcPr>
          <w:p w14:paraId="57E8585D" w14:textId="3C5F08D2"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0792C91F"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253A5BD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52B50077" w14:textId="77777777" w:rsidTr="00231E2A">
        <w:trPr>
          <w:trHeight w:val="221"/>
          <w:jc w:val="center"/>
        </w:trPr>
        <w:tc>
          <w:tcPr>
            <w:tcW w:w="3544" w:type="dxa"/>
            <w:tcBorders>
              <w:top w:val="single" w:sz="4" w:space="0" w:color="auto"/>
              <w:left w:val="nil"/>
              <w:bottom w:val="single" w:sz="4" w:space="0" w:color="auto"/>
            </w:tcBorders>
            <w:shd w:val="clear" w:color="auto" w:fill="FFFFFF" w:themeFill="background1"/>
            <w:hideMark/>
          </w:tcPr>
          <w:p w14:paraId="03FF5801" w14:textId="29679351"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Interaction students with students</w:t>
            </w:r>
          </w:p>
        </w:tc>
        <w:tc>
          <w:tcPr>
            <w:tcW w:w="2410" w:type="dxa"/>
            <w:tcBorders>
              <w:top w:val="single" w:sz="4" w:space="0" w:color="auto"/>
              <w:bottom w:val="single" w:sz="4" w:space="0" w:color="auto"/>
            </w:tcBorders>
            <w:shd w:val="clear" w:color="auto" w:fill="FFFFFF" w:themeFill="background1"/>
            <w:hideMark/>
          </w:tcPr>
          <w:p w14:paraId="75DFE33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291CD8C7"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0,933</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9F008CF" w14:textId="77777777" w:rsidTr="00231E2A">
        <w:trPr>
          <w:trHeight w:val="211"/>
          <w:jc w:val="center"/>
        </w:trPr>
        <w:tc>
          <w:tcPr>
            <w:tcW w:w="3544" w:type="dxa"/>
            <w:tcBorders>
              <w:top w:val="single" w:sz="4" w:space="0" w:color="auto"/>
              <w:left w:val="nil"/>
              <w:bottom w:val="single" w:sz="4" w:space="0" w:color="auto"/>
            </w:tcBorders>
            <w:shd w:val="clear" w:color="auto" w:fill="FFFFFF" w:themeFill="background1"/>
            <w:hideMark/>
          </w:tcPr>
          <w:p w14:paraId="04DFBB96" w14:textId="6D9B111B"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162C219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36125FC0"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0616B9FA" w14:textId="77777777" w:rsidTr="00231E2A">
        <w:trPr>
          <w:trHeight w:val="215"/>
          <w:jc w:val="center"/>
        </w:trPr>
        <w:tc>
          <w:tcPr>
            <w:tcW w:w="3544" w:type="dxa"/>
            <w:tcBorders>
              <w:top w:val="single" w:sz="4" w:space="0" w:color="auto"/>
              <w:left w:val="nil"/>
              <w:bottom w:val="single" w:sz="4" w:space="0" w:color="auto"/>
            </w:tcBorders>
            <w:shd w:val="clear" w:color="auto" w:fill="FFFFFF" w:themeFill="background1"/>
            <w:hideMark/>
          </w:tcPr>
          <w:p w14:paraId="088EF905" w14:textId="2D5A679F"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6FF3E631"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7AD2DA89"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54A1A230" w14:textId="77777777" w:rsidTr="00231E2A">
        <w:trPr>
          <w:trHeight w:val="191"/>
          <w:jc w:val="center"/>
        </w:trPr>
        <w:tc>
          <w:tcPr>
            <w:tcW w:w="3544" w:type="dxa"/>
            <w:tcBorders>
              <w:top w:val="single" w:sz="4" w:space="0" w:color="auto"/>
              <w:left w:val="nil"/>
              <w:bottom w:val="single" w:sz="4" w:space="0" w:color="auto"/>
            </w:tcBorders>
            <w:shd w:val="clear" w:color="auto" w:fill="FFFFFF" w:themeFill="background1"/>
            <w:hideMark/>
          </w:tcPr>
          <w:p w14:paraId="30E95734" w14:textId="4A70B17A"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School atmosphere</w:t>
            </w:r>
          </w:p>
        </w:tc>
        <w:tc>
          <w:tcPr>
            <w:tcW w:w="2410" w:type="dxa"/>
            <w:tcBorders>
              <w:top w:val="single" w:sz="4" w:space="0" w:color="auto"/>
              <w:bottom w:val="single" w:sz="4" w:space="0" w:color="auto"/>
            </w:tcBorders>
            <w:shd w:val="clear" w:color="auto" w:fill="FFFFFF" w:themeFill="background1"/>
            <w:hideMark/>
          </w:tcPr>
          <w:p w14:paraId="02C34641"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186ACF5B"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0,928</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D64AD31" w14:textId="77777777" w:rsidTr="00231E2A">
        <w:trPr>
          <w:trHeight w:val="195"/>
          <w:jc w:val="center"/>
        </w:trPr>
        <w:tc>
          <w:tcPr>
            <w:tcW w:w="3544" w:type="dxa"/>
            <w:tcBorders>
              <w:top w:val="single" w:sz="4" w:space="0" w:color="auto"/>
              <w:left w:val="nil"/>
              <w:bottom w:val="single" w:sz="4" w:space="0" w:color="auto"/>
            </w:tcBorders>
            <w:shd w:val="clear" w:color="auto" w:fill="FFFFFF" w:themeFill="background1"/>
            <w:hideMark/>
          </w:tcPr>
          <w:p w14:paraId="57D7EAE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115B3CC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7437026B"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2011488F" w14:textId="77777777" w:rsidTr="00231E2A">
        <w:trPr>
          <w:trHeight w:val="199"/>
          <w:jc w:val="center"/>
        </w:trPr>
        <w:tc>
          <w:tcPr>
            <w:tcW w:w="3544" w:type="dxa"/>
            <w:tcBorders>
              <w:top w:val="single" w:sz="4" w:space="0" w:color="auto"/>
              <w:left w:val="nil"/>
              <w:bottom w:val="single" w:sz="4" w:space="0" w:color="auto"/>
            </w:tcBorders>
            <w:shd w:val="clear" w:color="auto" w:fill="FFFFFF" w:themeFill="background1"/>
            <w:hideMark/>
          </w:tcPr>
          <w:p w14:paraId="1A55276A"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4FD5D5AA"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5972B186"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69CACB7C" w14:textId="77777777" w:rsidTr="00231E2A">
        <w:trPr>
          <w:trHeight w:val="189"/>
          <w:jc w:val="center"/>
        </w:trPr>
        <w:tc>
          <w:tcPr>
            <w:tcW w:w="3544" w:type="dxa"/>
            <w:tcBorders>
              <w:top w:val="single" w:sz="4" w:space="0" w:color="auto"/>
              <w:left w:val="nil"/>
              <w:bottom w:val="single" w:sz="4" w:space="0" w:color="auto"/>
            </w:tcBorders>
            <w:shd w:val="clear" w:color="auto" w:fill="FFFFFF" w:themeFill="background1"/>
            <w:hideMark/>
          </w:tcPr>
          <w:p w14:paraId="5219587C"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methods</w:t>
            </w:r>
          </w:p>
        </w:tc>
        <w:tc>
          <w:tcPr>
            <w:tcW w:w="2410" w:type="dxa"/>
            <w:tcBorders>
              <w:top w:val="single" w:sz="4" w:space="0" w:color="auto"/>
              <w:bottom w:val="single" w:sz="4" w:space="0" w:color="auto"/>
            </w:tcBorders>
            <w:shd w:val="clear" w:color="auto" w:fill="FFFFFF" w:themeFill="background1"/>
            <w:hideMark/>
          </w:tcPr>
          <w:p w14:paraId="31647247"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7580D07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0,963</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01C6EC19" w14:textId="77777777" w:rsidTr="00231E2A">
        <w:trPr>
          <w:trHeight w:val="193"/>
          <w:jc w:val="center"/>
        </w:trPr>
        <w:tc>
          <w:tcPr>
            <w:tcW w:w="3544" w:type="dxa"/>
            <w:tcBorders>
              <w:top w:val="single" w:sz="4" w:space="0" w:color="auto"/>
              <w:left w:val="nil"/>
              <w:bottom w:val="single" w:sz="4" w:space="0" w:color="auto"/>
            </w:tcBorders>
            <w:shd w:val="clear" w:color="auto" w:fill="FFFFFF" w:themeFill="background1"/>
            <w:hideMark/>
          </w:tcPr>
          <w:p w14:paraId="23ED34E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E1462FB"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4F260CD3"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5D41F518" w14:textId="77777777" w:rsidTr="00231E2A">
        <w:trPr>
          <w:trHeight w:val="184"/>
          <w:jc w:val="center"/>
        </w:trPr>
        <w:tc>
          <w:tcPr>
            <w:tcW w:w="3544" w:type="dxa"/>
            <w:tcBorders>
              <w:top w:val="single" w:sz="4" w:space="0" w:color="auto"/>
              <w:left w:val="nil"/>
              <w:bottom w:val="single" w:sz="4" w:space="0" w:color="auto"/>
            </w:tcBorders>
            <w:shd w:val="clear" w:color="auto" w:fill="FFFFFF" w:themeFill="background1"/>
            <w:hideMark/>
          </w:tcPr>
          <w:p w14:paraId="475C2EB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3678B55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4FD298EF"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3E1FB643" w14:textId="77777777" w:rsidTr="00231E2A">
        <w:trPr>
          <w:trHeight w:val="187"/>
          <w:jc w:val="center"/>
        </w:trPr>
        <w:tc>
          <w:tcPr>
            <w:tcW w:w="3544" w:type="dxa"/>
            <w:tcBorders>
              <w:top w:val="single" w:sz="4" w:space="0" w:color="auto"/>
              <w:left w:val="nil"/>
              <w:bottom w:val="single" w:sz="4" w:space="0" w:color="auto"/>
            </w:tcBorders>
            <w:shd w:val="clear" w:color="auto" w:fill="FFFFFF" w:themeFill="background1"/>
            <w:hideMark/>
          </w:tcPr>
          <w:p w14:paraId="4664859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Curriculum</w:t>
            </w:r>
          </w:p>
        </w:tc>
        <w:tc>
          <w:tcPr>
            <w:tcW w:w="2410" w:type="dxa"/>
            <w:tcBorders>
              <w:top w:val="single" w:sz="4" w:space="0" w:color="auto"/>
              <w:bottom w:val="single" w:sz="4" w:space="0" w:color="auto"/>
            </w:tcBorders>
            <w:shd w:val="clear" w:color="auto" w:fill="FFFFFF" w:themeFill="background1"/>
            <w:hideMark/>
          </w:tcPr>
          <w:p w14:paraId="1966C77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16FE8AC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0,932</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818939A" w14:textId="77777777" w:rsidTr="00231E2A">
        <w:trPr>
          <w:trHeight w:val="191"/>
          <w:jc w:val="center"/>
        </w:trPr>
        <w:tc>
          <w:tcPr>
            <w:tcW w:w="3544" w:type="dxa"/>
            <w:tcBorders>
              <w:top w:val="single" w:sz="4" w:space="0" w:color="auto"/>
              <w:left w:val="nil"/>
              <w:bottom w:val="single" w:sz="4" w:space="0" w:color="auto"/>
            </w:tcBorders>
            <w:shd w:val="clear" w:color="auto" w:fill="FFFFFF" w:themeFill="background1"/>
            <w:hideMark/>
          </w:tcPr>
          <w:p w14:paraId="619FEF5F"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4FAEF0D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055A6670"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195E01A2" w14:textId="77777777" w:rsidTr="00D5334F">
        <w:trPr>
          <w:trHeight w:val="75"/>
          <w:jc w:val="center"/>
        </w:trPr>
        <w:tc>
          <w:tcPr>
            <w:tcW w:w="3544" w:type="dxa"/>
            <w:tcBorders>
              <w:top w:val="single" w:sz="4" w:space="0" w:color="auto"/>
              <w:left w:val="nil"/>
              <w:bottom w:val="single" w:sz="4" w:space="0" w:color="auto"/>
            </w:tcBorders>
            <w:shd w:val="clear" w:color="auto" w:fill="FFFFFF" w:themeFill="background1"/>
            <w:hideMark/>
          </w:tcPr>
          <w:p w14:paraId="61E36EA2"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6D182812"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52C637F8"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51099A" w:rsidRPr="006D4647" w14:paraId="07100D98" w14:textId="77777777" w:rsidTr="009967DB">
        <w:trPr>
          <w:trHeight w:val="300"/>
          <w:jc w:val="center"/>
        </w:trPr>
        <w:tc>
          <w:tcPr>
            <w:tcW w:w="8364" w:type="dxa"/>
            <w:gridSpan w:val="3"/>
            <w:tcBorders>
              <w:left w:val="nil"/>
              <w:bottom w:val="nil"/>
              <w:right w:val="nil"/>
            </w:tcBorders>
            <w:shd w:val="clear" w:color="auto" w:fill="auto"/>
            <w:hideMark/>
          </w:tcPr>
          <w:p w14:paraId="467163D7" w14:textId="77777777" w:rsidR="0051099A" w:rsidRPr="006D4647" w:rsidRDefault="0051099A" w:rsidP="00290ACF">
            <w:pPr>
              <w:spacing w:after="0" w:line="240" w:lineRule="auto"/>
              <w:jc w:val="center"/>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Correlation is significant at the 0.01 level (2-tailed).</w:t>
            </w:r>
          </w:p>
        </w:tc>
      </w:tr>
    </w:tbl>
    <w:p w14:paraId="29030179" w14:textId="5FB95C7F" w:rsidR="005814F4" w:rsidRPr="006D4647" w:rsidRDefault="005814F4" w:rsidP="005814F4">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lastRenderedPageBreak/>
        <w:t xml:space="preserve">This validity test was conducted to ensure that the instrument used was able to measure indicators relevant to school environment variables accurately. From Table 1, it can be seen that all Sig. values ​​&lt;0.05 or Pearson Correlation (r) values&gt; </w:t>
      </w:r>
      <w:proofErr w:type="spellStart"/>
      <w:r w:rsidRPr="006D4647">
        <w:rPr>
          <w:rFonts w:ascii="Palatino Linotype" w:eastAsia="Times New Roman" w:hAnsi="Palatino Linotype" w:cs="Times New Roman"/>
          <w:color w:val="000000" w:themeColor="text1"/>
          <w:sz w:val="20"/>
          <w:szCs w:val="20"/>
          <w:lang w:val="en-US"/>
        </w:rPr>
        <w:t>r_table</w:t>
      </w:r>
      <w:proofErr w:type="spellEnd"/>
      <w:r w:rsidRPr="006D4647">
        <w:rPr>
          <w:rFonts w:ascii="Palatino Linotype" w:eastAsia="Times New Roman" w:hAnsi="Palatino Linotype" w:cs="Times New Roman"/>
          <w:color w:val="000000" w:themeColor="text1"/>
          <w:sz w:val="20"/>
          <w:szCs w:val="20"/>
          <w:lang w:val="en-US"/>
        </w:rPr>
        <w:t xml:space="preserve"> = 0.1678 indicate that all indicators have a very strong correlation with school environment variables, which means that this research instrument can be relied on to measure the factors that shape the learning environment. The results of the analysis confirm that a conducive school environment is influenced by adequate facilities and infrastructure, the availability of learning resources and media, good interaction between students, teachers, and education personnel, and a supportive school atmosphere. In addition, effective learning methods and relevant curriculum also play an important role in improving the quality of education. Therefore, efforts to improve the school environment need to be carried out comprehensively by considering all these aspects in order to create an optimal learning atmosphere for students.</w:t>
      </w:r>
    </w:p>
    <w:p w14:paraId="53A1E21A" w14:textId="5FB95C7F" w:rsidR="009967DB" w:rsidRPr="006D4647" w:rsidRDefault="009967DB" w:rsidP="009967DB">
      <w:pPr>
        <w:spacing w:after="0" w:line="240" w:lineRule="auto"/>
        <w:jc w:val="both"/>
        <w:rPr>
          <w:rFonts w:ascii="Palatino Linotype" w:eastAsia="Times New Roman" w:hAnsi="Palatino Linotype" w:cs="Times New Roman"/>
          <w:b/>
          <w:color w:val="000000" w:themeColor="text1"/>
          <w:sz w:val="20"/>
          <w:szCs w:val="20"/>
          <w:lang w:val="en-US"/>
        </w:rPr>
      </w:pPr>
      <w:r w:rsidRPr="006D4647">
        <w:rPr>
          <w:rFonts w:ascii="Palatino Linotype" w:eastAsia="Times New Roman" w:hAnsi="Palatino Linotype" w:cs="Times New Roman"/>
          <w:b/>
          <w:color w:val="000000" w:themeColor="text1"/>
          <w:sz w:val="20"/>
          <w:szCs w:val="20"/>
          <w:lang w:val="en-US"/>
        </w:rPr>
        <w:t>School Environment Reliability Test (X)</w:t>
      </w:r>
    </w:p>
    <w:p w14:paraId="046BE4E7" w14:textId="77777777" w:rsidR="009967DB" w:rsidRPr="006D4647" w:rsidRDefault="009967DB" w:rsidP="00F364F8">
      <w:pPr>
        <w:spacing w:after="0" w:line="240" w:lineRule="auto"/>
        <w:jc w:val="center"/>
        <w:rPr>
          <w:rFonts w:ascii="Palatino Linotype" w:eastAsia="Times New Roman" w:hAnsi="Palatino Linotype" w:cs="Times New Roman"/>
          <w:color w:val="000000" w:themeColor="text1"/>
          <w:sz w:val="20"/>
          <w:szCs w:val="20"/>
          <w:lang w:val="en-US"/>
        </w:rPr>
      </w:pPr>
      <w:r w:rsidRPr="006D4647">
        <w:rPr>
          <w:rFonts w:ascii="Palatino Linotype" w:eastAsiaTheme="minorEastAsia" w:hAnsi="Palatino Linotype" w:cs="Times New Roman"/>
          <w:color w:val="000000" w:themeColor="text1"/>
          <w:sz w:val="20"/>
          <w:szCs w:val="20"/>
        </w:rPr>
        <w:t xml:space="preserve">Table 2. </w:t>
      </w:r>
      <w:r w:rsidRPr="006D4647">
        <w:rPr>
          <w:rFonts w:ascii="Palatino Linotype" w:eastAsia="Times New Roman" w:hAnsi="Palatino Linotype" w:cs="Times New Roman"/>
          <w:color w:val="000000" w:themeColor="text1"/>
          <w:sz w:val="20"/>
          <w:szCs w:val="20"/>
          <w:lang w:val="en-US"/>
        </w:rPr>
        <w:t>School Environment Reliability Test (X)</w:t>
      </w:r>
    </w:p>
    <w:tbl>
      <w:tblPr>
        <w:tblW w:w="3029" w:type="dxa"/>
        <w:jc w:val="center"/>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843"/>
        <w:gridCol w:w="1186"/>
      </w:tblGrid>
      <w:tr w:rsidR="009967DB" w:rsidRPr="006D4647" w14:paraId="3D06293E" w14:textId="77777777" w:rsidTr="009967DB">
        <w:trPr>
          <w:cantSplit/>
          <w:jc w:val="center"/>
        </w:trPr>
        <w:tc>
          <w:tcPr>
            <w:tcW w:w="3029" w:type="dxa"/>
            <w:gridSpan w:val="2"/>
            <w:shd w:val="clear" w:color="auto" w:fill="FFFFFF"/>
            <w:vAlign w:val="center"/>
          </w:tcPr>
          <w:p w14:paraId="3A392326"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Reliability Statistics</w:t>
            </w:r>
          </w:p>
        </w:tc>
      </w:tr>
      <w:tr w:rsidR="009967DB" w:rsidRPr="006D4647" w14:paraId="374E3C16" w14:textId="77777777" w:rsidTr="009967DB">
        <w:trPr>
          <w:cantSplit/>
          <w:jc w:val="center"/>
        </w:trPr>
        <w:tc>
          <w:tcPr>
            <w:tcW w:w="1843" w:type="dxa"/>
            <w:shd w:val="clear" w:color="auto" w:fill="FFFFFF"/>
            <w:vAlign w:val="bottom"/>
          </w:tcPr>
          <w:p w14:paraId="30691175"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proofErr w:type="spellStart"/>
            <w:r w:rsidRPr="006D4647">
              <w:rPr>
                <w:rFonts w:ascii="Palatino Linotype" w:hAnsi="Palatino Linotype" w:cs="Times New Roman"/>
                <w:color w:val="000000" w:themeColor="text1"/>
                <w:sz w:val="20"/>
                <w:szCs w:val="20"/>
              </w:rPr>
              <w:t>Cronbach's</w:t>
            </w:r>
            <w:proofErr w:type="spellEnd"/>
            <w:r w:rsidRPr="006D4647">
              <w:rPr>
                <w:rFonts w:ascii="Palatino Linotype" w:hAnsi="Palatino Linotype" w:cs="Times New Roman"/>
                <w:color w:val="000000" w:themeColor="text1"/>
                <w:sz w:val="20"/>
                <w:szCs w:val="20"/>
              </w:rPr>
              <w:t xml:space="preserve"> Alpha</w:t>
            </w:r>
          </w:p>
        </w:tc>
        <w:tc>
          <w:tcPr>
            <w:tcW w:w="1186" w:type="dxa"/>
            <w:shd w:val="clear" w:color="auto" w:fill="FFFFFF"/>
            <w:vAlign w:val="bottom"/>
          </w:tcPr>
          <w:p w14:paraId="49CF787D"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 of Items</w:t>
            </w:r>
          </w:p>
        </w:tc>
      </w:tr>
      <w:tr w:rsidR="009967DB" w:rsidRPr="006D4647" w14:paraId="56D425FF" w14:textId="77777777" w:rsidTr="009967DB">
        <w:trPr>
          <w:cantSplit/>
          <w:jc w:val="center"/>
        </w:trPr>
        <w:tc>
          <w:tcPr>
            <w:tcW w:w="1843" w:type="dxa"/>
            <w:shd w:val="clear" w:color="auto" w:fill="FFFFFF"/>
          </w:tcPr>
          <w:p w14:paraId="4F63E851"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0,983</w:t>
            </w:r>
          </w:p>
        </w:tc>
        <w:tc>
          <w:tcPr>
            <w:tcW w:w="1186" w:type="dxa"/>
            <w:shd w:val="clear" w:color="auto" w:fill="FFFFFF"/>
          </w:tcPr>
          <w:p w14:paraId="46D43A7A"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9</w:t>
            </w:r>
          </w:p>
        </w:tc>
      </w:tr>
    </w:tbl>
    <w:p w14:paraId="23C29303" w14:textId="77777777" w:rsidR="0046491D" w:rsidRPr="006D4647" w:rsidRDefault="0046491D" w:rsidP="0046491D">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This reliability test was conducted to measure the internal consistency of the research instrument in measuring the school environment variable. The results of the reliability analysis using the </w:t>
      </w:r>
      <w:proofErr w:type="spellStart"/>
      <w:r w:rsidRPr="006D4647">
        <w:rPr>
          <w:rFonts w:ascii="Palatino Linotype" w:eastAsia="Times New Roman" w:hAnsi="Palatino Linotype" w:cs="Times New Roman"/>
          <w:color w:val="000000" w:themeColor="text1"/>
          <w:sz w:val="20"/>
          <w:szCs w:val="20"/>
          <w:lang w:val="en-US"/>
        </w:rPr>
        <w:t>Cronbach's</w:t>
      </w:r>
      <w:proofErr w:type="spellEnd"/>
      <w:r w:rsidRPr="006D4647">
        <w:rPr>
          <w:rFonts w:ascii="Palatino Linotype" w:eastAsia="Times New Roman" w:hAnsi="Palatino Linotype" w:cs="Times New Roman"/>
          <w:color w:val="000000" w:themeColor="text1"/>
          <w:sz w:val="20"/>
          <w:szCs w:val="20"/>
          <w:lang w:val="en-US"/>
        </w:rPr>
        <w:t xml:space="preserve"> Alpha technique showed that the reliability value for the school environment variable was 0.983, which was greater than the minimum limit required (0.6). Thus, based on the testing criteria, H₀ was rejected, which means that the instrument was declared reliable. This reliability shows that the instrument has a very good level of internal consistency in measuring the school environment variable, so it can be relied on for use in research.</w:t>
      </w:r>
    </w:p>
    <w:p w14:paraId="7A8E98BA" w14:textId="77777777" w:rsidR="009967DB" w:rsidRPr="006D4647" w:rsidRDefault="009967DB" w:rsidP="009967DB">
      <w:pPr>
        <w:spacing w:after="0" w:line="240" w:lineRule="auto"/>
        <w:rPr>
          <w:rFonts w:ascii="Palatino Linotype" w:eastAsia="Times New Roman" w:hAnsi="Palatino Linotype" w:cs="Times New Roman"/>
          <w:b/>
          <w:color w:val="000000" w:themeColor="text1"/>
          <w:sz w:val="20"/>
          <w:szCs w:val="20"/>
          <w:lang w:val="en-US"/>
        </w:rPr>
      </w:pPr>
      <w:r w:rsidRPr="006D4647">
        <w:rPr>
          <w:rFonts w:ascii="Palatino Linotype" w:eastAsia="Times New Roman" w:hAnsi="Palatino Linotype" w:cs="Times New Roman"/>
          <w:b/>
          <w:color w:val="000000" w:themeColor="text1"/>
          <w:sz w:val="20"/>
          <w:szCs w:val="20"/>
          <w:lang w:val="en-US"/>
        </w:rPr>
        <w:t>Validity Test of Learning Outcomes (Y)</w:t>
      </w:r>
    </w:p>
    <w:p w14:paraId="4B861214" w14:textId="77777777" w:rsidR="00231E2A" w:rsidRPr="006D4647" w:rsidRDefault="00A62FF8" w:rsidP="00231E2A">
      <w:pPr>
        <w:spacing w:after="0"/>
        <w:rPr>
          <w:rFonts w:ascii="Palatino Linotype" w:eastAsiaTheme="minorEastAsia" w:hAnsi="Palatino Linotype" w:cs="Times New Roman"/>
          <w:b/>
          <w:color w:val="000000" w:themeColor="text1"/>
          <w:sz w:val="20"/>
          <w:szCs w:val="20"/>
        </w:rPr>
      </w:pPr>
      <m:oMathPara>
        <m:oMathParaPr>
          <m:jc m:val="left"/>
        </m:oMathParaPr>
        <m:oMath>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table</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(N-2)</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133</m:t>
              </m:r>
            </m:sub>
          </m:sSub>
          <m:r>
            <w:rPr>
              <w:rFonts w:ascii="Cambria Math" w:eastAsiaTheme="minorEastAsia" w:hAnsi="Cambria Math" w:cs="Times New Roman"/>
              <w:color w:val="000000" w:themeColor="text1"/>
              <w:sz w:val="20"/>
              <w:szCs w:val="20"/>
            </w:rPr>
            <m:t>=</m:t>
          </m:r>
          <m:r>
            <m:rPr>
              <m:sty m:val="p"/>
            </m:rPr>
            <w:rPr>
              <w:rFonts w:ascii="Cambria Math" w:eastAsia="Times New Roman" w:hAnsi="Cambria Math" w:cs="Times New Roman"/>
              <w:color w:val="000000" w:themeColor="text1"/>
              <w:sz w:val="20"/>
              <w:szCs w:val="20"/>
              <w:lang w:val="en-US"/>
            </w:rPr>
            <m:t>0.4329</m:t>
          </m:r>
        </m:oMath>
      </m:oMathPara>
    </w:p>
    <w:p w14:paraId="71706281" w14:textId="77777777" w:rsidR="00231E2A" w:rsidRPr="006D4647" w:rsidRDefault="00231E2A" w:rsidP="00F364F8">
      <w:pPr>
        <w:spacing w:after="0" w:line="240" w:lineRule="auto"/>
        <w:jc w:val="center"/>
        <w:rPr>
          <w:rFonts w:ascii="Palatino Linotype" w:eastAsia="Times New Roman" w:hAnsi="Palatino Linotype" w:cs="Times New Roman"/>
          <w:color w:val="000000" w:themeColor="text1"/>
          <w:sz w:val="20"/>
          <w:szCs w:val="20"/>
          <w:lang w:val="en-US"/>
        </w:rPr>
      </w:pPr>
      <w:r w:rsidRPr="006D4647">
        <w:rPr>
          <w:rFonts w:ascii="Palatino Linotype" w:eastAsiaTheme="minorEastAsia" w:hAnsi="Palatino Linotype" w:cs="Times New Roman"/>
          <w:color w:val="000000" w:themeColor="text1"/>
          <w:sz w:val="20"/>
          <w:szCs w:val="20"/>
        </w:rPr>
        <w:t>Table 3</w:t>
      </w:r>
      <w:r w:rsidR="00A96BD1" w:rsidRPr="006D4647">
        <w:rPr>
          <w:rFonts w:ascii="Palatino Linotype" w:eastAsiaTheme="minorEastAsia" w:hAnsi="Palatino Linotype" w:cs="Times New Roman"/>
          <w:color w:val="000000" w:themeColor="text1"/>
          <w:sz w:val="20"/>
          <w:szCs w:val="20"/>
        </w:rPr>
        <w:t>.</w:t>
      </w:r>
      <w:r w:rsidRPr="006D4647">
        <w:rPr>
          <w:rFonts w:ascii="Palatino Linotype" w:eastAsiaTheme="minorEastAsia" w:hAnsi="Palatino Linotype" w:cs="Times New Roman"/>
          <w:color w:val="000000" w:themeColor="text1"/>
          <w:sz w:val="20"/>
          <w:szCs w:val="20"/>
        </w:rPr>
        <w:t xml:space="preserve"> </w:t>
      </w:r>
      <w:r w:rsidRPr="006D4647">
        <w:rPr>
          <w:rFonts w:ascii="Palatino Linotype" w:eastAsia="Times New Roman" w:hAnsi="Palatino Linotype" w:cs="Times New Roman"/>
          <w:color w:val="000000" w:themeColor="text1"/>
          <w:sz w:val="20"/>
          <w:szCs w:val="20"/>
          <w:lang w:val="en-US"/>
        </w:rPr>
        <w:t>Validity Test of Learning Outcomes (Y)</w:t>
      </w:r>
    </w:p>
    <w:tbl>
      <w:tblPr>
        <w:tblW w:w="8364" w:type="dxa"/>
        <w:jc w:val="center"/>
        <w:tblLook w:val="04A0" w:firstRow="1" w:lastRow="0" w:firstColumn="1" w:lastColumn="0" w:noHBand="0" w:noVBand="1"/>
      </w:tblPr>
      <w:tblGrid>
        <w:gridCol w:w="3544"/>
        <w:gridCol w:w="2410"/>
        <w:gridCol w:w="2410"/>
      </w:tblGrid>
      <w:tr w:rsidR="00231E2A" w:rsidRPr="006D4647" w14:paraId="155E0D72" w14:textId="77777777" w:rsidTr="0085681B">
        <w:trPr>
          <w:trHeight w:val="155"/>
          <w:jc w:val="center"/>
        </w:trPr>
        <w:tc>
          <w:tcPr>
            <w:tcW w:w="3544" w:type="dxa"/>
            <w:tcBorders>
              <w:top w:val="single" w:sz="4" w:space="0" w:color="auto"/>
              <w:left w:val="nil"/>
              <w:bottom w:val="single" w:sz="4" w:space="0" w:color="auto"/>
            </w:tcBorders>
            <w:shd w:val="clear" w:color="auto" w:fill="FFFFFF" w:themeFill="background1"/>
            <w:vAlign w:val="bottom"/>
            <w:hideMark/>
          </w:tcPr>
          <w:p w14:paraId="7F7FD583"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r w:rsidR="0085681B" w:rsidRPr="006D4647">
              <w:rPr>
                <w:rFonts w:ascii="Palatino Linotype" w:eastAsia="Times New Roman" w:hAnsi="Palatino Linotype" w:cs="Times New Roman"/>
                <w:color w:val="000000" w:themeColor="text1"/>
                <w:sz w:val="20"/>
                <w:szCs w:val="20"/>
                <w:lang w:eastAsia="id-ID"/>
              </w:rPr>
              <w:t>Indicator</w:t>
            </w:r>
          </w:p>
        </w:tc>
        <w:tc>
          <w:tcPr>
            <w:tcW w:w="2410" w:type="dxa"/>
            <w:tcBorders>
              <w:top w:val="single" w:sz="4" w:space="0" w:color="auto"/>
              <w:bottom w:val="single" w:sz="4" w:space="0" w:color="auto"/>
            </w:tcBorders>
            <w:shd w:val="clear" w:color="auto" w:fill="FFFFFF" w:themeFill="background1"/>
            <w:vAlign w:val="bottom"/>
            <w:hideMark/>
          </w:tcPr>
          <w:p w14:paraId="662EFD18"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r w:rsidR="0085681B" w:rsidRPr="006D4647">
              <w:rPr>
                <w:rFonts w:ascii="Palatino Linotype" w:eastAsiaTheme="minorEastAsia" w:hAnsi="Palatino Linotype" w:cs="Times New Roman"/>
                <w:color w:val="000000" w:themeColor="text1"/>
                <w:sz w:val="20"/>
                <w:szCs w:val="20"/>
              </w:rPr>
              <w:t>Correlation</w:t>
            </w:r>
          </w:p>
        </w:tc>
        <w:tc>
          <w:tcPr>
            <w:tcW w:w="2410" w:type="dxa"/>
            <w:tcBorders>
              <w:top w:val="single" w:sz="4" w:space="0" w:color="auto"/>
              <w:bottom w:val="single" w:sz="4" w:space="0" w:color="auto"/>
              <w:right w:val="nil"/>
            </w:tcBorders>
            <w:shd w:val="clear" w:color="auto" w:fill="FFFFFF" w:themeFill="background1"/>
            <w:vAlign w:val="bottom"/>
            <w:hideMark/>
          </w:tcPr>
          <w:p w14:paraId="33B08153" w14:textId="77777777" w:rsidR="00231E2A" w:rsidRPr="006D4647" w:rsidRDefault="00231E2A" w:rsidP="00F364F8">
            <w:pPr>
              <w:spacing w:after="0" w:line="240" w:lineRule="auto"/>
              <w:jc w:val="center"/>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Learning Outcomes</w:t>
            </w:r>
          </w:p>
        </w:tc>
      </w:tr>
      <w:tr w:rsidR="006D4647" w:rsidRPr="006D4647" w14:paraId="4E63753D" w14:textId="77777777" w:rsidTr="0085681B">
        <w:trPr>
          <w:trHeight w:val="301"/>
          <w:jc w:val="center"/>
        </w:trPr>
        <w:tc>
          <w:tcPr>
            <w:tcW w:w="3544" w:type="dxa"/>
            <w:tcBorders>
              <w:top w:val="single" w:sz="4" w:space="0" w:color="auto"/>
              <w:left w:val="nil"/>
              <w:bottom w:val="single" w:sz="4" w:space="0" w:color="auto"/>
            </w:tcBorders>
            <w:shd w:val="clear" w:color="auto" w:fill="FFFFFF" w:themeFill="background1"/>
          </w:tcPr>
          <w:p w14:paraId="54367C0B"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Affective</w:t>
            </w:r>
          </w:p>
        </w:tc>
        <w:tc>
          <w:tcPr>
            <w:tcW w:w="2410" w:type="dxa"/>
            <w:tcBorders>
              <w:top w:val="single" w:sz="4" w:space="0" w:color="auto"/>
              <w:bottom w:val="single" w:sz="4" w:space="0" w:color="auto"/>
            </w:tcBorders>
            <w:shd w:val="clear" w:color="auto" w:fill="FFFFFF" w:themeFill="background1"/>
          </w:tcPr>
          <w:p w14:paraId="4941A396"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762D996A"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0,976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32502197" w14:textId="77777777" w:rsidTr="0085681B">
        <w:trPr>
          <w:trHeight w:val="262"/>
          <w:jc w:val="center"/>
        </w:trPr>
        <w:tc>
          <w:tcPr>
            <w:tcW w:w="3544" w:type="dxa"/>
            <w:tcBorders>
              <w:top w:val="single" w:sz="4" w:space="0" w:color="auto"/>
              <w:left w:val="nil"/>
              <w:bottom w:val="single" w:sz="4" w:space="0" w:color="auto"/>
            </w:tcBorders>
            <w:shd w:val="clear" w:color="auto" w:fill="FFFFFF" w:themeFill="background1"/>
          </w:tcPr>
          <w:p w14:paraId="58957735"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790B021E"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365D3F3F"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8A72FEC" w14:textId="77777777" w:rsidTr="0085681B">
        <w:trPr>
          <w:trHeight w:val="267"/>
          <w:jc w:val="center"/>
        </w:trPr>
        <w:tc>
          <w:tcPr>
            <w:tcW w:w="3544" w:type="dxa"/>
            <w:tcBorders>
              <w:top w:val="single" w:sz="4" w:space="0" w:color="auto"/>
              <w:left w:val="nil"/>
              <w:bottom w:val="single" w:sz="4" w:space="0" w:color="auto"/>
            </w:tcBorders>
            <w:shd w:val="clear" w:color="auto" w:fill="FFFFFF" w:themeFill="background1"/>
          </w:tcPr>
          <w:p w14:paraId="47255F31"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7FC1C39F"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477AAF62"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72EB9E4" w14:textId="77777777" w:rsidTr="0085681B">
        <w:trPr>
          <w:trHeight w:val="256"/>
          <w:jc w:val="center"/>
        </w:trPr>
        <w:tc>
          <w:tcPr>
            <w:tcW w:w="3544" w:type="dxa"/>
            <w:tcBorders>
              <w:top w:val="single" w:sz="4" w:space="0" w:color="auto"/>
              <w:left w:val="nil"/>
              <w:bottom w:val="single" w:sz="4" w:space="0" w:color="auto"/>
            </w:tcBorders>
            <w:shd w:val="clear" w:color="auto" w:fill="FFFFFF" w:themeFill="background1"/>
          </w:tcPr>
          <w:p w14:paraId="50E64B19"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Knowledge</w:t>
            </w:r>
          </w:p>
        </w:tc>
        <w:tc>
          <w:tcPr>
            <w:tcW w:w="2410" w:type="dxa"/>
            <w:tcBorders>
              <w:top w:val="single" w:sz="4" w:space="0" w:color="auto"/>
              <w:bottom w:val="single" w:sz="4" w:space="0" w:color="auto"/>
            </w:tcBorders>
            <w:shd w:val="clear" w:color="auto" w:fill="FFFFFF" w:themeFill="background1"/>
          </w:tcPr>
          <w:p w14:paraId="2DDBDA2C"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664D8686"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0,976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6FC562EC" w14:textId="77777777" w:rsidTr="0085681B">
        <w:trPr>
          <w:trHeight w:val="261"/>
          <w:jc w:val="center"/>
        </w:trPr>
        <w:tc>
          <w:tcPr>
            <w:tcW w:w="3544" w:type="dxa"/>
            <w:tcBorders>
              <w:top w:val="single" w:sz="4" w:space="0" w:color="auto"/>
              <w:left w:val="nil"/>
              <w:bottom w:val="single" w:sz="4" w:space="0" w:color="auto"/>
            </w:tcBorders>
            <w:shd w:val="clear" w:color="auto" w:fill="FFFFFF" w:themeFill="background1"/>
          </w:tcPr>
          <w:p w14:paraId="669E394A"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5F08C770"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6ED801AE"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B7B1DEA" w14:textId="77777777" w:rsidTr="0085681B">
        <w:trPr>
          <w:trHeight w:val="265"/>
          <w:jc w:val="center"/>
        </w:trPr>
        <w:tc>
          <w:tcPr>
            <w:tcW w:w="3544" w:type="dxa"/>
            <w:tcBorders>
              <w:top w:val="single" w:sz="4" w:space="0" w:color="auto"/>
              <w:left w:val="nil"/>
              <w:bottom w:val="single" w:sz="4" w:space="0" w:color="auto"/>
            </w:tcBorders>
            <w:shd w:val="clear" w:color="auto" w:fill="FFFFFF" w:themeFill="background1"/>
          </w:tcPr>
          <w:p w14:paraId="0270FB8A"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436E7DBA"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0DA22F1"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3AB4501C" w14:textId="77777777" w:rsidTr="0085681B">
        <w:trPr>
          <w:trHeight w:val="255"/>
          <w:jc w:val="center"/>
        </w:trPr>
        <w:tc>
          <w:tcPr>
            <w:tcW w:w="3544" w:type="dxa"/>
            <w:tcBorders>
              <w:top w:val="single" w:sz="4" w:space="0" w:color="auto"/>
              <w:left w:val="nil"/>
              <w:bottom w:val="single" w:sz="4" w:space="0" w:color="auto"/>
            </w:tcBorders>
            <w:shd w:val="clear" w:color="auto" w:fill="FFFFFF" w:themeFill="background1"/>
          </w:tcPr>
          <w:p w14:paraId="4D3773D9"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Verbal Information</w:t>
            </w:r>
          </w:p>
        </w:tc>
        <w:tc>
          <w:tcPr>
            <w:tcW w:w="2410" w:type="dxa"/>
            <w:tcBorders>
              <w:top w:val="single" w:sz="4" w:space="0" w:color="auto"/>
              <w:bottom w:val="single" w:sz="4" w:space="0" w:color="auto"/>
            </w:tcBorders>
            <w:shd w:val="clear" w:color="auto" w:fill="FFFFFF" w:themeFill="background1"/>
          </w:tcPr>
          <w:p w14:paraId="636428F7"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14848378"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0,965</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09237CD8" w14:textId="77777777" w:rsidTr="0085681B">
        <w:trPr>
          <w:trHeight w:val="258"/>
          <w:jc w:val="center"/>
        </w:trPr>
        <w:tc>
          <w:tcPr>
            <w:tcW w:w="3544" w:type="dxa"/>
            <w:tcBorders>
              <w:top w:val="single" w:sz="4" w:space="0" w:color="auto"/>
              <w:left w:val="nil"/>
              <w:bottom w:val="single" w:sz="4" w:space="0" w:color="auto"/>
            </w:tcBorders>
            <w:shd w:val="clear" w:color="auto" w:fill="FFFFFF" w:themeFill="background1"/>
          </w:tcPr>
          <w:p w14:paraId="327220E2"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5F64485B"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2538A520"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3F6C4EA7" w14:textId="77777777" w:rsidTr="0085681B">
        <w:trPr>
          <w:trHeight w:val="249"/>
          <w:jc w:val="center"/>
        </w:trPr>
        <w:tc>
          <w:tcPr>
            <w:tcW w:w="3544" w:type="dxa"/>
            <w:tcBorders>
              <w:top w:val="single" w:sz="4" w:space="0" w:color="auto"/>
              <w:left w:val="nil"/>
              <w:bottom w:val="single" w:sz="4" w:space="0" w:color="auto"/>
            </w:tcBorders>
            <w:shd w:val="clear" w:color="auto" w:fill="FFFFFF" w:themeFill="background1"/>
          </w:tcPr>
          <w:p w14:paraId="31791122"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0C9314B4"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18DFE95"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8BA17AE" w14:textId="77777777" w:rsidTr="0085681B">
        <w:trPr>
          <w:trHeight w:val="252"/>
          <w:jc w:val="center"/>
        </w:trPr>
        <w:tc>
          <w:tcPr>
            <w:tcW w:w="3544" w:type="dxa"/>
            <w:tcBorders>
              <w:top w:val="single" w:sz="4" w:space="0" w:color="auto"/>
              <w:left w:val="nil"/>
              <w:bottom w:val="single" w:sz="4" w:space="0" w:color="auto"/>
            </w:tcBorders>
            <w:shd w:val="clear" w:color="auto" w:fill="FFFFFF" w:themeFill="background1"/>
          </w:tcPr>
          <w:p w14:paraId="3912432C"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Intellectual skills</w:t>
            </w:r>
          </w:p>
        </w:tc>
        <w:tc>
          <w:tcPr>
            <w:tcW w:w="2410" w:type="dxa"/>
            <w:tcBorders>
              <w:top w:val="single" w:sz="4" w:space="0" w:color="auto"/>
              <w:bottom w:val="single" w:sz="4" w:space="0" w:color="auto"/>
            </w:tcBorders>
            <w:shd w:val="clear" w:color="auto" w:fill="FFFFFF" w:themeFill="background1"/>
          </w:tcPr>
          <w:p w14:paraId="0CA7C083"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1A9106AF"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0,976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5700C3B5" w14:textId="77777777" w:rsidTr="0085681B">
        <w:trPr>
          <w:trHeight w:val="257"/>
          <w:jc w:val="center"/>
        </w:trPr>
        <w:tc>
          <w:tcPr>
            <w:tcW w:w="3544" w:type="dxa"/>
            <w:tcBorders>
              <w:top w:val="single" w:sz="4" w:space="0" w:color="auto"/>
              <w:left w:val="nil"/>
              <w:bottom w:val="single" w:sz="4" w:space="0" w:color="auto"/>
            </w:tcBorders>
            <w:shd w:val="clear" w:color="auto" w:fill="FFFFFF" w:themeFill="background1"/>
          </w:tcPr>
          <w:p w14:paraId="262B3937"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633EC600"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7A3ED1BA"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6AB1FB1A" w14:textId="77777777" w:rsidTr="0085681B">
        <w:trPr>
          <w:trHeight w:val="248"/>
          <w:jc w:val="center"/>
        </w:trPr>
        <w:tc>
          <w:tcPr>
            <w:tcW w:w="3544" w:type="dxa"/>
            <w:tcBorders>
              <w:top w:val="single" w:sz="4" w:space="0" w:color="auto"/>
              <w:left w:val="nil"/>
              <w:bottom w:val="single" w:sz="4" w:space="0" w:color="auto"/>
            </w:tcBorders>
            <w:shd w:val="clear" w:color="auto" w:fill="FFFFFF" w:themeFill="background1"/>
          </w:tcPr>
          <w:p w14:paraId="5360C966"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431B354E"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5D8D6B8"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0F5F5943" w14:textId="77777777" w:rsidTr="0085681B">
        <w:trPr>
          <w:trHeight w:val="237"/>
          <w:jc w:val="center"/>
        </w:trPr>
        <w:tc>
          <w:tcPr>
            <w:tcW w:w="3544" w:type="dxa"/>
            <w:tcBorders>
              <w:top w:val="single" w:sz="4" w:space="0" w:color="auto"/>
              <w:left w:val="nil"/>
              <w:bottom w:val="single" w:sz="4" w:space="0" w:color="auto"/>
            </w:tcBorders>
            <w:shd w:val="clear" w:color="auto" w:fill="FFFFFF" w:themeFill="background1"/>
          </w:tcPr>
          <w:p w14:paraId="48FAFF5E"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Motor skills</w:t>
            </w:r>
          </w:p>
        </w:tc>
        <w:tc>
          <w:tcPr>
            <w:tcW w:w="2410" w:type="dxa"/>
            <w:tcBorders>
              <w:top w:val="single" w:sz="4" w:space="0" w:color="auto"/>
              <w:bottom w:val="single" w:sz="4" w:space="0" w:color="auto"/>
            </w:tcBorders>
            <w:shd w:val="clear" w:color="auto" w:fill="FFFFFF" w:themeFill="background1"/>
          </w:tcPr>
          <w:p w14:paraId="60239AB4"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50F2D843"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0,852</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58442DC" w14:textId="77777777" w:rsidTr="0085681B">
        <w:trPr>
          <w:trHeight w:val="228"/>
          <w:jc w:val="center"/>
        </w:trPr>
        <w:tc>
          <w:tcPr>
            <w:tcW w:w="3544" w:type="dxa"/>
            <w:tcBorders>
              <w:top w:val="single" w:sz="4" w:space="0" w:color="auto"/>
              <w:left w:val="nil"/>
              <w:bottom w:val="single" w:sz="4" w:space="0" w:color="auto"/>
            </w:tcBorders>
            <w:shd w:val="clear" w:color="auto" w:fill="FFFFFF" w:themeFill="background1"/>
          </w:tcPr>
          <w:p w14:paraId="57F0076D"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2E59C142"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4457C097"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231E2A" w:rsidRPr="006D4647" w14:paraId="64EAD513" w14:textId="77777777" w:rsidTr="0085681B">
        <w:trPr>
          <w:trHeight w:val="300"/>
          <w:jc w:val="center"/>
        </w:trPr>
        <w:tc>
          <w:tcPr>
            <w:tcW w:w="3544" w:type="dxa"/>
            <w:tcBorders>
              <w:top w:val="single" w:sz="4" w:space="0" w:color="auto"/>
              <w:left w:val="nil"/>
              <w:bottom w:val="single" w:sz="4" w:space="0" w:color="auto"/>
            </w:tcBorders>
            <w:shd w:val="clear" w:color="auto" w:fill="FFFFFF" w:themeFill="background1"/>
          </w:tcPr>
          <w:p w14:paraId="6E05E23D"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72C522C9"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FD47721"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bl>
    <w:p w14:paraId="1FFD1A90" w14:textId="77777777" w:rsidR="00231E2A" w:rsidRPr="006D4647" w:rsidRDefault="00231E2A" w:rsidP="00F364F8">
      <w:pPr>
        <w:pStyle w:val="NormalWeb"/>
        <w:spacing w:after="0" w:line="240" w:lineRule="auto"/>
        <w:jc w:val="center"/>
        <w:rPr>
          <w:rFonts w:ascii="Palatino Linotype" w:hAnsi="Palatino Linotype"/>
          <w:color w:val="000000" w:themeColor="text1"/>
          <w:sz w:val="20"/>
          <w:szCs w:val="20"/>
        </w:rPr>
      </w:pPr>
      <w:r w:rsidRPr="006D4647">
        <w:rPr>
          <w:rFonts w:ascii="Palatino Linotype" w:hAnsi="Palatino Linotype"/>
          <w:color w:val="000000" w:themeColor="text1"/>
          <w:sz w:val="20"/>
          <w:szCs w:val="20"/>
          <w:lang w:eastAsia="id-ID"/>
        </w:rPr>
        <w:t>**. Correlation is significant at the 0.01 level (2-tailed).</w:t>
      </w:r>
    </w:p>
    <w:p w14:paraId="091BABB2" w14:textId="67F762C4" w:rsidR="005814F4" w:rsidRPr="006D4647" w:rsidRDefault="005814F4" w:rsidP="00F364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This validity test was conducted to ensure that the instrument used was able to measure indicators relevant to the learning outcome variables accurately. Based on the results of the validity test analysis in table 3, all Sig. values ​​&lt;0.05 or Pearson Correlation (r)&gt; </w:t>
      </w:r>
      <w:proofErr w:type="spellStart"/>
      <w:r w:rsidRPr="006D4647">
        <w:rPr>
          <w:rFonts w:ascii="Palatino Linotype" w:eastAsia="Times New Roman" w:hAnsi="Palatino Linotype" w:cs="Times New Roman"/>
          <w:color w:val="000000" w:themeColor="text1"/>
          <w:sz w:val="20"/>
          <w:szCs w:val="20"/>
          <w:lang w:val="en-US"/>
        </w:rPr>
        <w:t>r_table</w:t>
      </w:r>
      <w:proofErr w:type="spellEnd"/>
      <w:r w:rsidRPr="006D4647">
        <w:rPr>
          <w:rFonts w:ascii="Palatino Linotype" w:eastAsia="Times New Roman" w:hAnsi="Palatino Linotype" w:cs="Times New Roman"/>
          <w:color w:val="000000" w:themeColor="text1"/>
          <w:sz w:val="20"/>
          <w:szCs w:val="20"/>
          <w:lang w:val="en-US"/>
        </w:rPr>
        <w:t xml:space="preserve"> = 0.4329, indicating that the validity test results show that all indicators have a very strong relationship with the overall learning outcome variables, so that the instrument used is able to measure aspects of learning outcomes accurately. This </w:t>
      </w:r>
      <w:r w:rsidRPr="006D4647">
        <w:rPr>
          <w:rFonts w:ascii="Palatino Linotype" w:eastAsia="Times New Roman" w:hAnsi="Palatino Linotype" w:cs="Times New Roman"/>
          <w:color w:val="000000" w:themeColor="text1"/>
          <w:sz w:val="20"/>
          <w:szCs w:val="20"/>
          <w:lang w:val="en-US"/>
        </w:rPr>
        <w:lastRenderedPageBreak/>
        <w:t>finding confirms that attitudes, knowledge, intellectual skills, and motor skills are important factors that support each other in achieving optimal learning outcomes. Therefore, learning strategies must be designed comprehensively to cover all of these aspects, so that student learning outcomes can be maximized.</w:t>
      </w:r>
    </w:p>
    <w:p w14:paraId="6EE5F71A" w14:textId="67F762C4" w:rsidR="00231E2A" w:rsidRPr="006D4647" w:rsidRDefault="00231E2A" w:rsidP="00231E2A">
      <w:pPr>
        <w:spacing w:after="0"/>
        <w:rPr>
          <w:rFonts w:ascii="Palatino Linotype" w:eastAsiaTheme="minorEastAsia" w:hAnsi="Palatino Linotype" w:cs="Times New Roman"/>
          <w:b/>
          <w:color w:val="000000" w:themeColor="text1"/>
          <w:sz w:val="20"/>
          <w:szCs w:val="20"/>
        </w:rPr>
      </w:pPr>
      <w:r w:rsidRPr="006D4647">
        <w:rPr>
          <w:rFonts w:ascii="Palatino Linotype" w:eastAsiaTheme="minorEastAsia" w:hAnsi="Palatino Linotype" w:cs="Times New Roman"/>
          <w:b/>
          <w:color w:val="000000" w:themeColor="text1"/>
          <w:sz w:val="20"/>
          <w:szCs w:val="20"/>
        </w:rPr>
        <w:t>Learning Outcome Reliability Test (Y)</w:t>
      </w:r>
    </w:p>
    <w:p w14:paraId="074590C4" w14:textId="77777777" w:rsidR="00231E2A" w:rsidRPr="006D4647" w:rsidRDefault="00231E2A" w:rsidP="00F364F8">
      <w:pPr>
        <w:spacing w:after="0" w:line="240" w:lineRule="auto"/>
        <w:jc w:val="center"/>
        <w:rPr>
          <w:rFonts w:ascii="Palatino Linotype" w:eastAsiaTheme="minorEastAsia" w:hAnsi="Palatino Linotype" w:cs="Times New Roman"/>
          <w:b/>
          <w:color w:val="000000" w:themeColor="text1"/>
          <w:sz w:val="20"/>
          <w:szCs w:val="20"/>
        </w:rPr>
      </w:pPr>
      <w:r w:rsidRPr="006D4647">
        <w:rPr>
          <w:rFonts w:ascii="Palatino Linotype" w:eastAsiaTheme="minorEastAsia" w:hAnsi="Palatino Linotype" w:cs="Times New Roman"/>
          <w:color w:val="000000" w:themeColor="text1"/>
          <w:sz w:val="20"/>
          <w:szCs w:val="20"/>
        </w:rPr>
        <w:t>Table 4. Learning Outcome Reliability Test (Y)</w:t>
      </w:r>
    </w:p>
    <w:tbl>
      <w:tblPr>
        <w:tblW w:w="31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5"/>
        <w:gridCol w:w="1186"/>
      </w:tblGrid>
      <w:tr w:rsidR="00231E2A" w:rsidRPr="006D4647" w14:paraId="3AA76C43" w14:textId="77777777" w:rsidTr="00231E2A">
        <w:trPr>
          <w:cantSplit/>
          <w:jc w:val="center"/>
        </w:trPr>
        <w:tc>
          <w:tcPr>
            <w:tcW w:w="3171" w:type="dxa"/>
            <w:gridSpan w:val="2"/>
            <w:tcBorders>
              <w:top w:val="nil"/>
              <w:left w:val="nil"/>
              <w:bottom w:val="single" w:sz="4" w:space="0" w:color="auto"/>
              <w:right w:val="nil"/>
            </w:tcBorders>
            <w:shd w:val="clear" w:color="auto" w:fill="FFFFFF"/>
            <w:vAlign w:val="center"/>
          </w:tcPr>
          <w:p w14:paraId="12CF6D79"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Reliability Statistics</w:t>
            </w:r>
          </w:p>
        </w:tc>
      </w:tr>
      <w:tr w:rsidR="00231E2A" w:rsidRPr="006D4647" w14:paraId="239105E4" w14:textId="77777777" w:rsidTr="00231E2A">
        <w:trPr>
          <w:cantSplit/>
          <w:jc w:val="center"/>
        </w:trPr>
        <w:tc>
          <w:tcPr>
            <w:tcW w:w="1985" w:type="dxa"/>
            <w:tcBorders>
              <w:top w:val="single" w:sz="4" w:space="0" w:color="auto"/>
              <w:left w:val="nil"/>
              <w:bottom w:val="single" w:sz="8" w:space="0" w:color="152935"/>
              <w:right w:val="single" w:sz="8" w:space="0" w:color="E0E0E0"/>
            </w:tcBorders>
            <w:shd w:val="clear" w:color="auto" w:fill="FFFFFF"/>
            <w:vAlign w:val="bottom"/>
          </w:tcPr>
          <w:p w14:paraId="43F10DBF"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proofErr w:type="spellStart"/>
            <w:r w:rsidRPr="006D4647">
              <w:rPr>
                <w:rFonts w:ascii="Palatino Linotype" w:hAnsi="Palatino Linotype" w:cs="Times New Roman"/>
                <w:color w:val="000000" w:themeColor="text1"/>
                <w:sz w:val="20"/>
                <w:szCs w:val="20"/>
              </w:rPr>
              <w:t>Cronbach's</w:t>
            </w:r>
            <w:proofErr w:type="spellEnd"/>
            <w:r w:rsidRPr="006D4647">
              <w:rPr>
                <w:rFonts w:ascii="Palatino Linotype" w:hAnsi="Palatino Linotype" w:cs="Times New Roman"/>
                <w:color w:val="000000" w:themeColor="text1"/>
                <w:sz w:val="20"/>
                <w:szCs w:val="20"/>
              </w:rPr>
              <w:t xml:space="preserve"> Alpha</w:t>
            </w:r>
          </w:p>
        </w:tc>
        <w:tc>
          <w:tcPr>
            <w:tcW w:w="1186" w:type="dxa"/>
            <w:tcBorders>
              <w:top w:val="single" w:sz="4" w:space="0" w:color="auto"/>
              <w:left w:val="single" w:sz="8" w:space="0" w:color="E0E0E0"/>
              <w:bottom w:val="single" w:sz="8" w:space="0" w:color="152935"/>
              <w:right w:val="nil"/>
            </w:tcBorders>
            <w:shd w:val="clear" w:color="auto" w:fill="FFFFFF"/>
            <w:vAlign w:val="bottom"/>
          </w:tcPr>
          <w:p w14:paraId="11A93633"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 of Items</w:t>
            </w:r>
          </w:p>
        </w:tc>
      </w:tr>
      <w:tr w:rsidR="00231E2A" w:rsidRPr="006D4647" w14:paraId="52383C9B" w14:textId="77777777" w:rsidTr="00231E2A">
        <w:trPr>
          <w:cantSplit/>
          <w:jc w:val="center"/>
        </w:trPr>
        <w:tc>
          <w:tcPr>
            <w:tcW w:w="1985" w:type="dxa"/>
            <w:tcBorders>
              <w:top w:val="single" w:sz="8" w:space="0" w:color="152935"/>
              <w:left w:val="nil"/>
              <w:bottom w:val="single" w:sz="8" w:space="0" w:color="152935"/>
              <w:right w:val="single" w:sz="8" w:space="0" w:color="E0E0E0"/>
            </w:tcBorders>
            <w:shd w:val="clear" w:color="auto" w:fill="FFFFFF"/>
          </w:tcPr>
          <w:p w14:paraId="0D9BBA9F"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0,972</w:t>
            </w:r>
          </w:p>
        </w:tc>
        <w:tc>
          <w:tcPr>
            <w:tcW w:w="1186" w:type="dxa"/>
            <w:tcBorders>
              <w:top w:val="single" w:sz="8" w:space="0" w:color="152935"/>
              <w:left w:val="single" w:sz="8" w:space="0" w:color="E0E0E0"/>
              <w:bottom w:val="single" w:sz="8" w:space="0" w:color="152935"/>
              <w:right w:val="nil"/>
            </w:tcBorders>
            <w:shd w:val="clear" w:color="auto" w:fill="FFFFFF"/>
          </w:tcPr>
          <w:p w14:paraId="2A53217B"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5</w:t>
            </w:r>
          </w:p>
        </w:tc>
      </w:tr>
    </w:tbl>
    <w:p w14:paraId="5279E6BE" w14:textId="77777777" w:rsidR="00A625E2" w:rsidRPr="006D4647" w:rsidRDefault="00A625E2" w:rsidP="00A625E2">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This reliability test was conducted to measure the internal consistency of the research instrument in measuring the learning outcome variable. The results of the reliability analysis using the </w:t>
      </w:r>
      <w:proofErr w:type="spellStart"/>
      <w:r w:rsidRPr="006D4647">
        <w:rPr>
          <w:rFonts w:ascii="Palatino Linotype" w:eastAsia="Times New Roman" w:hAnsi="Palatino Linotype" w:cs="Times New Roman"/>
          <w:color w:val="000000" w:themeColor="text1"/>
          <w:sz w:val="20"/>
          <w:szCs w:val="20"/>
          <w:lang w:val="en-US"/>
        </w:rPr>
        <w:t>Cronbach's</w:t>
      </w:r>
      <w:proofErr w:type="spellEnd"/>
      <w:r w:rsidRPr="006D4647">
        <w:rPr>
          <w:rFonts w:ascii="Palatino Linotype" w:eastAsia="Times New Roman" w:hAnsi="Palatino Linotype" w:cs="Times New Roman"/>
          <w:color w:val="000000" w:themeColor="text1"/>
          <w:sz w:val="20"/>
          <w:szCs w:val="20"/>
          <w:lang w:val="en-US"/>
        </w:rPr>
        <w:t xml:space="preserve"> Alpha technique showed that the reliability value for the school environment variable was 0.972, which was greater than the minimum limit required (0.6). Thus, based on the testing criteria, H₀ was rejected, which means that the instrument was declared reliable. This reliability shows that the instrument has a very good level of internal consistency in measuring the </w:t>
      </w:r>
      <w:r w:rsidR="00104A65" w:rsidRPr="006D4647">
        <w:rPr>
          <w:rFonts w:ascii="Palatino Linotype" w:eastAsia="Times New Roman" w:hAnsi="Palatino Linotype" w:cs="Times New Roman"/>
          <w:color w:val="000000" w:themeColor="text1"/>
          <w:sz w:val="20"/>
          <w:szCs w:val="20"/>
          <w:lang w:val="en-US"/>
        </w:rPr>
        <w:t xml:space="preserve">learning outcome </w:t>
      </w:r>
      <w:r w:rsidRPr="006D4647">
        <w:rPr>
          <w:rFonts w:ascii="Palatino Linotype" w:eastAsia="Times New Roman" w:hAnsi="Palatino Linotype" w:cs="Times New Roman"/>
          <w:color w:val="000000" w:themeColor="text1"/>
          <w:sz w:val="20"/>
          <w:szCs w:val="20"/>
          <w:lang w:val="en-US"/>
        </w:rPr>
        <w:t>variable, so it can be relied on for use in research.</w:t>
      </w:r>
    </w:p>
    <w:p w14:paraId="748FFF16" w14:textId="77777777" w:rsidR="00231E2A" w:rsidRPr="006D4647" w:rsidRDefault="00F364F8" w:rsidP="00231E2A">
      <w:pPr>
        <w:spacing w:after="0"/>
        <w:rPr>
          <w:rFonts w:ascii="Palatino Linotype" w:eastAsiaTheme="minorEastAsia" w:hAnsi="Palatino Linotype" w:cs="Times New Roman"/>
          <w:b/>
          <w:color w:val="000000" w:themeColor="text1"/>
          <w:sz w:val="20"/>
          <w:szCs w:val="20"/>
        </w:rPr>
      </w:pPr>
      <w:r w:rsidRPr="006D4647">
        <w:rPr>
          <w:rFonts w:ascii="Palatino Linotype" w:hAnsi="Palatino Linotype" w:cs="Times New Roman"/>
          <w:b/>
          <w:color w:val="000000" w:themeColor="text1"/>
          <w:sz w:val="20"/>
          <w:szCs w:val="20"/>
        </w:rPr>
        <w:t>Normality Test</w:t>
      </w:r>
    </w:p>
    <w:p w14:paraId="5339DE2F" w14:textId="77777777" w:rsidR="00F364F8" w:rsidRPr="006D4647" w:rsidRDefault="00F364F8" w:rsidP="00F364F8">
      <w:pPr>
        <w:autoSpaceDE w:val="0"/>
        <w:autoSpaceDN w:val="0"/>
        <w:adjustRightInd w:val="0"/>
        <w:spacing w:after="0" w:line="240" w:lineRule="auto"/>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 5 Normality Test</w:t>
      </w:r>
    </w:p>
    <w:tbl>
      <w:tblPr>
        <w:tblW w:w="7025" w:type="dxa"/>
        <w:jc w:val="center"/>
        <w:tblBorders>
          <w:insideH w:val="single" w:sz="4" w:space="0" w:color="auto"/>
        </w:tblBorders>
        <w:tblLayout w:type="fixed"/>
        <w:tblCellMar>
          <w:left w:w="0" w:type="dxa"/>
          <w:right w:w="0" w:type="dxa"/>
        </w:tblCellMar>
        <w:tblLook w:val="0000" w:firstRow="0" w:lastRow="0" w:firstColumn="0" w:lastColumn="0" w:noHBand="0" w:noVBand="0"/>
      </w:tblPr>
      <w:tblGrid>
        <w:gridCol w:w="2445"/>
        <w:gridCol w:w="1524"/>
        <w:gridCol w:w="3056"/>
      </w:tblGrid>
      <w:tr w:rsidR="00F364F8" w:rsidRPr="006D4647" w14:paraId="1BC75FF4" w14:textId="77777777" w:rsidTr="009D2F35">
        <w:trPr>
          <w:cantSplit/>
          <w:jc w:val="center"/>
        </w:trPr>
        <w:tc>
          <w:tcPr>
            <w:tcW w:w="7025" w:type="dxa"/>
            <w:gridSpan w:val="3"/>
            <w:tcBorders>
              <w:top w:val="single" w:sz="4" w:space="0" w:color="auto"/>
              <w:bottom w:val="single" w:sz="4" w:space="0" w:color="auto"/>
            </w:tcBorders>
            <w:shd w:val="clear" w:color="auto" w:fill="F2F2F2" w:themeFill="background1" w:themeFillShade="F2"/>
            <w:vAlign w:val="center"/>
          </w:tcPr>
          <w:p w14:paraId="6E0DA031" w14:textId="77777777" w:rsidR="00F364F8" w:rsidRPr="006D4647" w:rsidRDefault="00F364F8"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One-Sample Kolmogorov-Smirnov Test</w:t>
            </w:r>
          </w:p>
        </w:tc>
      </w:tr>
      <w:tr w:rsidR="00F364F8" w:rsidRPr="006D4647" w14:paraId="65829E50" w14:textId="77777777" w:rsidTr="009D2F35">
        <w:trPr>
          <w:cantSplit/>
          <w:jc w:val="center"/>
        </w:trPr>
        <w:tc>
          <w:tcPr>
            <w:tcW w:w="3969" w:type="dxa"/>
            <w:gridSpan w:val="2"/>
            <w:tcBorders>
              <w:top w:val="single" w:sz="4" w:space="0" w:color="auto"/>
              <w:bottom w:val="single" w:sz="4" w:space="0" w:color="auto"/>
            </w:tcBorders>
            <w:shd w:val="clear" w:color="auto" w:fill="F2F2F2" w:themeFill="background1" w:themeFillShade="F2"/>
            <w:vAlign w:val="bottom"/>
          </w:tcPr>
          <w:p w14:paraId="4AB8D9B3"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3056" w:type="dxa"/>
            <w:tcBorders>
              <w:top w:val="single" w:sz="4" w:space="0" w:color="auto"/>
              <w:bottom w:val="single" w:sz="4" w:space="0" w:color="auto"/>
            </w:tcBorders>
            <w:shd w:val="clear" w:color="auto" w:fill="F2F2F2" w:themeFill="background1" w:themeFillShade="F2"/>
            <w:vAlign w:val="bottom"/>
          </w:tcPr>
          <w:p w14:paraId="30847B80" w14:textId="77777777" w:rsidR="00F364F8" w:rsidRPr="006D4647" w:rsidRDefault="00F364F8"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Unstandardized Residual</w:t>
            </w:r>
          </w:p>
        </w:tc>
      </w:tr>
      <w:tr w:rsidR="00F364F8" w:rsidRPr="006D4647" w14:paraId="541B2493" w14:textId="77777777" w:rsidTr="009D2F35">
        <w:trPr>
          <w:cantSplit/>
          <w:jc w:val="center"/>
        </w:trPr>
        <w:tc>
          <w:tcPr>
            <w:tcW w:w="3969" w:type="dxa"/>
            <w:gridSpan w:val="2"/>
            <w:tcBorders>
              <w:top w:val="single" w:sz="4" w:space="0" w:color="auto"/>
            </w:tcBorders>
            <w:shd w:val="clear" w:color="auto" w:fill="F2F2F2" w:themeFill="background1" w:themeFillShade="F2"/>
          </w:tcPr>
          <w:p w14:paraId="5F004178"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w:t>
            </w:r>
          </w:p>
        </w:tc>
        <w:tc>
          <w:tcPr>
            <w:tcW w:w="3056" w:type="dxa"/>
            <w:tcBorders>
              <w:top w:val="single" w:sz="4" w:space="0" w:color="auto"/>
            </w:tcBorders>
            <w:shd w:val="clear" w:color="auto" w:fill="F2F2F2" w:themeFill="background1" w:themeFillShade="F2"/>
          </w:tcPr>
          <w:p w14:paraId="27DC93B4"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135</w:t>
            </w:r>
          </w:p>
        </w:tc>
      </w:tr>
      <w:tr w:rsidR="00F364F8" w:rsidRPr="006D4647" w14:paraId="3049743A" w14:textId="77777777" w:rsidTr="009D2F35">
        <w:trPr>
          <w:cantSplit/>
          <w:jc w:val="center"/>
        </w:trPr>
        <w:tc>
          <w:tcPr>
            <w:tcW w:w="2445" w:type="dxa"/>
            <w:vMerge w:val="restart"/>
            <w:shd w:val="clear" w:color="auto" w:fill="F2F2F2" w:themeFill="background1" w:themeFillShade="F2"/>
          </w:tcPr>
          <w:p w14:paraId="3057007B"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 xml:space="preserve">Normal </w:t>
            </w:r>
            <w:proofErr w:type="spellStart"/>
            <w:r w:rsidRPr="006D4647">
              <w:rPr>
                <w:rFonts w:ascii="Palatino Linotype" w:hAnsi="Palatino Linotype" w:cs="Times New Roman"/>
                <w:color w:val="000000" w:themeColor="text1"/>
                <w:sz w:val="20"/>
                <w:szCs w:val="20"/>
              </w:rPr>
              <w:t>Parameters</w:t>
            </w:r>
            <w:r w:rsidRPr="006D4647">
              <w:rPr>
                <w:rFonts w:ascii="Palatino Linotype" w:hAnsi="Palatino Linotype" w:cs="Times New Roman"/>
                <w:color w:val="000000" w:themeColor="text1"/>
                <w:sz w:val="20"/>
                <w:szCs w:val="20"/>
                <w:vertAlign w:val="superscript"/>
              </w:rPr>
              <w:t>a,b</w:t>
            </w:r>
            <w:proofErr w:type="spellEnd"/>
          </w:p>
        </w:tc>
        <w:tc>
          <w:tcPr>
            <w:tcW w:w="1524" w:type="dxa"/>
            <w:shd w:val="clear" w:color="auto" w:fill="F2F2F2" w:themeFill="background1" w:themeFillShade="F2"/>
          </w:tcPr>
          <w:p w14:paraId="14BA49CD"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Mean</w:t>
            </w:r>
          </w:p>
        </w:tc>
        <w:tc>
          <w:tcPr>
            <w:tcW w:w="3056" w:type="dxa"/>
            <w:shd w:val="clear" w:color="auto" w:fill="F2F2F2" w:themeFill="background1" w:themeFillShade="F2"/>
          </w:tcPr>
          <w:p w14:paraId="49ADEC27"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0,0000</w:t>
            </w:r>
          </w:p>
        </w:tc>
      </w:tr>
      <w:tr w:rsidR="00F364F8" w:rsidRPr="006D4647" w14:paraId="2EEFBFF5" w14:textId="77777777" w:rsidTr="009D2F35">
        <w:trPr>
          <w:cantSplit/>
          <w:jc w:val="center"/>
        </w:trPr>
        <w:tc>
          <w:tcPr>
            <w:tcW w:w="2445" w:type="dxa"/>
            <w:vMerge/>
            <w:shd w:val="clear" w:color="auto" w:fill="F2F2F2" w:themeFill="background1" w:themeFillShade="F2"/>
          </w:tcPr>
          <w:p w14:paraId="0CFCA9AB"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14:paraId="5405BB5E"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Std. Deviation</w:t>
            </w:r>
          </w:p>
        </w:tc>
        <w:tc>
          <w:tcPr>
            <w:tcW w:w="3056" w:type="dxa"/>
            <w:shd w:val="clear" w:color="auto" w:fill="F2F2F2" w:themeFill="background1" w:themeFillShade="F2"/>
          </w:tcPr>
          <w:p w14:paraId="7AF1F277"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0,43088</w:t>
            </w:r>
          </w:p>
        </w:tc>
      </w:tr>
      <w:tr w:rsidR="00F364F8" w:rsidRPr="006D4647" w14:paraId="2A73C54F" w14:textId="77777777" w:rsidTr="009D2F35">
        <w:trPr>
          <w:cantSplit/>
          <w:jc w:val="center"/>
        </w:trPr>
        <w:tc>
          <w:tcPr>
            <w:tcW w:w="2445" w:type="dxa"/>
            <w:vMerge w:val="restart"/>
            <w:shd w:val="clear" w:color="auto" w:fill="F2F2F2" w:themeFill="background1" w:themeFillShade="F2"/>
          </w:tcPr>
          <w:p w14:paraId="3EA3F63E"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Most Extreme Differences</w:t>
            </w:r>
          </w:p>
        </w:tc>
        <w:tc>
          <w:tcPr>
            <w:tcW w:w="1524" w:type="dxa"/>
            <w:shd w:val="clear" w:color="auto" w:fill="F2F2F2" w:themeFill="background1" w:themeFillShade="F2"/>
          </w:tcPr>
          <w:p w14:paraId="332A7301"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Absolute</w:t>
            </w:r>
          </w:p>
        </w:tc>
        <w:tc>
          <w:tcPr>
            <w:tcW w:w="3056" w:type="dxa"/>
            <w:shd w:val="clear" w:color="auto" w:fill="F2F2F2" w:themeFill="background1" w:themeFillShade="F2"/>
          </w:tcPr>
          <w:p w14:paraId="7E8AB5F7"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0,102</w:t>
            </w:r>
          </w:p>
        </w:tc>
      </w:tr>
      <w:tr w:rsidR="00F364F8" w:rsidRPr="006D4647" w14:paraId="7B9873A9" w14:textId="77777777" w:rsidTr="009D2F35">
        <w:trPr>
          <w:cantSplit/>
          <w:jc w:val="center"/>
        </w:trPr>
        <w:tc>
          <w:tcPr>
            <w:tcW w:w="2445" w:type="dxa"/>
            <w:vMerge/>
            <w:shd w:val="clear" w:color="auto" w:fill="F2F2F2" w:themeFill="background1" w:themeFillShade="F2"/>
          </w:tcPr>
          <w:p w14:paraId="366535DA"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14:paraId="63CFB0FA"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Positive</w:t>
            </w:r>
          </w:p>
        </w:tc>
        <w:tc>
          <w:tcPr>
            <w:tcW w:w="3056" w:type="dxa"/>
            <w:shd w:val="clear" w:color="auto" w:fill="F2F2F2" w:themeFill="background1" w:themeFillShade="F2"/>
          </w:tcPr>
          <w:p w14:paraId="31C55D48"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0,102</w:t>
            </w:r>
          </w:p>
        </w:tc>
      </w:tr>
      <w:tr w:rsidR="00F364F8" w:rsidRPr="006D4647" w14:paraId="1F312D9D" w14:textId="77777777" w:rsidTr="009D2F35">
        <w:trPr>
          <w:cantSplit/>
          <w:jc w:val="center"/>
        </w:trPr>
        <w:tc>
          <w:tcPr>
            <w:tcW w:w="2445" w:type="dxa"/>
            <w:vMerge/>
            <w:shd w:val="clear" w:color="auto" w:fill="F2F2F2" w:themeFill="background1" w:themeFillShade="F2"/>
          </w:tcPr>
          <w:p w14:paraId="229A18CD"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14:paraId="0CB63470"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Negative</w:t>
            </w:r>
          </w:p>
        </w:tc>
        <w:tc>
          <w:tcPr>
            <w:tcW w:w="3056" w:type="dxa"/>
            <w:shd w:val="clear" w:color="auto" w:fill="F2F2F2" w:themeFill="background1" w:themeFillShade="F2"/>
          </w:tcPr>
          <w:p w14:paraId="4506567F"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-0,095</w:t>
            </w:r>
          </w:p>
        </w:tc>
      </w:tr>
      <w:tr w:rsidR="00F364F8" w:rsidRPr="006D4647" w14:paraId="3E6D3063" w14:textId="77777777" w:rsidTr="009D2F35">
        <w:trPr>
          <w:cantSplit/>
          <w:jc w:val="center"/>
        </w:trPr>
        <w:tc>
          <w:tcPr>
            <w:tcW w:w="3969" w:type="dxa"/>
            <w:gridSpan w:val="2"/>
            <w:shd w:val="clear" w:color="auto" w:fill="F2F2F2" w:themeFill="background1" w:themeFillShade="F2"/>
          </w:tcPr>
          <w:p w14:paraId="3CAFB3F5"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Test Statistic</w:t>
            </w:r>
          </w:p>
        </w:tc>
        <w:tc>
          <w:tcPr>
            <w:tcW w:w="3056" w:type="dxa"/>
            <w:shd w:val="clear" w:color="auto" w:fill="F2F2F2" w:themeFill="background1" w:themeFillShade="F2"/>
          </w:tcPr>
          <w:p w14:paraId="3B978244"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0,102</w:t>
            </w:r>
          </w:p>
        </w:tc>
      </w:tr>
      <w:tr w:rsidR="00F364F8" w:rsidRPr="006D4647" w14:paraId="773CE3C5" w14:textId="77777777" w:rsidTr="009D2F35">
        <w:trPr>
          <w:cantSplit/>
          <w:jc w:val="center"/>
        </w:trPr>
        <w:tc>
          <w:tcPr>
            <w:tcW w:w="3969" w:type="dxa"/>
            <w:gridSpan w:val="2"/>
            <w:shd w:val="clear" w:color="auto" w:fill="F2F2F2" w:themeFill="background1" w:themeFillShade="F2"/>
          </w:tcPr>
          <w:p w14:paraId="7DE61CF4"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proofErr w:type="spellStart"/>
            <w:r w:rsidRPr="006D4647">
              <w:rPr>
                <w:rFonts w:ascii="Palatino Linotype" w:hAnsi="Palatino Linotype" w:cs="Times New Roman"/>
                <w:color w:val="000000" w:themeColor="text1"/>
                <w:sz w:val="20"/>
                <w:szCs w:val="20"/>
              </w:rPr>
              <w:t>Asymp</w:t>
            </w:r>
            <w:proofErr w:type="spellEnd"/>
            <w:r w:rsidRPr="006D4647">
              <w:rPr>
                <w:rFonts w:ascii="Palatino Linotype" w:hAnsi="Palatino Linotype" w:cs="Times New Roman"/>
                <w:color w:val="000000" w:themeColor="text1"/>
                <w:sz w:val="20"/>
                <w:szCs w:val="20"/>
              </w:rPr>
              <w:t>. Sig. (2-tailed)</w:t>
            </w:r>
          </w:p>
        </w:tc>
        <w:tc>
          <w:tcPr>
            <w:tcW w:w="3056" w:type="dxa"/>
            <w:shd w:val="clear" w:color="auto" w:fill="F2F2F2" w:themeFill="background1" w:themeFillShade="F2"/>
          </w:tcPr>
          <w:p w14:paraId="7FF1B86B"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0,084</w:t>
            </w:r>
            <w:r w:rsidRPr="006D4647">
              <w:rPr>
                <w:rFonts w:ascii="Palatino Linotype" w:hAnsi="Palatino Linotype" w:cs="Times New Roman"/>
                <w:color w:val="000000" w:themeColor="text1"/>
                <w:sz w:val="20"/>
                <w:szCs w:val="20"/>
                <w:vertAlign w:val="superscript"/>
              </w:rPr>
              <w:t>c,d</w:t>
            </w:r>
          </w:p>
        </w:tc>
      </w:tr>
      <w:tr w:rsidR="00F364F8" w:rsidRPr="006D4647" w14:paraId="34E30FCD" w14:textId="77777777" w:rsidTr="009D2F35">
        <w:trPr>
          <w:cantSplit/>
          <w:jc w:val="center"/>
        </w:trPr>
        <w:tc>
          <w:tcPr>
            <w:tcW w:w="7025" w:type="dxa"/>
            <w:gridSpan w:val="3"/>
            <w:shd w:val="clear" w:color="auto" w:fill="F2F2F2" w:themeFill="background1" w:themeFillShade="F2"/>
          </w:tcPr>
          <w:p w14:paraId="75FAE2FE"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 Test distribution is Normal.</w:t>
            </w:r>
          </w:p>
        </w:tc>
      </w:tr>
      <w:tr w:rsidR="00F364F8" w:rsidRPr="006D4647" w14:paraId="4BAA9775" w14:textId="77777777" w:rsidTr="009D2F35">
        <w:trPr>
          <w:cantSplit/>
          <w:jc w:val="center"/>
        </w:trPr>
        <w:tc>
          <w:tcPr>
            <w:tcW w:w="7025" w:type="dxa"/>
            <w:gridSpan w:val="3"/>
            <w:shd w:val="clear" w:color="auto" w:fill="F2F2F2" w:themeFill="background1" w:themeFillShade="F2"/>
          </w:tcPr>
          <w:p w14:paraId="05E20A1C"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b. Calculated from data.</w:t>
            </w:r>
          </w:p>
        </w:tc>
      </w:tr>
      <w:tr w:rsidR="00F364F8" w:rsidRPr="006D4647" w14:paraId="7BC1E323" w14:textId="77777777" w:rsidTr="009D2F35">
        <w:trPr>
          <w:cantSplit/>
          <w:jc w:val="center"/>
        </w:trPr>
        <w:tc>
          <w:tcPr>
            <w:tcW w:w="7025" w:type="dxa"/>
            <w:gridSpan w:val="3"/>
            <w:tcBorders>
              <w:bottom w:val="single" w:sz="4" w:space="0" w:color="auto"/>
            </w:tcBorders>
            <w:shd w:val="clear" w:color="auto" w:fill="F2F2F2" w:themeFill="background1" w:themeFillShade="F2"/>
          </w:tcPr>
          <w:p w14:paraId="6A8141B0"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proofErr w:type="gramStart"/>
            <w:r w:rsidRPr="006D4647">
              <w:rPr>
                <w:rFonts w:ascii="Palatino Linotype" w:hAnsi="Palatino Linotype" w:cs="Times New Roman"/>
                <w:color w:val="000000" w:themeColor="text1"/>
                <w:sz w:val="20"/>
                <w:szCs w:val="20"/>
              </w:rPr>
              <w:t>c</w:t>
            </w:r>
            <w:proofErr w:type="gramEnd"/>
            <w:r w:rsidRPr="006D4647">
              <w:rPr>
                <w:rFonts w:ascii="Palatino Linotype" w:hAnsi="Palatino Linotype" w:cs="Times New Roman"/>
                <w:color w:val="000000" w:themeColor="text1"/>
                <w:sz w:val="20"/>
                <w:szCs w:val="20"/>
              </w:rPr>
              <w:t xml:space="preserve">. </w:t>
            </w:r>
            <w:proofErr w:type="spellStart"/>
            <w:r w:rsidRPr="006D4647">
              <w:rPr>
                <w:rFonts w:ascii="Palatino Linotype" w:hAnsi="Palatino Linotype" w:cs="Times New Roman"/>
                <w:color w:val="000000" w:themeColor="text1"/>
                <w:sz w:val="20"/>
                <w:szCs w:val="20"/>
              </w:rPr>
              <w:t>Lilliefors</w:t>
            </w:r>
            <w:proofErr w:type="spellEnd"/>
            <w:r w:rsidRPr="006D4647">
              <w:rPr>
                <w:rFonts w:ascii="Palatino Linotype" w:hAnsi="Palatino Linotype" w:cs="Times New Roman"/>
                <w:color w:val="000000" w:themeColor="text1"/>
                <w:sz w:val="20"/>
                <w:szCs w:val="20"/>
              </w:rPr>
              <w:t xml:space="preserve"> Significance Correction.</w:t>
            </w:r>
          </w:p>
        </w:tc>
      </w:tr>
      <w:tr w:rsidR="00F364F8" w:rsidRPr="006D4647" w14:paraId="51725A27" w14:textId="77777777" w:rsidTr="009D2F35">
        <w:trPr>
          <w:cantSplit/>
          <w:jc w:val="center"/>
        </w:trPr>
        <w:tc>
          <w:tcPr>
            <w:tcW w:w="7025" w:type="dxa"/>
            <w:gridSpan w:val="3"/>
            <w:tcBorders>
              <w:top w:val="single" w:sz="4" w:space="0" w:color="auto"/>
              <w:bottom w:val="single" w:sz="4" w:space="0" w:color="auto"/>
            </w:tcBorders>
            <w:shd w:val="clear" w:color="auto" w:fill="F2F2F2" w:themeFill="background1" w:themeFillShade="F2"/>
          </w:tcPr>
          <w:p w14:paraId="5833ACA0"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d. This is a lower bound of the true significance.</w:t>
            </w:r>
          </w:p>
        </w:tc>
      </w:tr>
    </w:tbl>
    <w:p w14:paraId="2AF976D1" w14:textId="77777777" w:rsidR="00F71E93" w:rsidRPr="006D4647" w:rsidRDefault="00F71E93" w:rsidP="00F71E93">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The normality test was carried out using the Kolmogorov-Smirnov technique to ensure normal data distribution. Based on the analysis results, the Sig. = 0.084 &gt; 0.05 does not reject H₀, or the residuals are normally distributed. The test parameters show that the average residual is 0.0000 with a standard deviation of 0.43088. In addition, the test statistic value of 0.102 shows that there is no significant difference between the residual distribution and the expected normal distribution. These results indicate that the normality assumption is met, so that the regression model can be considered valid in the context of data analysis that relies on normally distributed residuals.</w:t>
      </w:r>
    </w:p>
    <w:p w14:paraId="3F4FF1F0" w14:textId="77777777" w:rsidR="00F364F8" w:rsidRPr="006D4647" w:rsidRDefault="00F364F8" w:rsidP="00F364F8">
      <w:pPr>
        <w:spacing w:after="0" w:line="240" w:lineRule="auto"/>
        <w:jc w:val="both"/>
        <w:rPr>
          <w:rFonts w:ascii="Palatino Linotype" w:eastAsia="Times New Roman" w:hAnsi="Palatino Linotype" w:cs="Times New Roman"/>
          <w:b/>
          <w:color w:val="000000" w:themeColor="text1"/>
          <w:sz w:val="20"/>
          <w:szCs w:val="20"/>
          <w:lang w:val="en-US"/>
        </w:rPr>
      </w:pPr>
      <w:r w:rsidRPr="006D4647">
        <w:rPr>
          <w:rFonts w:ascii="Palatino Linotype" w:hAnsi="Palatino Linotype" w:cs="Times New Roman"/>
          <w:b/>
          <w:color w:val="000000" w:themeColor="text1"/>
          <w:sz w:val="20"/>
          <w:szCs w:val="20"/>
        </w:rPr>
        <w:t>Linearity Test</w:t>
      </w:r>
    </w:p>
    <w:p w14:paraId="79015EFF" w14:textId="77777777" w:rsidR="00F364F8" w:rsidRPr="006D4647" w:rsidRDefault="00F364F8" w:rsidP="00F364F8">
      <w:pPr>
        <w:spacing w:after="0" w:line="240" w:lineRule="auto"/>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 6. Linearity Test</w:t>
      </w:r>
    </w:p>
    <w:tbl>
      <w:tblPr>
        <w:tblW w:w="85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1418"/>
        <w:gridCol w:w="992"/>
        <w:gridCol w:w="1560"/>
        <w:gridCol w:w="992"/>
        <w:gridCol w:w="566"/>
        <w:gridCol w:w="1276"/>
        <w:gridCol w:w="850"/>
        <w:gridCol w:w="851"/>
      </w:tblGrid>
      <w:tr w:rsidR="00F364F8" w:rsidRPr="006D4647" w14:paraId="3E1EEC06" w14:textId="77777777" w:rsidTr="00104A65">
        <w:trPr>
          <w:cantSplit/>
          <w:jc w:val="center"/>
        </w:trPr>
        <w:tc>
          <w:tcPr>
            <w:tcW w:w="8505" w:type="dxa"/>
            <w:gridSpan w:val="8"/>
            <w:tcBorders>
              <w:top w:val="nil"/>
              <w:left w:val="nil"/>
              <w:bottom w:val="single" w:sz="4" w:space="0" w:color="auto"/>
              <w:right w:val="nil"/>
            </w:tcBorders>
            <w:shd w:val="clear" w:color="auto" w:fill="FFFFFF" w:themeFill="background1"/>
            <w:vAlign w:val="center"/>
          </w:tcPr>
          <w:p w14:paraId="44A66289"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bCs/>
                <w:color w:val="000000" w:themeColor="text1"/>
                <w:sz w:val="20"/>
                <w:szCs w:val="20"/>
                <w:lang w:val="id-ID"/>
              </w:rPr>
              <w:t>ANOVA Table</w:t>
            </w:r>
          </w:p>
        </w:tc>
      </w:tr>
      <w:tr w:rsidR="00F364F8" w:rsidRPr="006D4647" w14:paraId="4F637546" w14:textId="77777777" w:rsidTr="00104A65">
        <w:trPr>
          <w:cantSplit/>
          <w:jc w:val="center"/>
        </w:trPr>
        <w:tc>
          <w:tcPr>
            <w:tcW w:w="3970" w:type="dxa"/>
            <w:gridSpan w:val="3"/>
            <w:tcBorders>
              <w:top w:val="single" w:sz="4" w:space="0" w:color="auto"/>
              <w:left w:val="nil"/>
              <w:bottom w:val="single" w:sz="4" w:space="0" w:color="auto"/>
              <w:right w:val="nil"/>
            </w:tcBorders>
            <w:shd w:val="clear" w:color="auto" w:fill="FFFFFF" w:themeFill="background1"/>
            <w:vAlign w:val="bottom"/>
          </w:tcPr>
          <w:p w14:paraId="43517C3E"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992" w:type="dxa"/>
            <w:tcBorders>
              <w:top w:val="single" w:sz="4" w:space="0" w:color="auto"/>
              <w:left w:val="nil"/>
              <w:bottom w:val="single" w:sz="4" w:space="0" w:color="auto"/>
              <w:right w:val="single" w:sz="8" w:space="0" w:color="E0E0E0"/>
            </w:tcBorders>
            <w:shd w:val="clear" w:color="auto" w:fill="FFFFFF" w:themeFill="background1"/>
            <w:vAlign w:val="bottom"/>
          </w:tcPr>
          <w:p w14:paraId="28183D1A"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Sum of Squares</w:t>
            </w:r>
          </w:p>
        </w:tc>
        <w:tc>
          <w:tcPr>
            <w:tcW w:w="566"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14:paraId="44ECDB79"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df</w:t>
            </w:r>
          </w:p>
        </w:tc>
        <w:tc>
          <w:tcPr>
            <w:tcW w:w="1276"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14:paraId="4DAC804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Mean Square</w:t>
            </w:r>
          </w:p>
        </w:tc>
        <w:tc>
          <w:tcPr>
            <w:tcW w:w="850"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14:paraId="6DC317E2"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F</w:t>
            </w:r>
          </w:p>
        </w:tc>
        <w:tc>
          <w:tcPr>
            <w:tcW w:w="851" w:type="dxa"/>
            <w:tcBorders>
              <w:top w:val="single" w:sz="4" w:space="0" w:color="auto"/>
              <w:left w:val="single" w:sz="8" w:space="0" w:color="E0E0E0"/>
              <w:bottom w:val="single" w:sz="4" w:space="0" w:color="auto"/>
              <w:right w:val="nil"/>
            </w:tcBorders>
            <w:shd w:val="clear" w:color="auto" w:fill="FFFFFF" w:themeFill="background1"/>
            <w:vAlign w:val="bottom"/>
          </w:tcPr>
          <w:p w14:paraId="70783A5A"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Sig.</w:t>
            </w:r>
          </w:p>
        </w:tc>
      </w:tr>
      <w:tr w:rsidR="00F364F8" w:rsidRPr="006D4647" w14:paraId="0E15A919" w14:textId="77777777" w:rsidTr="00104A65">
        <w:trPr>
          <w:cantSplit/>
          <w:jc w:val="center"/>
        </w:trPr>
        <w:tc>
          <w:tcPr>
            <w:tcW w:w="1418" w:type="dxa"/>
            <w:vMerge w:val="restart"/>
            <w:tcBorders>
              <w:top w:val="single" w:sz="4" w:space="0" w:color="auto"/>
              <w:left w:val="nil"/>
              <w:bottom w:val="single" w:sz="4" w:space="0" w:color="auto"/>
              <w:right w:val="nil"/>
            </w:tcBorders>
            <w:shd w:val="clear" w:color="auto" w:fill="FFFFFF" w:themeFill="background1"/>
          </w:tcPr>
          <w:p w14:paraId="3596CB88"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Learning Outcomes * School Environment</w:t>
            </w:r>
          </w:p>
        </w:tc>
        <w:tc>
          <w:tcPr>
            <w:tcW w:w="992" w:type="dxa"/>
            <w:vMerge w:val="restart"/>
            <w:tcBorders>
              <w:top w:val="single" w:sz="4" w:space="0" w:color="auto"/>
              <w:left w:val="nil"/>
              <w:bottom w:val="single" w:sz="4" w:space="0" w:color="auto"/>
              <w:right w:val="nil"/>
            </w:tcBorders>
            <w:shd w:val="clear" w:color="auto" w:fill="FFFFFF" w:themeFill="background1"/>
          </w:tcPr>
          <w:p w14:paraId="750AF6B9"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Between Groups</w:t>
            </w:r>
          </w:p>
        </w:tc>
        <w:tc>
          <w:tcPr>
            <w:tcW w:w="1560" w:type="dxa"/>
            <w:tcBorders>
              <w:top w:val="single" w:sz="4" w:space="0" w:color="auto"/>
              <w:left w:val="nil"/>
              <w:bottom w:val="single" w:sz="4" w:space="0" w:color="auto"/>
              <w:right w:val="nil"/>
            </w:tcBorders>
            <w:shd w:val="clear" w:color="auto" w:fill="FFFFFF" w:themeFill="background1"/>
          </w:tcPr>
          <w:p w14:paraId="40A7FAA3"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(Combined)</w:t>
            </w:r>
          </w:p>
        </w:tc>
        <w:tc>
          <w:tcPr>
            <w:tcW w:w="992" w:type="dxa"/>
            <w:tcBorders>
              <w:top w:val="single" w:sz="4" w:space="0" w:color="auto"/>
              <w:left w:val="nil"/>
              <w:bottom w:val="single" w:sz="4" w:space="0" w:color="auto"/>
              <w:right w:val="nil"/>
            </w:tcBorders>
            <w:shd w:val="clear" w:color="auto" w:fill="FFFFFF" w:themeFill="background1"/>
          </w:tcPr>
          <w:p w14:paraId="07471A8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7300,887</w:t>
            </w:r>
          </w:p>
        </w:tc>
        <w:tc>
          <w:tcPr>
            <w:tcW w:w="566" w:type="dxa"/>
            <w:tcBorders>
              <w:top w:val="single" w:sz="4" w:space="0" w:color="auto"/>
              <w:left w:val="nil"/>
              <w:bottom w:val="single" w:sz="4" w:space="0" w:color="auto"/>
              <w:right w:val="nil"/>
            </w:tcBorders>
            <w:shd w:val="clear" w:color="auto" w:fill="FFFFFF" w:themeFill="background1"/>
          </w:tcPr>
          <w:p w14:paraId="4DD27D2C"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15</w:t>
            </w:r>
          </w:p>
        </w:tc>
        <w:tc>
          <w:tcPr>
            <w:tcW w:w="1276" w:type="dxa"/>
            <w:tcBorders>
              <w:top w:val="single" w:sz="4" w:space="0" w:color="auto"/>
              <w:left w:val="nil"/>
              <w:bottom w:val="single" w:sz="4" w:space="0" w:color="auto"/>
              <w:right w:val="nil"/>
            </w:tcBorders>
            <w:shd w:val="clear" w:color="auto" w:fill="FFFFFF" w:themeFill="background1"/>
          </w:tcPr>
          <w:p w14:paraId="1F18D4A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1460,177</w:t>
            </w:r>
          </w:p>
        </w:tc>
        <w:tc>
          <w:tcPr>
            <w:tcW w:w="850" w:type="dxa"/>
            <w:tcBorders>
              <w:top w:val="single" w:sz="4" w:space="0" w:color="auto"/>
              <w:left w:val="nil"/>
              <w:bottom w:val="single" w:sz="4" w:space="0" w:color="auto"/>
              <w:right w:val="nil"/>
            </w:tcBorders>
            <w:shd w:val="clear" w:color="auto" w:fill="FFFFFF" w:themeFill="background1"/>
          </w:tcPr>
          <w:p w14:paraId="16A3ECEF"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105,877</w:t>
            </w:r>
          </w:p>
        </w:tc>
        <w:tc>
          <w:tcPr>
            <w:tcW w:w="851" w:type="dxa"/>
            <w:tcBorders>
              <w:top w:val="single" w:sz="4" w:space="0" w:color="auto"/>
              <w:left w:val="nil"/>
              <w:bottom w:val="single" w:sz="4" w:space="0" w:color="auto"/>
              <w:right w:val="nil"/>
            </w:tcBorders>
            <w:shd w:val="clear" w:color="auto" w:fill="FFFFFF" w:themeFill="background1"/>
          </w:tcPr>
          <w:p w14:paraId="29C53882"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p>
        </w:tc>
      </w:tr>
      <w:tr w:rsidR="00F364F8" w:rsidRPr="006D4647" w14:paraId="066F98C9"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7004DDB3"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992" w:type="dxa"/>
            <w:vMerge/>
            <w:tcBorders>
              <w:top w:val="single" w:sz="4" w:space="0" w:color="auto"/>
              <w:left w:val="nil"/>
              <w:bottom w:val="single" w:sz="4" w:space="0" w:color="auto"/>
              <w:right w:val="nil"/>
            </w:tcBorders>
            <w:shd w:val="clear" w:color="auto" w:fill="FFFFFF" w:themeFill="background1"/>
          </w:tcPr>
          <w:p w14:paraId="05BA1005"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560" w:type="dxa"/>
            <w:tcBorders>
              <w:top w:val="single" w:sz="4" w:space="0" w:color="auto"/>
              <w:left w:val="nil"/>
              <w:bottom w:val="single" w:sz="4" w:space="0" w:color="auto"/>
              <w:right w:val="nil"/>
            </w:tcBorders>
            <w:shd w:val="clear" w:color="auto" w:fill="FFFFFF" w:themeFill="background1"/>
          </w:tcPr>
          <w:p w14:paraId="4E054A2F"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Linearity</w:t>
            </w:r>
          </w:p>
        </w:tc>
        <w:tc>
          <w:tcPr>
            <w:tcW w:w="992" w:type="dxa"/>
            <w:tcBorders>
              <w:top w:val="single" w:sz="4" w:space="0" w:color="auto"/>
              <w:left w:val="nil"/>
              <w:bottom w:val="single" w:sz="4" w:space="0" w:color="auto"/>
              <w:right w:val="nil"/>
            </w:tcBorders>
            <w:shd w:val="clear" w:color="auto" w:fill="FFFFFF" w:themeFill="background1"/>
          </w:tcPr>
          <w:p w14:paraId="3BFBDA05"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7219,540</w:t>
            </w:r>
          </w:p>
        </w:tc>
        <w:tc>
          <w:tcPr>
            <w:tcW w:w="566" w:type="dxa"/>
            <w:tcBorders>
              <w:top w:val="single" w:sz="4" w:space="0" w:color="auto"/>
              <w:left w:val="nil"/>
              <w:bottom w:val="single" w:sz="4" w:space="0" w:color="auto"/>
              <w:right w:val="nil"/>
            </w:tcBorders>
            <w:shd w:val="clear" w:color="auto" w:fill="FFFFFF" w:themeFill="background1"/>
          </w:tcPr>
          <w:p w14:paraId="47E7CFB4"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1276" w:type="dxa"/>
            <w:tcBorders>
              <w:top w:val="single" w:sz="4" w:space="0" w:color="auto"/>
              <w:left w:val="nil"/>
              <w:bottom w:val="single" w:sz="4" w:space="0" w:color="auto"/>
              <w:right w:val="nil"/>
            </w:tcBorders>
            <w:shd w:val="clear" w:color="auto" w:fill="FFFFFF" w:themeFill="background1"/>
          </w:tcPr>
          <w:p w14:paraId="2317F6B9"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7219,540</w:t>
            </w:r>
          </w:p>
        </w:tc>
        <w:tc>
          <w:tcPr>
            <w:tcW w:w="850" w:type="dxa"/>
            <w:tcBorders>
              <w:top w:val="single" w:sz="4" w:space="0" w:color="auto"/>
              <w:left w:val="nil"/>
              <w:bottom w:val="single" w:sz="4" w:space="0" w:color="auto"/>
              <w:right w:val="nil"/>
            </w:tcBorders>
            <w:shd w:val="clear" w:color="auto" w:fill="FFFFFF" w:themeFill="background1"/>
          </w:tcPr>
          <w:p w14:paraId="6960D1E0"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523,485</w:t>
            </w:r>
          </w:p>
        </w:tc>
        <w:tc>
          <w:tcPr>
            <w:tcW w:w="851" w:type="dxa"/>
            <w:tcBorders>
              <w:top w:val="single" w:sz="4" w:space="0" w:color="auto"/>
              <w:left w:val="nil"/>
              <w:bottom w:val="single" w:sz="4" w:space="0" w:color="auto"/>
              <w:right w:val="nil"/>
            </w:tcBorders>
            <w:shd w:val="clear" w:color="auto" w:fill="FFFFFF" w:themeFill="background1"/>
          </w:tcPr>
          <w:p w14:paraId="426060D5"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p>
        </w:tc>
      </w:tr>
      <w:tr w:rsidR="00F364F8" w:rsidRPr="006D4647" w14:paraId="2A3EE661"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0244FC7D"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992" w:type="dxa"/>
            <w:vMerge/>
            <w:tcBorders>
              <w:top w:val="single" w:sz="4" w:space="0" w:color="auto"/>
              <w:left w:val="nil"/>
              <w:bottom w:val="single" w:sz="4" w:space="0" w:color="auto"/>
              <w:right w:val="nil"/>
            </w:tcBorders>
            <w:shd w:val="clear" w:color="auto" w:fill="FFFFFF" w:themeFill="background1"/>
          </w:tcPr>
          <w:p w14:paraId="2B96F3FE"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560" w:type="dxa"/>
            <w:tcBorders>
              <w:top w:val="single" w:sz="4" w:space="0" w:color="auto"/>
              <w:left w:val="nil"/>
              <w:bottom w:val="single" w:sz="4" w:space="0" w:color="auto"/>
              <w:right w:val="nil"/>
            </w:tcBorders>
            <w:shd w:val="clear" w:color="auto" w:fill="FFFFFF" w:themeFill="background1"/>
          </w:tcPr>
          <w:p w14:paraId="591B3409"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Deviation from Linearity</w:t>
            </w:r>
          </w:p>
        </w:tc>
        <w:tc>
          <w:tcPr>
            <w:tcW w:w="992" w:type="dxa"/>
            <w:tcBorders>
              <w:top w:val="single" w:sz="4" w:space="0" w:color="auto"/>
              <w:left w:val="nil"/>
              <w:bottom w:val="single" w:sz="4" w:space="0" w:color="auto"/>
              <w:right w:val="nil"/>
            </w:tcBorders>
            <w:shd w:val="clear" w:color="auto" w:fill="FFFFFF" w:themeFill="background1"/>
          </w:tcPr>
          <w:p w14:paraId="03A8292C"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81,346</w:t>
            </w:r>
          </w:p>
        </w:tc>
        <w:tc>
          <w:tcPr>
            <w:tcW w:w="566" w:type="dxa"/>
            <w:tcBorders>
              <w:top w:val="single" w:sz="4" w:space="0" w:color="auto"/>
              <w:left w:val="nil"/>
              <w:bottom w:val="single" w:sz="4" w:space="0" w:color="auto"/>
              <w:right w:val="nil"/>
            </w:tcBorders>
            <w:shd w:val="clear" w:color="auto" w:fill="FFFFFF" w:themeFill="background1"/>
          </w:tcPr>
          <w:p w14:paraId="65401FAD"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14</w:t>
            </w:r>
          </w:p>
        </w:tc>
        <w:tc>
          <w:tcPr>
            <w:tcW w:w="1276" w:type="dxa"/>
            <w:tcBorders>
              <w:top w:val="single" w:sz="4" w:space="0" w:color="auto"/>
              <w:left w:val="nil"/>
              <w:bottom w:val="single" w:sz="4" w:space="0" w:color="auto"/>
              <w:right w:val="nil"/>
            </w:tcBorders>
            <w:shd w:val="clear" w:color="auto" w:fill="FFFFFF" w:themeFill="background1"/>
          </w:tcPr>
          <w:p w14:paraId="680C0D82"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20,337</w:t>
            </w:r>
          </w:p>
        </w:tc>
        <w:tc>
          <w:tcPr>
            <w:tcW w:w="850" w:type="dxa"/>
            <w:tcBorders>
              <w:top w:val="single" w:sz="4" w:space="0" w:color="auto"/>
              <w:left w:val="nil"/>
              <w:bottom w:val="single" w:sz="4" w:space="0" w:color="auto"/>
              <w:right w:val="nil"/>
            </w:tcBorders>
            <w:shd w:val="clear" w:color="auto" w:fill="FFFFFF" w:themeFill="background1"/>
          </w:tcPr>
          <w:p w14:paraId="316F1004"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1,475</w:t>
            </w:r>
          </w:p>
        </w:tc>
        <w:tc>
          <w:tcPr>
            <w:tcW w:w="851" w:type="dxa"/>
            <w:tcBorders>
              <w:top w:val="single" w:sz="4" w:space="0" w:color="auto"/>
              <w:left w:val="nil"/>
              <w:bottom w:val="single" w:sz="4" w:space="0" w:color="auto"/>
              <w:right w:val="nil"/>
            </w:tcBorders>
            <w:shd w:val="clear" w:color="auto" w:fill="FFFFFF" w:themeFill="background1"/>
          </w:tcPr>
          <w:p w14:paraId="0CC6307D"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,209</w:t>
            </w:r>
          </w:p>
        </w:tc>
      </w:tr>
      <w:tr w:rsidR="00F364F8" w:rsidRPr="006D4647" w14:paraId="09D93CF9"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4A18EF34"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2552" w:type="dxa"/>
            <w:gridSpan w:val="2"/>
            <w:tcBorders>
              <w:top w:val="single" w:sz="4" w:space="0" w:color="auto"/>
              <w:left w:val="nil"/>
              <w:bottom w:val="single" w:sz="4" w:space="0" w:color="auto"/>
              <w:right w:val="nil"/>
            </w:tcBorders>
            <w:shd w:val="clear" w:color="auto" w:fill="FFFFFF" w:themeFill="background1"/>
          </w:tcPr>
          <w:p w14:paraId="399D812C"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Within Groups</w:t>
            </w:r>
          </w:p>
        </w:tc>
        <w:tc>
          <w:tcPr>
            <w:tcW w:w="992" w:type="dxa"/>
            <w:tcBorders>
              <w:top w:val="single" w:sz="4" w:space="0" w:color="auto"/>
              <w:left w:val="nil"/>
              <w:bottom w:val="single" w:sz="4" w:space="0" w:color="auto"/>
              <w:right w:val="nil"/>
            </w:tcBorders>
            <w:shd w:val="clear" w:color="auto" w:fill="FFFFFF" w:themeFill="background1"/>
          </w:tcPr>
          <w:p w14:paraId="6A71424F"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4785,584</w:t>
            </w:r>
          </w:p>
        </w:tc>
        <w:tc>
          <w:tcPr>
            <w:tcW w:w="566" w:type="dxa"/>
            <w:tcBorders>
              <w:top w:val="single" w:sz="4" w:space="0" w:color="auto"/>
              <w:left w:val="nil"/>
              <w:bottom w:val="single" w:sz="4" w:space="0" w:color="auto"/>
              <w:right w:val="nil"/>
            </w:tcBorders>
            <w:shd w:val="clear" w:color="auto" w:fill="FFFFFF" w:themeFill="background1"/>
          </w:tcPr>
          <w:p w14:paraId="1609BBED"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119</w:t>
            </w:r>
          </w:p>
        </w:tc>
        <w:tc>
          <w:tcPr>
            <w:tcW w:w="1276" w:type="dxa"/>
            <w:tcBorders>
              <w:top w:val="single" w:sz="4" w:space="0" w:color="auto"/>
              <w:left w:val="nil"/>
              <w:bottom w:val="single" w:sz="4" w:space="0" w:color="auto"/>
              <w:right w:val="nil"/>
            </w:tcBorders>
            <w:shd w:val="clear" w:color="auto" w:fill="FFFFFF" w:themeFill="background1"/>
          </w:tcPr>
          <w:p w14:paraId="0E7B23C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13,791</w:t>
            </w:r>
          </w:p>
        </w:tc>
        <w:tc>
          <w:tcPr>
            <w:tcW w:w="850" w:type="dxa"/>
            <w:tcBorders>
              <w:top w:val="single" w:sz="4" w:space="0" w:color="auto"/>
              <w:left w:val="nil"/>
              <w:bottom w:val="single" w:sz="4" w:space="0" w:color="auto"/>
              <w:right w:val="nil"/>
            </w:tcBorders>
            <w:shd w:val="clear" w:color="auto" w:fill="FFFFFF" w:themeFill="background1"/>
            <w:vAlign w:val="center"/>
          </w:tcPr>
          <w:p w14:paraId="25194BDC"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1" w:type="dxa"/>
            <w:tcBorders>
              <w:top w:val="single" w:sz="4" w:space="0" w:color="auto"/>
              <w:left w:val="nil"/>
              <w:bottom w:val="single" w:sz="4" w:space="0" w:color="auto"/>
              <w:right w:val="nil"/>
            </w:tcBorders>
            <w:shd w:val="clear" w:color="auto" w:fill="FFFFFF" w:themeFill="background1"/>
            <w:vAlign w:val="center"/>
          </w:tcPr>
          <w:p w14:paraId="56800F56"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F364F8" w:rsidRPr="006D4647" w14:paraId="495161C4"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6E04D10E"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2552" w:type="dxa"/>
            <w:gridSpan w:val="2"/>
            <w:tcBorders>
              <w:top w:val="single" w:sz="4" w:space="0" w:color="auto"/>
              <w:left w:val="nil"/>
              <w:bottom w:val="single" w:sz="4" w:space="0" w:color="auto"/>
              <w:right w:val="nil"/>
            </w:tcBorders>
            <w:shd w:val="clear" w:color="auto" w:fill="FFFFFF" w:themeFill="background1"/>
          </w:tcPr>
          <w:p w14:paraId="49D4F38E"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Total</w:t>
            </w:r>
          </w:p>
        </w:tc>
        <w:tc>
          <w:tcPr>
            <w:tcW w:w="992" w:type="dxa"/>
            <w:tcBorders>
              <w:top w:val="single" w:sz="4" w:space="0" w:color="auto"/>
              <w:left w:val="nil"/>
              <w:bottom w:val="single" w:sz="4" w:space="0" w:color="auto"/>
              <w:right w:val="nil"/>
            </w:tcBorders>
            <w:shd w:val="clear" w:color="auto" w:fill="FFFFFF" w:themeFill="background1"/>
          </w:tcPr>
          <w:p w14:paraId="099076F7"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12086,470</w:t>
            </w:r>
          </w:p>
        </w:tc>
        <w:tc>
          <w:tcPr>
            <w:tcW w:w="566" w:type="dxa"/>
            <w:tcBorders>
              <w:top w:val="single" w:sz="4" w:space="0" w:color="auto"/>
              <w:left w:val="nil"/>
              <w:bottom w:val="single" w:sz="4" w:space="0" w:color="auto"/>
              <w:right w:val="nil"/>
            </w:tcBorders>
            <w:shd w:val="clear" w:color="auto" w:fill="FFFFFF" w:themeFill="background1"/>
          </w:tcPr>
          <w:p w14:paraId="0630962F"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134</w:t>
            </w:r>
          </w:p>
        </w:tc>
        <w:tc>
          <w:tcPr>
            <w:tcW w:w="1276" w:type="dxa"/>
            <w:tcBorders>
              <w:top w:val="single" w:sz="4" w:space="0" w:color="auto"/>
              <w:left w:val="nil"/>
              <w:bottom w:val="single" w:sz="4" w:space="0" w:color="auto"/>
              <w:right w:val="nil"/>
            </w:tcBorders>
            <w:shd w:val="clear" w:color="auto" w:fill="FFFFFF" w:themeFill="background1"/>
            <w:vAlign w:val="center"/>
          </w:tcPr>
          <w:p w14:paraId="10FE423F"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0" w:type="dxa"/>
            <w:tcBorders>
              <w:top w:val="single" w:sz="4" w:space="0" w:color="auto"/>
              <w:left w:val="nil"/>
              <w:bottom w:val="single" w:sz="4" w:space="0" w:color="auto"/>
              <w:right w:val="nil"/>
            </w:tcBorders>
            <w:shd w:val="clear" w:color="auto" w:fill="FFFFFF" w:themeFill="background1"/>
            <w:vAlign w:val="center"/>
          </w:tcPr>
          <w:p w14:paraId="05403512"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1" w:type="dxa"/>
            <w:tcBorders>
              <w:top w:val="single" w:sz="4" w:space="0" w:color="auto"/>
              <w:left w:val="nil"/>
              <w:bottom w:val="single" w:sz="4" w:space="0" w:color="auto"/>
              <w:right w:val="nil"/>
            </w:tcBorders>
            <w:shd w:val="clear" w:color="auto" w:fill="FFFFFF" w:themeFill="background1"/>
            <w:vAlign w:val="center"/>
          </w:tcPr>
          <w:p w14:paraId="0B40A046"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bl>
    <w:p w14:paraId="522068DB" w14:textId="77777777" w:rsidR="00F71E93" w:rsidRPr="006D4647" w:rsidRDefault="00F71E93" w:rsidP="00F71E93">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hAnsi="Palatino Linotype"/>
          <w:color w:val="000000" w:themeColor="text1"/>
          <w:sz w:val="20"/>
          <w:szCs w:val="20"/>
        </w:rPr>
        <w:t>The ANOVA technique was used to test the linear relationship between independent and dependent variables.</w:t>
      </w:r>
      <w:r w:rsidRPr="006D4647">
        <w:rPr>
          <w:rFonts w:ascii="Palatino Linotype" w:hAnsi="Palatino Linotype"/>
          <w:color w:val="000000" w:themeColor="text1"/>
          <w:szCs w:val="20"/>
        </w:rPr>
        <w:t xml:space="preserve"> </w:t>
      </w:r>
      <w:r w:rsidRPr="006D4647">
        <w:rPr>
          <w:rFonts w:ascii="Palatino Linotype" w:eastAsia="Times New Roman" w:hAnsi="Palatino Linotype" w:cs="Times New Roman"/>
          <w:color w:val="000000" w:themeColor="text1"/>
          <w:sz w:val="20"/>
          <w:szCs w:val="20"/>
          <w:lang w:val="en-US"/>
        </w:rPr>
        <w:t>The F-count value for linearity is 523.485 with a significance of 0.000 &lt; 0.05, indicating that the school environment has a significant linear effect on learning outcomes. The F-count value for deviation from linearity is 1.475 with a significance of 0.209 &gt; 0.05, which means there is no significant deviation from linearity in this relationship. Thus, good environmental conditions can contribute significantly to improving student learning outcomes.</w:t>
      </w:r>
    </w:p>
    <w:p w14:paraId="03F241E6" w14:textId="77777777" w:rsidR="005814F4" w:rsidRPr="006D4647" w:rsidRDefault="005814F4" w:rsidP="00F71E93">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40636C6E" w14:textId="77777777" w:rsidR="00F364F8" w:rsidRPr="006D4647" w:rsidRDefault="005123A2" w:rsidP="0051099A">
      <w:pPr>
        <w:pStyle w:val="Alishlah31text"/>
        <w:ind w:firstLine="0"/>
        <w:rPr>
          <w:b/>
          <w:color w:val="000000" w:themeColor="text1"/>
        </w:rPr>
      </w:pPr>
      <w:r w:rsidRPr="006D4647">
        <w:rPr>
          <w:b/>
          <w:color w:val="000000" w:themeColor="text1"/>
        </w:rPr>
        <w:t>Simple Linear Regression Test</w:t>
      </w:r>
    </w:p>
    <w:p w14:paraId="41438DC1" w14:textId="77777777" w:rsidR="005123A2" w:rsidRPr="006D4647" w:rsidRDefault="00915804" w:rsidP="00915804">
      <w:pPr>
        <w:pStyle w:val="Alishlah31text"/>
        <w:numPr>
          <w:ilvl w:val="0"/>
          <w:numId w:val="20"/>
        </w:numPr>
        <w:ind w:left="426" w:hanging="426"/>
        <w:rPr>
          <w:b/>
          <w:color w:val="000000" w:themeColor="text1"/>
        </w:rPr>
      </w:pPr>
      <w:r w:rsidRPr="006D4647">
        <w:rPr>
          <w:b/>
          <w:color w:val="000000" w:themeColor="text1"/>
        </w:rPr>
        <w:t>Coefficient of Determination Test</w:t>
      </w:r>
    </w:p>
    <w:p w14:paraId="57A1FE21" w14:textId="77777777" w:rsidR="00915804" w:rsidRPr="006D4647" w:rsidRDefault="00915804" w:rsidP="00915804">
      <w:pPr>
        <w:pStyle w:val="Alishlah31text"/>
        <w:spacing w:line="240" w:lineRule="auto"/>
        <w:ind w:firstLine="0"/>
        <w:jc w:val="center"/>
        <w:rPr>
          <w:color w:val="000000" w:themeColor="text1"/>
          <w:szCs w:val="20"/>
        </w:rPr>
      </w:pPr>
      <w:r w:rsidRPr="006D4647">
        <w:rPr>
          <w:color w:val="000000" w:themeColor="text1"/>
          <w:szCs w:val="20"/>
        </w:rPr>
        <w:t>Table 7. Termination Coefficient Test</w:t>
      </w:r>
    </w:p>
    <w:tbl>
      <w:tblPr>
        <w:tblW w:w="73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915804" w:rsidRPr="006D4647" w14:paraId="7C4551A7" w14:textId="77777777" w:rsidTr="00915804">
        <w:trPr>
          <w:cantSplit/>
          <w:jc w:val="center"/>
        </w:trPr>
        <w:tc>
          <w:tcPr>
            <w:tcW w:w="7348" w:type="dxa"/>
            <w:gridSpan w:val="6"/>
            <w:tcBorders>
              <w:top w:val="nil"/>
              <w:left w:val="nil"/>
              <w:bottom w:val="single" w:sz="4" w:space="0" w:color="auto"/>
              <w:right w:val="nil"/>
            </w:tcBorders>
            <w:shd w:val="clear" w:color="auto" w:fill="FFFFFF"/>
            <w:vAlign w:val="center"/>
          </w:tcPr>
          <w:p w14:paraId="7C9F09B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 xml:space="preserve">Model </w:t>
            </w:r>
            <w:proofErr w:type="spellStart"/>
            <w:r w:rsidRPr="006D4647">
              <w:rPr>
                <w:rFonts w:ascii="Palatino Linotype" w:hAnsi="Palatino Linotype" w:cs="Times New Roman"/>
                <w:bCs/>
                <w:color w:val="000000" w:themeColor="text1"/>
                <w:sz w:val="20"/>
                <w:szCs w:val="20"/>
              </w:rPr>
              <w:t>Summary</w:t>
            </w:r>
            <w:r w:rsidRPr="006D4647">
              <w:rPr>
                <w:rFonts w:ascii="Palatino Linotype" w:hAnsi="Palatino Linotype" w:cs="Times New Roman"/>
                <w:bCs/>
                <w:color w:val="000000" w:themeColor="text1"/>
                <w:sz w:val="20"/>
                <w:szCs w:val="20"/>
                <w:vertAlign w:val="superscript"/>
              </w:rPr>
              <w:t>b</w:t>
            </w:r>
            <w:proofErr w:type="spellEnd"/>
          </w:p>
        </w:tc>
      </w:tr>
      <w:tr w:rsidR="00915804" w:rsidRPr="006D4647" w14:paraId="497915B1" w14:textId="77777777" w:rsidTr="00915804">
        <w:trPr>
          <w:cantSplit/>
          <w:jc w:val="center"/>
        </w:trPr>
        <w:tc>
          <w:tcPr>
            <w:tcW w:w="798" w:type="dxa"/>
            <w:tcBorders>
              <w:top w:val="single" w:sz="4" w:space="0" w:color="auto"/>
              <w:left w:val="nil"/>
              <w:bottom w:val="single" w:sz="4" w:space="0" w:color="auto"/>
              <w:right w:val="nil"/>
            </w:tcBorders>
            <w:shd w:val="clear" w:color="auto" w:fill="auto"/>
            <w:vAlign w:val="bottom"/>
          </w:tcPr>
          <w:p w14:paraId="0A5A644A"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Model</w:t>
            </w:r>
          </w:p>
        </w:tc>
        <w:tc>
          <w:tcPr>
            <w:tcW w:w="1030" w:type="dxa"/>
            <w:tcBorders>
              <w:top w:val="single" w:sz="4" w:space="0" w:color="auto"/>
              <w:left w:val="nil"/>
              <w:bottom w:val="single" w:sz="4" w:space="0" w:color="auto"/>
              <w:right w:val="nil"/>
            </w:tcBorders>
            <w:shd w:val="clear" w:color="auto" w:fill="auto"/>
            <w:vAlign w:val="bottom"/>
          </w:tcPr>
          <w:p w14:paraId="48C61EA8"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R</w:t>
            </w:r>
          </w:p>
        </w:tc>
        <w:tc>
          <w:tcPr>
            <w:tcW w:w="1092" w:type="dxa"/>
            <w:tcBorders>
              <w:top w:val="single" w:sz="4" w:space="0" w:color="auto"/>
              <w:left w:val="nil"/>
              <w:bottom w:val="single" w:sz="4" w:space="0" w:color="auto"/>
              <w:right w:val="nil"/>
            </w:tcBorders>
            <w:shd w:val="clear" w:color="auto" w:fill="auto"/>
            <w:vAlign w:val="bottom"/>
          </w:tcPr>
          <w:p w14:paraId="7393009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R Square</w:t>
            </w:r>
          </w:p>
        </w:tc>
        <w:tc>
          <w:tcPr>
            <w:tcW w:w="1476" w:type="dxa"/>
            <w:tcBorders>
              <w:top w:val="single" w:sz="4" w:space="0" w:color="auto"/>
              <w:left w:val="nil"/>
              <w:bottom w:val="single" w:sz="4" w:space="0" w:color="auto"/>
              <w:right w:val="nil"/>
            </w:tcBorders>
            <w:shd w:val="clear" w:color="auto" w:fill="auto"/>
            <w:vAlign w:val="bottom"/>
          </w:tcPr>
          <w:p w14:paraId="6989F6A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Adjusted R Square</w:t>
            </w:r>
          </w:p>
        </w:tc>
        <w:tc>
          <w:tcPr>
            <w:tcW w:w="1476" w:type="dxa"/>
            <w:tcBorders>
              <w:top w:val="single" w:sz="4" w:space="0" w:color="auto"/>
              <w:left w:val="nil"/>
              <w:bottom w:val="single" w:sz="4" w:space="0" w:color="auto"/>
              <w:right w:val="nil"/>
            </w:tcBorders>
            <w:shd w:val="clear" w:color="auto" w:fill="auto"/>
            <w:vAlign w:val="bottom"/>
          </w:tcPr>
          <w:p w14:paraId="6CC8F448"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Std. Error of the Estimate</w:t>
            </w:r>
          </w:p>
        </w:tc>
        <w:tc>
          <w:tcPr>
            <w:tcW w:w="1476" w:type="dxa"/>
            <w:tcBorders>
              <w:top w:val="single" w:sz="4" w:space="0" w:color="auto"/>
              <w:left w:val="nil"/>
              <w:bottom w:val="single" w:sz="4" w:space="0" w:color="auto"/>
              <w:right w:val="nil"/>
            </w:tcBorders>
            <w:shd w:val="clear" w:color="auto" w:fill="auto"/>
            <w:vAlign w:val="bottom"/>
          </w:tcPr>
          <w:p w14:paraId="74505927"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Durbin-Watson</w:t>
            </w:r>
          </w:p>
        </w:tc>
      </w:tr>
      <w:tr w:rsidR="00915804" w:rsidRPr="006D4647" w14:paraId="001F639A" w14:textId="77777777" w:rsidTr="00915804">
        <w:trPr>
          <w:cantSplit/>
          <w:jc w:val="center"/>
        </w:trPr>
        <w:tc>
          <w:tcPr>
            <w:tcW w:w="798" w:type="dxa"/>
            <w:tcBorders>
              <w:top w:val="single" w:sz="4" w:space="0" w:color="auto"/>
              <w:left w:val="nil"/>
              <w:bottom w:val="single" w:sz="4" w:space="0" w:color="auto"/>
              <w:right w:val="nil"/>
            </w:tcBorders>
            <w:shd w:val="clear" w:color="auto" w:fill="auto"/>
          </w:tcPr>
          <w:p w14:paraId="45421020"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1</w:t>
            </w:r>
          </w:p>
        </w:tc>
        <w:tc>
          <w:tcPr>
            <w:tcW w:w="1030" w:type="dxa"/>
            <w:tcBorders>
              <w:top w:val="single" w:sz="4" w:space="0" w:color="auto"/>
              <w:left w:val="nil"/>
              <w:bottom w:val="single" w:sz="4" w:space="0" w:color="auto"/>
              <w:right w:val="nil"/>
            </w:tcBorders>
            <w:shd w:val="clear" w:color="auto" w:fill="auto"/>
          </w:tcPr>
          <w:p w14:paraId="127179E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0,982</w:t>
            </w:r>
            <w:r w:rsidRPr="006D4647">
              <w:rPr>
                <w:rFonts w:ascii="Palatino Linotype" w:hAnsi="Palatino Linotype" w:cs="Times New Roman"/>
                <w:color w:val="000000" w:themeColor="text1"/>
                <w:sz w:val="20"/>
                <w:szCs w:val="20"/>
                <w:vertAlign w:val="superscript"/>
              </w:rPr>
              <w:t>a</w:t>
            </w:r>
          </w:p>
        </w:tc>
        <w:tc>
          <w:tcPr>
            <w:tcW w:w="1092" w:type="dxa"/>
            <w:tcBorders>
              <w:top w:val="single" w:sz="4" w:space="0" w:color="auto"/>
              <w:left w:val="nil"/>
              <w:bottom w:val="single" w:sz="4" w:space="0" w:color="auto"/>
              <w:right w:val="nil"/>
            </w:tcBorders>
            <w:shd w:val="clear" w:color="auto" w:fill="auto"/>
          </w:tcPr>
          <w:p w14:paraId="265DC046"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0,964</w:t>
            </w:r>
          </w:p>
        </w:tc>
        <w:tc>
          <w:tcPr>
            <w:tcW w:w="1476" w:type="dxa"/>
            <w:tcBorders>
              <w:top w:val="single" w:sz="4" w:space="0" w:color="auto"/>
              <w:left w:val="nil"/>
              <w:bottom w:val="single" w:sz="4" w:space="0" w:color="auto"/>
              <w:right w:val="nil"/>
            </w:tcBorders>
            <w:shd w:val="clear" w:color="auto" w:fill="auto"/>
          </w:tcPr>
          <w:p w14:paraId="75A609D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0,964</w:t>
            </w:r>
          </w:p>
        </w:tc>
        <w:tc>
          <w:tcPr>
            <w:tcW w:w="1476" w:type="dxa"/>
            <w:tcBorders>
              <w:top w:val="single" w:sz="4" w:space="0" w:color="auto"/>
              <w:left w:val="nil"/>
              <w:bottom w:val="single" w:sz="4" w:space="0" w:color="auto"/>
              <w:right w:val="nil"/>
            </w:tcBorders>
            <w:shd w:val="clear" w:color="auto" w:fill="auto"/>
          </w:tcPr>
          <w:p w14:paraId="7DD4FAE2"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0,35607</w:t>
            </w:r>
          </w:p>
        </w:tc>
        <w:tc>
          <w:tcPr>
            <w:tcW w:w="1476" w:type="dxa"/>
            <w:tcBorders>
              <w:top w:val="single" w:sz="4" w:space="0" w:color="auto"/>
              <w:left w:val="nil"/>
              <w:bottom w:val="single" w:sz="4" w:space="0" w:color="auto"/>
              <w:right w:val="nil"/>
            </w:tcBorders>
            <w:shd w:val="clear" w:color="auto" w:fill="auto"/>
          </w:tcPr>
          <w:p w14:paraId="6EA9B8B1"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1,761</w:t>
            </w:r>
          </w:p>
        </w:tc>
      </w:tr>
      <w:tr w:rsidR="00915804" w:rsidRPr="006D4647" w14:paraId="6930FD98" w14:textId="77777777" w:rsidTr="00915804">
        <w:trPr>
          <w:cantSplit/>
          <w:jc w:val="center"/>
        </w:trPr>
        <w:tc>
          <w:tcPr>
            <w:tcW w:w="7348" w:type="dxa"/>
            <w:gridSpan w:val="6"/>
            <w:tcBorders>
              <w:top w:val="single" w:sz="4" w:space="0" w:color="auto"/>
              <w:left w:val="nil"/>
              <w:bottom w:val="nil"/>
              <w:right w:val="nil"/>
            </w:tcBorders>
            <w:shd w:val="clear" w:color="auto" w:fill="FFFFFF"/>
          </w:tcPr>
          <w:p w14:paraId="4F3CC3D1"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 Predictors: (Constant), School environment</w:t>
            </w:r>
          </w:p>
        </w:tc>
      </w:tr>
      <w:tr w:rsidR="00915804" w:rsidRPr="006D4647" w14:paraId="49C3C97A" w14:textId="77777777" w:rsidTr="00915804">
        <w:trPr>
          <w:cantSplit/>
          <w:jc w:val="center"/>
        </w:trPr>
        <w:tc>
          <w:tcPr>
            <w:tcW w:w="7348" w:type="dxa"/>
            <w:gridSpan w:val="6"/>
            <w:tcBorders>
              <w:top w:val="nil"/>
              <w:left w:val="nil"/>
              <w:bottom w:val="nil"/>
              <w:right w:val="nil"/>
            </w:tcBorders>
            <w:shd w:val="clear" w:color="auto" w:fill="FFFFFF"/>
          </w:tcPr>
          <w:p w14:paraId="177DA230"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b. Dependent Variable: Learning outcomes</w:t>
            </w:r>
          </w:p>
        </w:tc>
      </w:tr>
    </w:tbl>
    <w:p w14:paraId="77153671" w14:textId="77777777" w:rsidR="00915804" w:rsidRPr="006D4647" w:rsidRDefault="00915804" w:rsidP="00A96BD1">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Based on the results of the determination coefficient test presented in the Model Summary table, the R value of 0.982 indicates a very strong relationship, with an R Square of 0.964, which means that 96.4% of the variation in learning outcomes can be explained by the school environment. Adjusted R Square of 0.964, which is the same as R Square, indicates a very good model. Std. Error of the Estimate of 0.35607 indicates an accurate model prediction, while Durbin-Watson 1.761 indicates no autocorrelation problems. Thus, the school environment has a very large influence on student learning outcomes, and the regression model used in this study can be relied on to predict learning outcomes in the 2024/2025 semester 1 educational report card.</w:t>
      </w:r>
    </w:p>
    <w:p w14:paraId="03D68730" w14:textId="77777777" w:rsidR="00915804" w:rsidRPr="006D4647" w:rsidRDefault="00F71E93" w:rsidP="00A96BD1">
      <w:pPr>
        <w:pStyle w:val="ListParagraph"/>
        <w:numPr>
          <w:ilvl w:val="0"/>
          <w:numId w:val="20"/>
        </w:numPr>
        <w:spacing w:after="0" w:line="240" w:lineRule="auto"/>
        <w:ind w:left="426" w:hanging="426"/>
        <w:jc w:val="both"/>
        <w:rPr>
          <w:rFonts w:ascii="Palatino Linotype" w:eastAsia="Times New Roman" w:hAnsi="Palatino Linotype" w:cs="Times New Roman"/>
          <w:b/>
          <w:color w:val="000000" w:themeColor="text1"/>
          <w:sz w:val="20"/>
          <w:szCs w:val="20"/>
          <w:lang w:val="en-US"/>
        </w:rPr>
      </w:pPr>
      <w:r w:rsidRPr="006D4647">
        <w:rPr>
          <w:rFonts w:ascii="Palatino Linotype" w:eastAsia="Times New Roman" w:hAnsi="Palatino Linotype" w:cs="Times New Roman"/>
          <w:b/>
          <w:color w:val="000000" w:themeColor="text1"/>
          <w:sz w:val="20"/>
          <w:szCs w:val="20"/>
          <w:lang w:val="en-US"/>
        </w:rPr>
        <w:t>F-</w:t>
      </w:r>
      <w:r w:rsidR="00915804" w:rsidRPr="006D4647">
        <w:rPr>
          <w:rFonts w:ascii="Palatino Linotype" w:eastAsia="Times New Roman" w:hAnsi="Palatino Linotype" w:cs="Times New Roman"/>
          <w:b/>
          <w:color w:val="000000" w:themeColor="text1"/>
          <w:sz w:val="20"/>
          <w:szCs w:val="20"/>
          <w:lang w:val="en-US"/>
        </w:rPr>
        <w:t>Test</w:t>
      </w:r>
    </w:p>
    <w:p w14:paraId="580CF2E9" w14:textId="77777777" w:rsidR="00915804" w:rsidRPr="006D4647" w:rsidRDefault="00F71E93" w:rsidP="00A96BD1">
      <w:pPr>
        <w:spacing w:after="0" w:line="240" w:lineRule="auto"/>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w:t>
      </w:r>
      <w:r w:rsidR="00915804" w:rsidRPr="006D4647">
        <w:rPr>
          <w:rFonts w:ascii="Palatino Linotype" w:hAnsi="Palatino Linotype" w:cs="Times New Roman"/>
          <w:color w:val="000000" w:themeColor="text1"/>
          <w:sz w:val="20"/>
          <w:szCs w:val="20"/>
        </w:rPr>
        <w:t xml:space="preserve"> 8. </w:t>
      </w:r>
      <w:r w:rsidRPr="006D4647">
        <w:rPr>
          <w:rFonts w:ascii="Palatino Linotype" w:hAnsi="Palatino Linotype" w:cs="Times New Roman"/>
          <w:color w:val="000000" w:themeColor="text1"/>
          <w:sz w:val="20"/>
          <w:szCs w:val="20"/>
        </w:rPr>
        <w:t>F-Test</w:t>
      </w:r>
    </w:p>
    <w:tbl>
      <w:tblPr>
        <w:tblW w:w="80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1"/>
        <w:gridCol w:w="1476"/>
        <w:gridCol w:w="1030"/>
        <w:gridCol w:w="1415"/>
        <w:gridCol w:w="1092"/>
        <w:gridCol w:w="757"/>
        <w:gridCol w:w="273"/>
      </w:tblGrid>
      <w:tr w:rsidR="00915804" w:rsidRPr="006D4647" w14:paraId="51B3393A" w14:textId="77777777" w:rsidTr="00915804">
        <w:trPr>
          <w:cantSplit/>
          <w:jc w:val="center"/>
        </w:trPr>
        <w:tc>
          <w:tcPr>
            <w:tcW w:w="8070" w:type="dxa"/>
            <w:gridSpan w:val="8"/>
            <w:tcBorders>
              <w:top w:val="nil"/>
              <w:left w:val="nil"/>
              <w:bottom w:val="nil"/>
              <w:right w:val="nil"/>
            </w:tcBorders>
            <w:shd w:val="clear" w:color="auto" w:fill="FFFFFF"/>
            <w:vAlign w:val="center"/>
          </w:tcPr>
          <w:p w14:paraId="03CFB083"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bCs/>
                <w:color w:val="000000" w:themeColor="text1"/>
                <w:sz w:val="20"/>
                <w:szCs w:val="20"/>
                <w:lang w:val="id-ID"/>
              </w:rPr>
              <w:t>ANOVA</w:t>
            </w:r>
            <w:r w:rsidRPr="006D4647">
              <w:rPr>
                <w:rFonts w:ascii="Palatino Linotype" w:hAnsi="Palatino Linotype" w:cs="Times New Roman"/>
                <w:bCs/>
                <w:color w:val="000000" w:themeColor="text1"/>
                <w:sz w:val="20"/>
                <w:szCs w:val="20"/>
                <w:vertAlign w:val="superscript"/>
                <w:lang w:val="id-ID"/>
              </w:rPr>
              <w:t>a</w:t>
            </w:r>
          </w:p>
        </w:tc>
      </w:tr>
      <w:tr w:rsidR="00915804" w:rsidRPr="006D4647" w14:paraId="4DC85CF3" w14:textId="77777777" w:rsidTr="00915804">
        <w:trPr>
          <w:gridAfter w:val="1"/>
          <w:wAfter w:w="273" w:type="dxa"/>
          <w:cantSplit/>
          <w:jc w:val="center"/>
        </w:trPr>
        <w:tc>
          <w:tcPr>
            <w:tcW w:w="2027" w:type="dxa"/>
            <w:gridSpan w:val="2"/>
            <w:tcBorders>
              <w:top w:val="single" w:sz="4" w:space="0" w:color="auto"/>
              <w:left w:val="nil"/>
              <w:bottom w:val="single" w:sz="4" w:space="0" w:color="auto"/>
              <w:right w:val="nil"/>
            </w:tcBorders>
            <w:shd w:val="clear" w:color="auto" w:fill="auto"/>
            <w:vAlign w:val="bottom"/>
          </w:tcPr>
          <w:p w14:paraId="63A74347"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 xml:space="preserve">             </w:t>
            </w:r>
            <w:r w:rsidRPr="006D4647">
              <w:rPr>
                <w:rFonts w:ascii="Palatino Linotype" w:hAnsi="Palatino Linotype" w:cs="Times New Roman"/>
                <w:color w:val="000000" w:themeColor="text1"/>
                <w:sz w:val="20"/>
                <w:szCs w:val="20"/>
                <w:lang w:val="id-ID"/>
              </w:rPr>
              <w:t>Model</w:t>
            </w:r>
          </w:p>
        </w:tc>
        <w:tc>
          <w:tcPr>
            <w:tcW w:w="1476" w:type="dxa"/>
            <w:tcBorders>
              <w:top w:val="single" w:sz="4" w:space="0" w:color="auto"/>
              <w:left w:val="nil"/>
              <w:bottom w:val="single" w:sz="4" w:space="0" w:color="auto"/>
              <w:right w:val="nil"/>
            </w:tcBorders>
            <w:shd w:val="clear" w:color="auto" w:fill="auto"/>
            <w:vAlign w:val="bottom"/>
          </w:tcPr>
          <w:p w14:paraId="22CCF980"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Sum of Squares</w:t>
            </w:r>
          </w:p>
        </w:tc>
        <w:tc>
          <w:tcPr>
            <w:tcW w:w="1030" w:type="dxa"/>
            <w:tcBorders>
              <w:top w:val="single" w:sz="4" w:space="0" w:color="auto"/>
              <w:left w:val="nil"/>
              <w:bottom w:val="single" w:sz="4" w:space="0" w:color="auto"/>
              <w:right w:val="nil"/>
            </w:tcBorders>
            <w:shd w:val="clear" w:color="auto" w:fill="auto"/>
            <w:vAlign w:val="bottom"/>
          </w:tcPr>
          <w:p w14:paraId="2C8C5CE6"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df</w:t>
            </w:r>
          </w:p>
        </w:tc>
        <w:tc>
          <w:tcPr>
            <w:tcW w:w="1415" w:type="dxa"/>
            <w:tcBorders>
              <w:top w:val="single" w:sz="4" w:space="0" w:color="auto"/>
              <w:left w:val="nil"/>
              <w:bottom w:val="single" w:sz="4" w:space="0" w:color="auto"/>
              <w:right w:val="nil"/>
            </w:tcBorders>
            <w:shd w:val="clear" w:color="auto" w:fill="auto"/>
            <w:vAlign w:val="bottom"/>
          </w:tcPr>
          <w:p w14:paraId="1FD49C47"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Mean Square</w:t>
            </w:r>
          </w:p>
        </w:tc>
        <w:tc>
          <w:tcPr>
            <w:tcW w:w="1092" w:type="dxa"/>
            <w:tcBorders>
              <w:top w:val="single" w:sz="4" w:space="0" w:color="auto"/>
              <w:left w:val="nil"/>
              <w:bottom w:val="single" w:sz="4" w:space="0" w:color="auto"/>
              <w:right w:val="nil"/>
            </w:tcBorders>
            <w:shd w:val="clear" w:color="auto" w:fill="auto"/>
            <w:vAlign w:val="bottom"/>
          </w:tcPr>
          <w:p w14:paraId="3A7C1687"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F</w:t>
            </w:r>
          </w:p>
        </w:tc>
        <w:tc>
          <w:tcPr>
            <w:tcW w:w="757" w:type="dxa"/>
            <w:tcBorders>
              <w:top w:val="single" w:sz="4" w:space="0" w:color="auto"/>
              <w:left w:val="nil"/>
              <w:bottom w:val="single" w:sz="4" w:space="0" w:color="auto"/>
              <w:right w:val="nil"/>
            </w:tcBorders>
            <w:shd w:val="clear" w:color="auto" w:fill="auto"/>
            <w:vAlign w:val="bottom"/>
          </w:tcPr>
          <w:p w14:paraId="4578FE80"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Sig.</w:t>
            </w:r>
          </w:p>
        </w:tc>
      </w:tr>
      <w:tr w:rsidR="00915804" w:rsidRPr="006D4647" w14:paraId="1DDB5C1A" w14:textId="77777777" w:rsidTr="00915804">
        <w:trPr>
          <w:cantSplit/>
          <w:jc w:val="center"/>
        </w:trPr>
        <w:tc>
          <w:tcPr>
            <w:tcW w:w="736" w:type="dxa"/>
            <w:vMerge w:val="restart"/>
            <w:tcBorders>
              <w:top w:val="single" w:sz="4" w:space="0" w:color="auto"/>
              <w:left w:val="nil"/>
              <w:bottom w:val="single" w:sz="4" w:space="0" w:color="auto"/>
              <w:right w:val="nil"/>
            </w:tcBorders>
            <w:shd w:val="clear" w:color="auto" w:fill="auto"/>
          </w:tcPr>
          <w:p w14:paraId="1AA2B810"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1291" w:type="dxa"/>
            <w:tcBorders>
              <w:top w:val="single" w:sz="4" w:space="0" w:color="auto"/>
              <w:left w:val="nil"/>
              <w:bottom w:val="single" w:sz="4" w:space="0" w:color="auto"/>
              <w:right w:val="nil"/>
            </w:tcBorders>
            <w:shd w:val="clear" w:color="auto" w:fill="auto"/>
          </w:tcPr>
          <w:p w14:paraId="6F7BF2DC"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Regression</w:t>
            </w:r>
          </w:p>
        </w:tc>
        <w:tc>
          <w:tcPr>
            <w:tcW w:w="1476" w:type="dxa"/>
            <w:tcBorders>
              <w:top w:val="single" w:sz="4" w:space="0" w:color="auto"/>
              <w:left w:val="nil"/>
              <w:bottom w:val="single" w:sz="4" w:space="0" w:color="auto"/>
              <w:right w:val="nil"/>
            </w:tcBorders>
            <w:shd w:val="clear" w:color="auto" w:fill="auto"/>
          </w:tcPr>
          <w:p w14:paraId="0120D2D8"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1029,318</w:t>
            </w:r>
          </w:p>
        </w:tc>
        <w:tc>
          <w:tcPr>
            <w:tcW w:w="1030" w:type="dxa"/>
            <w:tcBorders>
              <w:top w:val="single" w:sz="4" w:space="0" w:color="auto"/>
              <w:left w:val="nil"/>
              <w:bottom w:val="single" w:sz="4" w:space="0" w:color="auto"/>
              <w:right w:val="nil"/>
            </w:tcBorders>
            <w:shd w:val="clear" w:color="auto" w:fill="auto"/>
          </w:tcPr>
          <w:p w14:paraId="634551C1"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1415" w:type="dxa"/>
            <w:tcBorders>
              <w:top w:val="single" w:sz="4" w:space="0" w:color="auto"/>
              <w:left w:val="nil"/>
              <w:bottom w:val="single" w:sz="4" w:space="0" w:color="auto"/>
              <w:right w:val="nil"/>
            </w:tcBorders>
            <w:shd w:val="clear" w:color="auto" w:fill="auto"/>
          </w:tcPr>
          <w:p w14:paraId="755E362C"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1029,318</w:t>
            </w:r>
          </w:p>
        </w:tc>
        <w:tc>
          <w:tcPr>
            <w:tcW w:w="1092" w:type="dxa"/>
            <w:tcBorders>
              <w:top w:val="single" w:sz="4" w:space="0" w:color="auto"/>
              <w:left w:val="nil"/>
              <w:bottom w:val="single" w:sz="4" w:space="0" w:color="auto"/>
              <w:right w:val="nil"/>
            </w:tcBorders>
            <w:shd w:val="clear" w:color="auto" w:fill="auto"/>
          </w:tcPr>
          <w:p w14:paraId="3A513237"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3612,438</w:t>
            </w:r>
          </w:p>
        </w:tc>
        <w:tc>
          <w:tcPr>
            <w:tcW w:w="1030" w:type="dxa"/>
            <w:gridSpan w:val="2"/>
            <w:tcBorders>
              <w:top w:val="single" w:sz="4" w:space="0" w:color="auto"/>
              <w:left w:val="nil"/>
              <w:bottom w:val="single" w:sz="4" w:space="0" w:color="auto"/>
              <w:right w:val="nil"/>
            </w:tcBorders>
            <w:shd w:val="clear" w:color="auto" w:fill="auto"/>
          </w:tcPr>
          <w:p w14:paraId="5800481D"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r w:rsidRPr="006D4647">
              <w:rPr>
                <w:rFonts w:ascii="Palatino Linotype" w:hAnsi="Palatino Linotype" w:cs="Times New Roman"/>
                <w:color w:val="000000" w:themeColor="text1"/>
                <w:sz w:val="20"/>
                <w:szCs w:val="20"/>
                <w:vertAlign w:val="superscript"/>
                <w:lang w:val="id-ID"/>
              </w:rPr>
              <w:t>b</w:t>
            </w:r>
          </w:p>
        </w:tc>
      </w:tr>
      <w:tr w:rsidR="00915804" w:rsidRPr="006D4647" w14:paraId="0B991786" w14:textId="77777777" w:rsidTr="00915804">
        <w:trPr>
          <w:cantSplit/>
          <w:jc w:val="center"/>
        </w:trPr>
        <w:tc>
          <w:tcPr>
            <w:tcW w:w="736" w:type="dxa"/>
            <w:vMerge/>
            <w:tcBorders>
              <w:top w:val="single" w:sz="4" w:space="0" w:color="auto"/>
              <w:left w:val="nil"/>
              <w:bottom w:val="single" w:sz="4" w:space="0" w:color="auto"/>
              <w:right w:val="nil"/>
            </w:tcBorders>
            <w:shd w:val="clear" w:color="auto" w:fill="auto"/>
          </w:tcPr>
          <w:p w14:paraId="03690394" w14:textId="77777777" w:rsidR="00915804" w:rsidRPr="006D4647" w:rsidRDefault="00915804"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291" w:type="dxa"/>
            <w:tcBorders>
              <w:top w:val="single" w:sz="4" w:space="0" w:color="auto"/>
              <w:left w:val="nil"/>
              <w:bottom w:val="single" w:sz="4" w:space="0" w:color="auto"/>
              <w:right w:val="nil"/>
            </w:tcBorders>
            <w:shd w:val="clear" w:color="auto" w:fill="auto"/>
          </w:tcPr>
          <w:p w14:paraId="6EBAE5B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Residual</w:t>
            </w:r>
          </w:p>
        </w:tc>
        <w:tc>
          <w:tcPr>
            <w:tcW w:w="1476" w:type="dxa"/>
            <w:tcBorders>
              <w:top w:val="single" w:sz="4" w:space="0" w:color="auto"/>
              <w:left w:val="nil"/>
              <w:bottom w:val="single" w:sz="4" w:space="0" w:color="auto"/>
              <w:right w:val="nil"/>
            </w:tcBorders>
            <w:shd w:val="clear" w:color="auto" w:fill="auto"/>
          </w:tcPr>
          <w:p w14:paraId="130C3424"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37,897</w:t>
            </w:r>
          </w:p>
        </w:tc>
        <w:tc>
          <w:tcPr>
            <w:tcW w:w="1030" w:type="dxa"/>
            <w:tcBorders>
              <w:top w:val="single" w:sz="4" w:space="0" w:color="auto"/>
              <w:left w:val="nil"/>
              <w:bottom w:val="single" w:sz="4" w:space="0" w:color="auto"/>
              <w:right w:val="nil"/>
            </w:tcBorders>
            <w:shd w:val="clear" w:color="auto" w:fill="auto"/>
          </w:tcPr>
          <w:p w14:paraId="563910A2"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133</w:t>
            </w:r>
          </w:p>
        </w:tc>
        <w:tc>
          <w:tcPr>
            <w:tcW w:w="1415" w:type="dxa"/>
            <w:tcBorders>
              <w:top w:val="single" w:sz="4" w:space="0" w:color="auto"/>
              <w:left w:val="nil"/>
              <w:bottom w:val="single" w:sz="4" w:space="0" w:color="auto"/>
              <w:right w:val="nil"/>
            </w:tcBorders>
            <w:shd w:val="clear" w:color="auto" w:fill="auto"/>
          </w:tcPr>
          <w:p w14:paraId="66400299"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,285</w:t>
            </w:r>
          </w:p>
        </w:tc>
        <w:tc>
          <w:tcPr>
            <w:tcW w:w="1092" w:type="dxa"/>
            <w:tcBorders>
              <w:top w:val="single" w:sz="4" w:space="0" w:color="auto"/>
              <w:left w:val="nil"/>
              <w:bottom w:val="single" w:sz="4" w:space="0" w:color="auto"/>
              <w:right w:val="nil"/>
            </w:tcBorders>
            <w:shd w:val="clear" w:color="auto" w:fill="auto"/>
            <w:vAlign w:val="center"/>
          </w:tcPr>
          <w:p w14:paraId="40B08910"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30" w:type="dxa"/>
            <w:gridSpan w:val="2"/>
            <w:tcBorders>
              <w:top w:val="single" w:sz="4" w:space="0" w:color="auto"/>
              <w:left w:val="nil"/>
              <w:bottom w:val="single" w:sz="4" w:space="0" w:color="auto"/>
              <w:right w:val="nil"/>
            </w:tcBorders>
            <w:shd w:val="clear" w:color="auto" w:fill="auto"/>
            <w:vAlign w:val="center"/>
          </w:tcPr>
          <w:p w14:paraId="4F8710B7"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915804" w:rsidRPr="006D4647" w14:paraId="1A775AC3" w14:textId="77777777" w:rsidTr="00915804">
        <w:trPr>
          <w:cantSplit/>
          <w:jc w:val="center"/>
        </w:trPr>
        <w:tc>
          <w:tcPr>
            <w:tcW w:w="736" w:type="dxa"/>
            <w:vMerge/>
            <w:tcBorders>
              <w:top w:val="single" w:sz="4" w:space="0" w:color="auto"/>
              <w:left w:val="nil"/>
              <w:bottom w:val="single" w:sz="4" w:space="0" w:color="auto"/>
              <w:right w:val="nil"/>
            </w:tcBorders>
            <w:shd w:val="clear" w:color="auto" w:fill="auto"/>
          </w:tcPr>
          <w:p w14:paraId="0B281765" w14:textId="77777777" w:rsidR="00915804" w:rsidRPr="006D4647" w:rsidRDefault="00915804"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291" w:type="dxa"/>
            <w:tcBorders>
              <w:top w:val="single" w:sz="4" w:space="0" w:color="auto"/>
              <w:left w:val="nil"/>
              <w:bottom w:val="single" w:sz="4" w:space="0" w:color="auto"/>
              <w:right w:val="nil"/>
            </w:tcBorders>
            <w:shd w:val="clear" w:color="auto" w:fill="auto"/>
          </w:tcPr>
          <w:p w14:paraId="1C163B8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Total</w:t>
            </w:r>
          </w:p>
        </w:tc>
        <w:tc>
          <w:tcPr>
            <w:tcW w:w="1476" w:type="dxa"/>
            <w:tcBorders>
              <w:top w:val="single" w:sz="4" w:space="0" w:color="auto"/>
              <w:left w:val="nil"/>
              <w:bottom w:val="single" w:sz="4" w:space="0" w:color="auto"/>
              <w:right w:val="nil"/>
            </w:tcBorders>
            <w:shd w:val="clear" w:color="auto" w:fill="auto"/>
          </w:tcPr>
          <w:p w14:paraId="1BF5BE7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1067,215</w:t>
            </w:r>
          </w:p>
        </w:tc>
        <w:tc>
          <w:tcPr>
            <w:tcW w:w="1030" w:type="dxa"/>
            <w:tcBorders>
              <w:top w:val="single" w:sz="4" w:space="0" w:color="auto"/>
              <w:left w:val="nil"/>
              <w:bottom w:val="single" w:sz="4" w:space="0" w:color="auto"/>
              <w:right w:val="nil"/>
            </w:tcBorders>
            <w:shd w:val="clear" w:color="auto" w:fill="auto"/>
          </w:tcPr>
          <w:p w14:paraId="3D97FB8C"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134</w:t>
            </w:r>
          </w:p>
        </w:tc>
        <w:tc>
          <w:tcPr>
            <w:tcW w:w="1415" w:type="dxa"/>
            <w:tcBorders>
              <w:top w:val="single" w:sz="4" w:space="0" w:color="auto"/>
              <w:left w:val="nil"/>
              <w:bottom w:val="single" w:sz="4" w:space="0" w:color="auto"/>
              <w:right w:val="nil"/>
            </w:tcBorders>
            <w:shd w:val="clear" w:color="auto" w:fill="auto"/>
            <w:vAlign w:val="center"/>
          </w:tcPr>
          <w:p w14:paraId="0A9A056D"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92" w:type="dxa"/>
            <w:tcBorders>
              <w:top w:val="single" w:sz="4" w:space="0" w:color="auto"/>
              <w:left w:val="nil"/>
              <w:bottom w:val="single" w:sz="4" w:space="0" w:color="auto"/>
              <w:right w:val="nil"/>
            </w:tcBorders>
            <w:shd w:val="clear" w:color="auto" w:fill="auto"/>
            <w:vAlign w:val="center"/>
          </w:tcPr>
          <w:p w14:paraId="51CED8B9"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30" w:type="dxa"/>
            <w:gridSpan w:val="2"/>
            <w:tcBorders>
              <w:top w:val="single" w:sz="4" w:space="0" w:color="auto"/>
              <w:left w:val="nil"/>
              <w:bottom w:val="single" w:sz="4" w:space="0" w:color="auto"/>
              <w:right w:val="nil"/>
            </w:tcBorders>
            <w:shd w:val="clear" w:color="auto" w:fill="auto"/>
            <w:vAlign w:val="center"/>
          </w:tcPr>
          <w:p w14:paraId="075D1EE8"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915804" w:rsidRPr="006D4647" w14:paraId="4082D891" w14:textId="77777777" w:rsidTr="00915804">
        <w:trPr>
          <w:cantSplit/>
          <w:jc w:val="center"/>
        </w:trPr>
        <w:tc>
          <w:tcPr>
            <w:tcW w:w="8070" w:type="dxa"/>
            <w:gridSpan w:val="8"/>
            <w:tcBorders>
              <w:top w:val="single" w:sz="4" w:space="0" w:color="auto"/>
              <w:left w:val="nil"/>
              <w:bottom w:val="nil"/>
              <w:right w:val="nil"/>
            </w:tcBorders>
            <w:shd w:val="clear" w:color="auto" w:fill="auto"/>
          </w:tcPr>
          <w:p w14:paraId="6FE1B252"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a. Dependent Variable: Hasil Belajar</w:t>
            </w:r>
          </w:p>
        </w:tc>
      </w:tr>
      <w:tr w:rsidR="00915804" w:rsidRPr="006D4647" w14:paraId="02A22132" w14:textId="77777777" w:rsidTr="00915804">
        <w:trPr>
          <w:cantSplit/>
          <w:jc w:val="center"/>
        </w:trPr>
        <w:tc>
          <w:tcPr>
            <w:tcW w:w="8070" w:type="dxa"/>
            <w:gridSpan w:val="8"/>
            <w:tcBorders>
              <w:top w:val="nil"/>
              <w:left w:val="nil"/>
              <w:bottom w:val="nil"/>
              <w:right w:val="nil"/>
            </w:tcBorders>
            <w:shd w:val="clear" w:color="auto" w:fill="FFFFFF"/>
          </w:tcPr>
          <w:p w14:paraId="76BB185A"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 Predictors: (Constant), Lingkungan Sekolah</w:t>
            </w:r>
          </w:p>
        </w:tc>
      </w:tr>
    </w:tbl>
    <w:p w14:paraId="20E02F3E" w14:textId="77777777" w:rsidR="007B0BEF" w:rsidRPr="006D4647" w:rsidRDefault="007B0BEF"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Based on the results of the F test displayed in the ANOVA table, the F-count value was obtained at 3612.438 with a significance level of 0.000. This significance level is much smaller than 0.05 so that H₀ is rejected. This shows that the independent variable School Environment (X) simultaneously has a significant influence on the dependent variable Learning Outcomes (Y). In the table, the Sum of Squares Regression value of 1029.318 with a degree of freedom (</w:t>
      </w:r>
      <w:proofErr w:type="spellStart"/>
      <w:proofErr w:type="gramStart"/>
      <w:r w:rsidRPr="006D4647">
        <w:rPr>
          <w:rFonts w:ascii="Palatino Linotype" w:eastAsia="Times New Roman" w:hAnsi="Palatino Linotype" w:cs="Times New Roman"/>
          <w:color w:val="000000" w:themeColor="text1"/>
          <w:sz w:val="20"/>
          <w:szCs w:val="20"/>
          <w:lang w:val="en-US"/>
        </w:rPr>
        <w:t>df</w:t>
      </w:r>
      <w:proofErr w:type="spellEnd"/>
      <w:proofErr w:type="gramEnd"/>
      <w:r w:rsidRPr="006D4647">
        <w:rPr>
          <w:rFonts w:ascii="Palatino Linotype" w:eastAsia="Times New Roman" w:hAnsi="Palatino Linotype" w:cs="Times New Roman"/>
          <w:color w:val="000000" w:themeColor="text1"/>
          <w:sz w:val="20"/>
          <w:szCs w:val="20"/>
          <w:lang w:val="en-US"/>
        </w:rPr>
        <w:t xml:space="preserve">) of 1 shows the total variation in Learning Outcomes that can be explained by the School Environment. The Residual Sum of Squares value of 37.897 with a </w:t>
      </w:r>
      <w:proofErr w:type="spellStart"/>
      <w:proofErr w:type="gramStart"/>
      <w:r w:rsidRPr="006D4647">
        <w:rPr>
          <w:rFonts w:ascii="Palatino Linotype" w:eastAsia="Times New Roman" w:hAnsi="Palatino Linotype" w:cs="Times New Roman"/>
          <w:color w:val="000000" w:themeColor="text1"/>
          <w:sz w:val="20"/>
          <w:szCs w:val="20"/>
          <w:lang w:val="en-US"/>
        </w:rPr>
        <w:t>df</w:t>
      </w:r>
      <w:proofErr w:type="spellEnd"/>
      <w:proofErr w:type="gramEnd"/>
      <w:r w:rsidRPr="006D4647">
        <w:rPr>
          <w:rFonts w:ascii="Palatino Linotype" w:eastAsia="Times New Roman" w:hAnsi="Palatino Linotype" w:cs="Times New Roman"/>
          <w:color w:val="000000" w:themeColor="text1"/>
          <w:sz w:val="20"/>
          <w:szCs w:val="20"/>
          <w:lang w:val="en-US"/>
        </w:rPr>
        <w:t xml:space="preserve"> of 133 reflects the variation that cannot be explained by the model. The Mean Square Regression value of 1029.318 is higher than the Mean Square Residual of 0.285, indicating that the regression model has strong predictive ability. This shows that good school environmental conditions contribute significantly to the achievement of student learning outcomes in Islamic elementary schools.</w:t>
      </w:r>
    </w:p>
    <w:p w14:paraId="23B2B43C" w14:textId="77777777" w:rsidR="005814F4" w:rsidRPr="006D4647" w:rsidRDefault="005814F4"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19B91F8A" w14:textId="77777777" w:rsidR="005814F4" w:rsidRPr="006D4647" w:rsidRDefault="005814F4"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6DFBBE62" w14:textId="77777777" w:rsidR="005814F4" w:rsidRPr="006D4647" w:rsidRDefault="005814F4"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53811A38" w14:textId="77777777" w:rsidR="00623712" w:rsidRPr="006D4647" w:rsidRDefault="00F71E93" w:rsidP="00623712">
      <w:pPr>
        <w:pStyle w:val="ListParagraph"/>
        <w:numPr>
          <w:ilvl w:val="0"/>
          <w:numId w:val="20"/>
        </w:numPr>
        <w:autoSpaceDE w:val="0"/>
        <w:autoSpaceDN w:val="0"/>
        <w:adjustRightInd w:val="0"/>
        <w:spacing w:after="0" w:line="240" w:lineRule="auto"/>
        <w:ind w:left="426" w:hanging="426"/>
        <w:rPr>
          <w:rFonts w:ascii="Palatino Linotype" w:hAnsi="Palatino Linotype" w:cs="Times New Roman"/>
          <w:b/>
          <w:color w:val="000000" w:themeColor="text1"/>
          <w:sz w:val="24"/>
          <w:szCs w:val="24"/>
        </w:rPr>
      </w:pPr>
      <w:r w:rsidRPr="006D4647">
        <w:rPr>
          <w:rFonts w:ascii="Palatino Linotype" w:hAnsi="Palatino Linotype" w:cs="Times New Roman"/>
          <w:b/>
          <w:color w:val="000000" w:themeColor="text1"/>
          <w:sz w:val="20"/>
          <w:szCs w:val="20"/>
        </w:rPr>
        <w:lastRenderedPageBreak/>
        <w:t>t-</w:t>
      </w:r>
      <w:r w:rsidRPr="006D4647">
        <w:rPr>
          <w:rFonts w:ascii="Palatino Linotype" w:hAnsi="Palatino Linotype" w:cs="Times New Roman"/>
          <w:b/>
          <w:color w:val="000000" w:themeColor="text1"/>
          <w:sz w:val="20"/>
          <w:szCs w:val="20"/>
          <w:lang w:val="en-US"/>
        </w:rPr>
        <w:t>T</w:t>
      </w:r>
      <w:r w:rsidR="00623712" w:rsidRPr="006D4647">
        <w:rPr>
          <w:rFonts w:ascii="Palatino Linotype" w:hAnsi="Palatino Linotype" w:cs="Times New Roman"/>
          <w:b/>
          <w:color w:val="000000" w:themeColor="text1"/>
          <w:sz w:val="20"/>
          <w:szCs w:val="20"/>
        </w:rPr>
        <w:t>est</w:t>
      </w:r>
    </w:p>
    <w:p w14:paraId="1AD7A5C5" w14:textId="284862FD" w:rsidR="00623712" w:rsidRPr="006D4647" w:rsidRDefault="00F24362" w:rsidP="009D2F35">
      <w:pPr>
        <w:pStyle w:val="ListParagraph"/>
        <w:autoSpaceDE w:val="0"/>
        <w:autoSpaceDN w:val="0"/>
        <w:adjustRightInd w:val="0"/>
        <w:spacing w:after="0" w:line="240" w:lineRule="auto"/>
        <w:ind w:left="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 9. t-</w:t>
      </w:r>
      <w:r w:rsidRPr="006D4647">
        <w:rPr>
          <w:rFonts w:ascii="Palatino Linotype" w:hAnsi="Palatino Linotype" w:cs="Times New Roman"/>
          <w:color w:val="000000" w:themeColor="text1"/>
          <w:sz w:val="20"/>
          <w:szCs w:val="20"/>
          <w:lang w:val="en-US"/>
        </w:rPr>
        <w:t>T</w:t>
      </w:r>
      <w:r w:rsidR="00623712" w:rsidRPr="006D4647">
        <w:rPr>
          <w:rFonts w:ascii="Palatino Linotype" w:hAnsi="Palatino Linotype" w:cs="Times New Roman"/>
          <w:color w:val="000000" w:themeColor="text1"/>
          <w:sz w:val="20"/>
          <w:szCs w:val="20"/>
        </w:rPr>
        <w:t>est</w:t>
      </w:r>
    </w:p>
    <w:tbl>
      <w:tblPr>
        <w:tblW w:w="8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030"/>
        <w:gridCol w:w="1338"/>
        <w:gridCol w:w="1338"/>
        <w:gridCol w:w="1476"/>
        <w:gridCol w:w="1029"/>
        <w:gridCol w:w="1029"/>
      </w:tblGrid>
      <w:tr w:rsidR="00623712" w:rsidRPr="006D4647" w14:paraId="241615FA" w14:textId="77777777" w:rsidTr="000A2B78">
        <w:trPr>
          <w:cantSplit/>
        </w:trPr>
        <w:tc>
          <w:tcPr>
            <w:tcW w:w="8973" w:type="dxa"/>
            <w:gridSpan w:val="7"/>
            <w:tcBorders>
              <w:top w:val="nil"/>
              <w:left w:val="nil"/>
              <w:bottom w:val="single" w:sz="4" w:space="0" w:color="auto"/>
              <w:right w:val="nil"/>
            </w:tcBorders>
            <w:shd w:val="clear" w:color="auto" w:fill="FFFFFF"/>
            <w:vAlign w:val="center"/>
          </w:tcPr>
          <w:p w14:paraId="5DFF3EB9"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bCs/>
                <w:color w:val="000000" w:themeColor="text1"/>
                <w:sz w:val="20"/>
                <w:szCs w:val="20"/>
                <w:lang w:val="id-ID"/>
              </w:rPr>
              <w:t>Coefficients</w:t>
            </w:r>
            <w:r w:rsidRPr="006D4647">
              <w:rPr>
                <w:rFonts w:ascii="Palatino Linotype" w:hAnsi="Palatino Linotype" w:cs="Times New Roman"/>
                <w:bCs/>
                <w:color w:val="000000" w:themeColor="text1"/>
                <w:sz w:val="20"/>
                <w:szCs w:val="20"/>
                <w:vertAlign w:val="superscript"/>
                <w:lang w:val="id-ID"/>
              </w:rPr>
              <w:t>a</w:t>
            </w:r>
          </w:p>
        </w:tc>
      </w:tr>
      <w:tr w:rsidR="00623712" w:rsidRPr="006D4647" w14:paraId="034433D5" w14:textId="77777777" w:rsidTr="000A2B78">
        <w:trPr>
          <w:cantSplit/>
        </w:trPr>
        <w:tc>
          <w:tcPr>
            <w:tcW w:w="2766" w:type="dxa"/>
            <w:gridSpan w:val="2"/>
            <w:vMerge w:val="restart"/>
            <w:tcBorders>
              <w:top w:val="single" w:sz="4" w:space="0" w:color="auto"/>
              <w:left w:val="nil"/>
              <w:bottom w:val="single" w:sz="4" w:space="0" w:color="auto"/>
              <w:right w:val="nil"/>
            </w:tcBorders>
            <w:shd w:val="clear" w:color="auto" w:fill="auto"/>
            <w:vAlign w:val="bottom"/>
          </w:tcPr>
          <w:p w14:paraId="7E55D855"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 xml:space="preserve">             </w:t>
            </w:r>
            <w:r w:rsidRPr="006D4647">
              <w:rPr>
                <w:rFonts w:ascii="Palatino Linotype" w:hAnsi="Palatino Linotype" w:cs="Times New Roman"/>
                <w:color w:val="000000" w:themeColor="text1"/>
                <w:sz w:val="20"/>
                <w:szCs w:val="20"/>
                <w:lang w:val="id-ID"/>
              </w:rPr>
              <w:t>Model</w:t>
            </w:r>
          </w:p>
        </w:tc>
        <w:tc>
          <w:tcPr>
            <w:tcW w:w="2674" w:type="dxa"/>
            <w:gridSpan w:val="2"/>
            <w:tcBorders>
              <w:top w:val="single" w:sz="4" w:space="0" w:color="auto"/>
              <w:left w:val="nil"/>
              <w:bottom w:val="single" w:sz="4" w:space="0" w:color="auto"/>
              <w:right w:val="nil"/>
            </w:tcBorders>
            <w:shd w:val="clear" w:color="auto" w:fill="auto"/>
            <w:vAlign w:val="bottom"/>
          </w:tcPr>
          <w:p w14:paraId="3E591DC7"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Unstandardized Coefficients</w:t>
            </w:r>
          </w:p>
        </w:tc>
        <w:tc>
          <w:tcPr>
            <w:tcW w:w="1475" w:type="dxa"/>
            <w:tcBorders>
              <w:top w:val="single" w:sz="4" w:space="0" w:color="auto"/>
              <w:left w:val="nil"/>
              <w:bottom w:val="single" w:sz="4" w:space="0" w:color="auto"/>
              <w:right w:val="nil"/>
            </w:tcBorders>
            <w:shd w:val="clear" w:color="auto" w:fill="auto"/>
            <w:vAlign w:val="bottom"/>
          </w:tcPr>
          <w:p w14:paraId="7BD84085"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Standardized Coefficients</w:t>
            </w:r>
          </w:p>
        </w:tc>
        <w:tc>
          <w:tcPr>
            <w:tcW w:w="1029" w:type="dxa"/>
            <w:vMerge w:val="restart"/>
            <w:tcBorders>
              <w:top w:val="single" w:sz="4" w:space="0" w:color="auto"/>
              <w:left w:val="nil"/>
              <w:bottom w:val="single" w:sz="4" w:space="0" w:color="auto"/>
              <w:right w:val="nil"/>
            </w:tcBorders>
            <w:shd w:val="clear" w:color="auto" w:fill="auto"/>
            <w:vAlign w:val="bottom"/>
          </w:tcPr>
          <w:p w14:paraId="3230175E"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t</w:t>
            </w:r>
          </w:p>
        </w:tc>
        <w:tc>
          <w:tcPr>
            <w:tcW w:w="1029" w:type="dxa"/>
            <w:vMerge w:val="restart"/>
            <w:tcBorders>
              <w:top w:val="single" w:sz="4" w:space="0" w:color="auto"/>
              <w:left w:val="nil"/>
              <w:bottom w:val="single" w:sz="4" w:space="0" w:color="auto"/>
              <w:right w:val="nil"/>
            </w:tcBorders>
            <w:shd w:val="clear" w:color="auto" w:fill="auto"/>
            <w:vAlign w:val="bottom"/>
          </w:tcPr>
          <w:p w14:paraId="79FD3E19"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Sig.</w:t>
            </w:r>
          </w:p>
        </w:tc>
      </w:tr>
      <w:tr w:rsidR="00623712" w:rsidRPr="006D4647" w14:paraId="1D32C6E7" w14:textId="77777777" w:rsidTr="000A2B78">
        <w:trPr>
          <w:cantSplit/>
        </w:trPr>
        <w:tc>
          <w:tcPr>
            <w:tcW w:w="2766" w:type="dxa"/>
            <w:gridSpan w:val="2"/>
            <w:vMerge/>
            <w:tcBorders>
              <w:top w:val="single" w:sz="4" w:space="0" w:color="auto"/>
              <w:left w:val="nil"/>
              <w:bottom w:val="single" w:sz="4" w:space="0" w:color="auto"/>
              <w:right w:val="nil"/>
            </w:tcBorders>
            <w:shd w:val="clear" w:color="auto" w:fill="auto"/>
            <w:vAlign w:val="bottom"/>
          </w:tcPr>
          <w:p w14:paraId="6A851179"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337" w:type="dxa"/>
            <w:tcBorders>
              <w:top w:val="single" w:sz="4" w:space="0" w:color="auto"/>
              <w:left w:val="nil"/>
              <w:bottom w:val="single" w:sz="4" w:space="0" w:color="auto"/>
              <w:right w:val="nil"/>
            </w:tcBorders>
            <w:shd w:val="clear" w:color="auto" w:fill="auto"/>
            <w:vAlign w:val="bottom"/>
          </w:tcPr>
          <w:p w14:paraId="0DFC376A"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w:t>
            </w:r>
          </w:p>
        </w:tc>
        <w:tc>
          <w:tcPr>
            <w:tcW w:w="1337" w:type="dxa"/>
            <w:tcBorders>
              <w:top w:val="single" w:sz="4" w:space="0" w:color="auto"/>
              <w:left w:val="nil"/>
              <w:bottom w:val="single" w:sz="4" w:space="0" w:color="auto"/>
              <w:right w:val="nil"/>
            </w:tcBorders>
            <w:shd w:val="clear" w:color="auto" w:fill="auto"/>
            <w:vAlign w:val="bottom"/>
          </w:tcPr>
          <w:p w14:paraId="1FE68991"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Std. Error</w:t>
            </w:r>
          </w:p>
        </w:tc>
        <w:tc>
          <w:tcPr>
            <w:tcW w:w="1475" w:type="dxa"/>
            <w:tcBorders>
              <w:top w:val="single" w:sz="4" w:space="0" w:color="auto"/>
              <w:left w:val="nil"/>
              <w:bottom w:val="single" w:sz="4" w:space="0" w:color="auto"/>
              <w:right w:val="nil"/>
            </w:tcBorders>
            <w:shd w:val="clear" w:color="auto" w:fill="auto"/>
            <w:vAlign w:val="bottom"/>
          </w:tcPr>
          <w:p w14:paraId="6A385205"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Beta</w:t>
            </w:r>
          </w:p>
        </w:tc>
        <w:tc>
          <w:tcPr>
            <w:tcW w:w="1029" w:type="dxa"/>
            <w:vMerge/>
            <w:tcBorders>
              <w:top w:val="single" w:sz="4" w:space="0" w:color="auto"/>
              <w:left w:val="nil"/>
              <w:bottom w:val="single" w:sz="4" w:space="0" w:color="auto"/>
              <w:right w:val="nil"/>
            </w:tcBorders>
            <w:shd w:val="clear" w:color="auto" w:fill="auto"/>
            <w:vAlign w:val="bottom"/>
          </w:tcPr>
          <w:p w14:paraId="0DAF7B90"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29" w:type="dxa"/>
            <w:vMerge/>
            <w:tcBorders>
              <w:top w:val="single" w:sz="4" w:space="0" w:color="auto"/>
              <w:left w:val="nil"/>
              <w:bottom w:val="single" w:sz="4" w:space="0" w:color="auto"/>
              <w:right w:val="nil"/>
            </w:tcBorders>
            <w:shd w:val="clear" w:color="auto" w:fill="auto"/>
            <w:vAlign w:val="bottom"/>
          </w:tcPr>
          <w:p w14:paraId="2023EC73"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623712" w:rsidRPr="006D4647" w14:paraId="11E78BB5" w14:textId="77777777" w:rsidTr="000A2B78">
        <w:trPr>
          <w:cantSplit/>
        </w:trPr>
        <w:tc>
          <w:tcPr>
            <w:tcW w:w="737" w:type="dxa"/>
            <w:vMerge w:val="restart"/>
            <w:tcBorders>
              <w:top w:val="single" w:sz="4" w:space="0" w:color="auto"/>
              <w:left w:val="nil"/>
              <w:bottom w:val="single" w:sz="4" w:space="0" w:color="auto"/>
              <w:right w:val="nil"/>
            </w:tcBorders>
            <w:shd w:val="clear" w:color="auto" w:fill="auto"/>
          </w:tcPr>
          <w:p w14:paraId="40055E90"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2029" w:type="dxa"/>
            <w:tcBorders>
              <w:top w:val="single" w:sz="4" w:space="0" w:color="auto"/>
              <w:left w:val="nil"/>
              <w:bottom w:val="single" w:sz="4" w:space="0" w:color="auto"/>
              <w:right w:val="nil"/>
            </w:tcBorders>
            <w:shd w:val="clear" w:color="auto" w:fill="auto"/>
          </w:tcPr>
          <w:p w14:paraId="2909A191"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(Constant)</w:t>
            </w:r>
          </w:p>
        </w:tc>
        <w:tc>
          <w:tcPr>
            <w:tcW w:w="1337" w:type="dxa"/>
            <w:tcBorders>
              <w:top w:val="single" w:sz="4" w:space="0" w:color="auto"/>
              <w:left w:val="nil"/>
              <w:bottom w:val="single" w:sz="4" w:space="0" w:color="auto"/>
              <w:right w:val="nil"/>
            </w:tcBorders>
            <w:shd w:val="clear" w:color="auto" w:fill="auto"/>
          </w:tcPr>
          <w:p w14:paraId="7187F6B0"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w:t>
            </w: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,451</w:t>
            </w:r>
          </w:p>
        </w:tc>
        <w:tc>
          <w:tcPr>
            <w:tcW w:w="1337" w:type="dxa"/>
            <w:tcBorders>
              <w:top w:val="single" w:sz="4" w:space="0" w:color="auto"/>
              <w:left w:val="nil"/>
              <w:bottom w:val="single" w:sz="4" w:space="0" w:color="auto"/>
              <w:right w:val="nil"/>
            </w:tcBorders>
            <w:shd w:val="clear" w:color="auto" w:fill="auto"/>
          </w:tcPr>
          <w:p w14:paraId="080FB4ED"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,382</w:t>
            </w:r>
          </w:p>
        </w:tc>
        <w:tc>
          <w:tcPr>
            <w:tcW w:w="1475" w:type="dxa"/>
            <w:tcBorders>
              <w:top w:val="single" w:sz="4" w:space="0" w:color="auto"/>
              <w:left w:val="nil"/>
              <w:bottom w:val="single" w:sz="4" w:space="0" w:color="auto"/>
              <w:right w:val="nil"/>
            </w:tcBorders>
            <w:shd w:val="clear" w:color="auto" w:fill="auto"/>
            <w:vAlign w:val="center"/>
          </w:tcPr>
          <w:p w14:paraId="5D9CACA8"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29" w:type="dxa"/>
            <w:tcBorders>
              <w:top w:val="single" w:sz="4" w:space="0" w:color="auto"/>
              <w:left w:val="nil"/>
              <w:bottom w:val="single" w:sz="4" w:space="0" w:color="auto"/>
              <w:right w:val="nil"/>
            </w:tcBorders>
            <w:shd w:val="clear" w:color="auto" w:fill="auto"/>
          </w:tcPr>
          <w:p w14:paraId="5E988A96"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-1,180</w:t>
            </w:r>
          </w:p>
        </w:tc>
        <w:tc>
          <w:tcPr>
            <w:tcW w:w="1029" w:type="dxa"/>
            <w:tcBorders>
              <w:top w:val="single" w:sz="4" w:space="0" w:color="auto"/>
              <w:left w:val="nil"/>
              <w:bottom w:val="single" w:sz="4" w:space="0" w:color="auto"/>
              <w:right w:val="nil"/>
            </w:tcBorders>
            <w:shd w:val="clear" w:color="auto" w:fill="auto"/>
          </w:tcPr>
          <w:p w14:paraId="1D09895E"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,240</w:t>
            </w:r>
          </w:p>
        </w:tc>
      </w:tr>
      <w:tr w:rsidR="00623712" w:rsidRPr="006D4647" w14:paraId="6147FAD2" w14:textId="77777777" w:rsidTr="000A2B78">
        <w:trPr>
          <w:cantSplit/>
        </w:trPr>
        <w:tc>
          <w:tcPr>
            <w:tcW w:w="737" w:type="dxa"/>
            <w:vMerge/>
            <w:tcBorders>
              <w:top w:val="single" w:sz="4" w:space="0" w:color="auto"/>
              <w:left w:val="nil"/>
              <w:bottom w:val="single" w:sz="4" w:space="0" w:color="auto"/>
              <w:right w:val="nil"/>
            </w:tcBorders>
            <w:shd w:val="clear" w:color="auto" w:fill="auto"/>
          </w:tcPr>
          <w:p w14:paraId="7AE746D6"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2029" w:type="dxa"/>
            <w:tcBorders>
              <w:top w:val="single" w:sz="4" w:space="0" w:color="auto"/>
              <w:left w:val="nil"/>
              <w:bottom w:val="single" w:sz="4" w:space="0" w:color="auto"/>
              <w:right w:val="nil"/>
            </w:tcBorders>
            <w:shd w:val="clear" w:color="auto" w:fill="auto"/>
          </w:tcPr>
          <w:p w14:paraId="159586C4"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eastAsia="Times New Roman" w:hAnsi="Palatino Linotype" w:cs="Times New Roman"/>
                <w:color w:val="000000" w:themeColor="text1"/>
                <w:sz w:val="20"/>
                <w:szCs w:val="20"/>
                <w:lang w:val="en-US"/>
              </w:rPr>
              <w:t>School Environment</w:t>
            </w:r>
          </w:p>
        </w:tc>
        <w:tc>
          <w:tcPr>
            <w:tcW w:w="1337" w:type="dxa"/>
            <w:tcBorders>
              <w:top w:val="single" w:sz="4" w:space="0" w:color="auto"/>
              <w:left w:val="nil"/>
              <w:bottom w:val="single" w:sz="4" w:space="0" w:color="auto"/>
              <w:right w:val="nil"/>
            </w:tcBorders>
            <w:shd w:val="clear" w:color="auto" w:fill="auto"/>
          </w:tcPr>
          <w:p w14:paraId="245FCCF8"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,570</w:t>
            </w:r>
          </w:p>
        </w:tc>
        <w:tc>
          <w:tcPr>
            <w:tcW w:w="1337" w:type="dxa"/>
            <w:tcBorders>
              <w:top w:val="single" w:sz="4" w:space="0" w:color="auto"/>
              <w:left w:val="nil"/>
              <w:bottom w:val="single" w:sz="4" w:space="0" w:color="auto"/>
              <w:right w:val="nil"/>
            </w:tcBorders>
            <w:shd w:val="clear" w:color="auto" w:fill="auto"/>
          </w:tcPr>
          <w:p w14:paraId="0A470FAD"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,009</w:t>
            </w:r>
          </w:p>
        </w:tc>
        <w:tc>
          <w:tcPr>
            <w:tcW w:w="1475" w:type="dxa"/>
            <w:tcBorders>
              <w:top w:val="single" w:sz="4" w:space="0" w:color="auto"/>
              <w:left w:val="nil"/>
              <w:bottom w:val="single" w:sz="4" w:space="0" w:color="auto"/>
              <w:right w:val="nil"/>
            </w:tcBorders>
            <w:shd w:val="clear" w:color="auto" w:fill="auto"/>
          </w:tcPr>
          <w:p w14:paraId="6331218F"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,982</w:t>
            </w:r>
          </w:p>
        </w:tc>
        <w:tc>
          <w:tcPr>
            <w:tcW w:w="1029" w:type="dxa"/>
            <w:tcBorders>
              <w:top w:val="single" w:sz="4" w:space="0" w:color="auto"/>
              <w:left w:val="nil"/>
              <w:bottom w:val="single" w:sz="4" w:space="0" w:color="auto"/>
              <w:right w:val="nil"/>
            </w:tcBorders>
            <w:shd w:val="clear" w:color="auto" w:fill="auto"/>
          </w:tcPr>
          <w:p w14:paraId="6EE15040"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60,104</w:t>
            </w:r>
          </w:p>
        </w:tc>
        <w:tc>
          <w:tcPr>
            <w:tcW w:w="1029" w:type="dxa"/>
            <w:tcBorders>
              <w:top w:val="single" w:sz="4" w:space="0" w:color="auto"/>
              <w:left w:val="nil"/>
              <w:bottom w:val="single" w:sz="4" w:space="0" w:color="auto"/>
              <w:right w:val="nil"/>
            </w:tcBorders>
            <w:shd w:val="clear" w:color="auto" w:fill="auto"/>
          </w:tcPr>
          <w:p w14:paraId="54D09744"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p>
        </w:tc>
      </w:tr>
      <w:tr w:rsidR="00623712" w:rsidRPr="006D4647" w14:paraId="1B91DEF6" w14:textId="77777777" w:rsidTr="000A2B78">
        <w:trPr>
          <w:cantSplit/>
        </w:trPr>
        <w:tc>
          <w:tcPr>
            <w:tcW w:w="8973" w:type="dxa"/>
            <w:gridSpan w:val="7"/>
            <w:tcBorders>
              <w:top w:val="single" w:sz="4" w:space="0" w:color="auto"/>
              <w:left w:val="nil"/>
              <w:bottom w:val="nil"/>
              <w:right w:val="nil"/>
            </w:tcBorders>
            <w:shd w:val="clear" w:color="auto" w:fill="FFFFFF"/>
          </w:tcPr>
          <w:p w14:paraId="216E3271" w14:textId="77777777" w:rsidR="00623712" w:rsidRPr="006D4647" w:rsidRDefault="00623712" w:rsidP="000A2B78">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 xml:space="preserve">a. Dependent Variable: </w:t>
            </w:r>
            <w:r w:rsidRPr="006D4647">
              <w:rPr>
                <w:rFonts w:ascii="Palatino Linotype" w:eastAsia="Times New Roman" w:hAnsi="Palatino Linotype" w:cs="Times New Roman"/>
                <w:color w:val="000000" w:themeColor="text1"/>
                <w:sz w:val="20"/>
                <w:szCs w:val="20"/>
                <w:lang w:val="en-US"/>
              </w:rPr>
              <w:t>Learning Outcomes</w:t>
            </w:r>
          </w:p>
        </w:tc>
      </w:tr>
    </w:tbl>
    <w:p w14:paraId="4AC4112F" w14:textId="77777777" w:rsidR="00A62FF8" w:rsidRPr="006D4647" w:rsidRDefault="00623712"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Table 9 presents the results of the t-test for the regression model that examines the effect of school environment variables on learning outcomes. Based on the analysis results, the constant value (intercept) is -0.451 with a t value of -1.180 and a significance value (Sig.) of 0.240, indicating that this constant is not significant at the 0.05 level. Meanwhile, for the school environment variable, the regression coefficient (B) is 0.570 with a standard error of 0.009. The t-value for the school environment variable is 60.104 with a Sig. value of 0.000, indicating that the effect of the school environment on learning outcomes is very significant at the 0.05 level. The beta coefficient of 0.982 indicates a very strong relationship between the school environment and learning outcomes, with a significant effect on the learning outcome variable.</w:t>
      </w:r>
    </w:p>
    <w:p w14:paraId="4DF418E3" w14:textId="01BCC35D" w:rsidR="00A62FF8" w:rsidRPr="006D4647" w:rsidRDefault="00A62FF8"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Based on interviews with the principal, fourth grade teachers, fifth grade teachers, and sixth grade teachers on December 18, 2024 and the results of observations conducted in the school environment, it is known that a good school environment physically, socially, and academically greatly influences the academic success and character formation of students. The principal stated, </w:t>
      </w:r>
      <w:r w:rsidRPr="006D4647">
        <w:rPr>
          <w:rFonts w:ascii="Palatino Linotype" w:eastAsia="Times New Roman" w:hAnsi="Palatino Linotype" w:cs="Times New Roman"/>
          <w:i/>
          <w:color w:val="000000" w:themeColor="text1"/>
          <w:sz w:val="20"/>
          <w:szCs w:val="20"/>
          <w:lang w:val="en-US"/>
        </w:rPr>
        <w:t>"The achievement of student learning outcomes that continues to increase every year cannot be separated from the role of a well-managed school environment. A clean, tidy environment, supported by facilities such as comfortable classrooms, an active library, and decent places of worship, greatly supports a positive learning atmosphere."</w:t>
      </w:r>
      <w:r w:rsidRPr="006D4647">
        <w:rPr>
          <w:rFonts w:ascii="Palatino Linotype" w:eastAsia="Times New Roman" w:hAnsi="Palatino Linotype" w:cs="Times New Roman"/>
          <w:color w:val="000000" w:themeColor="text1"/>
          <w:sz w:val="20"/>
          <w:szCs w:val="20"/>
          <w:lang w:val="en-US"/>
        </w:rPr>
        <w:t xml:space="preserve"> The results of the observation show that the school has made efforts to create a learning atmosphere that supports the achievement of learning objectives. The physical environment of the school appears to be well maintained. The classrooms in this school are always kept clean, with educational decorations such as posters and student work that beautify the atmosphere. In addition, the classroom also has a reading corner that students use to read or study outside of class hours, providing comfort and easy access to learn more. Outside the classroom, the garden and schoolyard areas look clean and are used productively by students, such as for role-playing or informal group discussions.</w:t>
      </w:r>
    </w:p>
    <w:p w14:paraId="58F219CB" w14:textId="77777777" w:rsidR="00A62FF8" w:rsidRPr="006D4647" w:rsidRDefault="00A62FF8"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The principal also emphasized the importance of students' sense of security and comfort in building learning motivation, saying, </w:t>
      </w:r>
      <w:r w:rsidRPr="006D4647">
        <w:rPr>
          <w:rFonts w:ascii="Palatino Linotype" w:eastAsia="Times New Roman" w:hAnsi="Palatino Linotype" w:cs="Times New Roman"/>
          <w:i/>
          <w:color w:val="000000" w:themeColor="text1"/>
          <w:sz w:val="20"/>
          <w:szCs w:val="20"/>
          <w:lang w:val="en-US"/>
        </w:rPr>
        <w:t>"Students' sense of security and comfort is an important foundation in building their learning motivation."</w:t>
      </w:r>
      <w:r w:rsidRPr="006D4647">
        <w:rPr>
          <w:rFonts w:ascii="Palatino Linotype" w:eastAsia="Times New Roman" w:hAnsi="Palatino Linotype" w:cs="Times New Roman"/>
          <w:color w:val="000000" w:themeColor="text1"/>
          <w:sz w:val="20"/>
          <w:szCs w:val="20"/>
          <w:lang w:val="en-US"/>
        </w:rPr>
        <w:t xml:space="preserve"> Observations confirmed this, where students appeared enthusiastic about participating in learning, were orderly when entering class, actively listened to teacher explanations, and did assignments. Semester 1 report card data for the 2024/2025 academic year showed that the average student learning outcomes were very satisfactory, with an average grade of 85.54 for fourth grade, 86.00 for fifth grade, and 86.23 for sixth grade, all of which exceeded the Learning Objective Achievement Criteria set at 80. This shows that a supportive school environment not only affects student comfort but also contributes to optimal academic achievement.</w:t>
      </w:r>
    </w:p>
    <w:p w14:paraId="133CB903" w14:textId="5AD47568" w:rsidR="00A62FF8" w:rsidRPr="006D4647" w:rsidRDefault="00A62FF8"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The fourth-grade teacher added that comfort in the classroom greatly influences students' enthusiasm for learning. He stated, </w:t>
      </w:r>
      <w:r w:rsidRPr="006D4647">
        <w:rPr>
          <w:rFonts w:ascii="Palatino Linotype" w:eastAsia="Times New Roman" w:hAnsi="Palatino Linotype" w:cs="Times New Roman"/>
          <w:i/>
          <w:color w:val="000000" w:themeColor="text1"/>
          <w:sz w:val="20"/>
          <w:szCs w:val="20"/>
          <w:lang w:val="en-US"/>
        </w:rPr>
        <w:t>"The comfort of the classroom environment greatly influences students' enthusiasm for learning. The teaching aids used, structured group activities, and orderly classroom arrangements make students more focused and enthusiastic in receiving the material."</w:t>
      </w:r>
      <w:r w:rsidRPr="006D4647">
        <w:rPr>
          <w:rFonts w:ascii="Palatino Linotype" w:eastAsia="Times New Roman" w:hAnsi="Palatino Linotype" w:cs="Times New Roman"/>
          <w:color w:val="000000" w:themeColor="text1"/>
          <w:sz w:val="20"/>
          <w:szCs w:val="20"/>
          <w:lang w:val="en-US"/>
        </w:rPr>
        <w:t xml:space="preserve"> This is reflected in the average scores for Indonesian and Mathematics subjects, which reached 88 and 86, respectively. The active and contextual learning approach has proven effective in improving students' knowledge. The fourth-grade teacher also highlighted positive habits, such as reading before class and praying </w:t>
      </w:r>
      <w:proofErr w:type="spellStart"/>
      <w:r w:rsidRPr="006D4647">
        <w:rPr>
          <w:rFonts w:ascii="Palatino Linotype" w:eastAsia="Times New Roman" w:hAnsi="Palatino Linotype" w:cs="Times New Roman"/>
          <w:color w:val="000000" w:themeColor="text1"/>
          <w:sz w:val="20"/>
          <w:szCs w:val="20"/>
          <w:lang w:val="en-US"/>
        </w:rPr>
        <w:t>dhuha</w:t>
      </w:r>
      <w:proofErr w:type="spellEnd"/>
      <w:r w:rsidRPr="006D4647">
        <w:rPr>
          <w:rFonts w:ascii="Palatino Linotype" w:eastAsia="Times New Roman" w:hAnsi="Palatino Linotype" w:cs="Times New Roman"/>
          <w:color w:val="000000" w:themeColor="text1"/>
          <w:sz w:val="20"/>
          <w:szCs w:val="20"/>
          <w:lang w:val="en-US"/>
        </w:rPr>
        <w:t xml:space="preserve"> together, which help shape students' discipline and character.</w:t>
      </w:r>
    </w:p>
    <w:p w14:paraId="391AAE9E" w14:textId="77777777" w:rsidR="00FD0D95" w:rsidRDefault="00A62FF8" w:rsidP="00FD0D95">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lastRenderedPageBreak/>
        <w:t xml:space="preserve">The fifth-grade teacher emphasized the importance of an inclusive social environment for student development, saying, </w:t>
      </w:r>
      <w:r w:rsidRPr="006D4647">
        <w:rPr>
          <w:rFonts w:ascii="Palatino Linotype" w:eastAsia="Times New Roman" w:hAnsi="Palatino Linotype" w:cs="Times New Roman"/>
          <w:i/>
          <w:color w:val="000000" w:themeColor="text1"/>
          <w:sz w:val="20"/>
          <w:szCs w:val="20"/>
          <w:lang w:val="en-US"/>
        </w:rPr>
        <w:t>"A warm and inclusive school atmosphere makes students feel valued and confident. Good relationships between teachers and students, as well as between students themselves, create open discussion spaces and encourage collaboration."</w:t>
      </w:r>
      <w:r w:rsidRPr="006D4647">
        <w:rPr>
          <w:rFonts w:ascii="Palatino Linotype" w:eastAsia="Times New Roman" w:hAnsi="Palatino Linotype" w:cs="Times New Roman"/>
          <w:color w:val="000000" w:themeColor="text1"/>
          <w:sz w:val="20"/>
          <w:szCs w:val="20"/>
          <w:lang w:val="en-US"/>
        </w:rPr>
        <w:t xml:space="preserve"> This is evident in the achievement of Fine Arts and Physical Education scores of 85.5, indicating that students' skills are developing optimally thanks to a positive social atmosphere. The fifth-grade teacher also added that good interactions between teachers and students create an atmosphere that supports effective communication and enjoyable learning.</w:t>
      </w:r>
    </w:p>
    <w:p w14:paraId="38F08CE5" w14:textId="4FA9B48C" w:rsidR="00FD0D95" w:rsidRPr="00FD0D95" w:rsidRDefault="00FD0D95" w:rsidP="00FD0D95">
      <w:pPr>
        <w:spacing w:after="0" w:line="240" w:lineRule="auto"/>
        <w:ind w:firstLine="425"/>
        <w:jc w:val="both"/>
        <w:rPr>
          <w:rFonts w:ascii="Palatino Linotype" w:eastAsia="Times New Roman" w:hAnsi="Palatino Linotype" w:cs="Times New Roman"/>
          <w:sz w:val="20"/>
          <w:szCs w:val="20"/>
          <w:lang w:val="en-US"/>
        </w:rPr>
      </w:pPr>
      <w:r w:rsidRPr="00FD0D95">
        <w:rPr>
          <w:rFonts w:ascii="Palatino Linotype" w:eastAsia="Times New Roman" w:hAnsi="Palatino Linotype" w:cs="Times New Roman"/>
          <w:sz w:val="20"/>
          <w:szCs w:val="20"/>
          <w:lang w:val="en-US"/>
        </w:rPr>
        <w:t xml:space="preserve">The sixth-grade teacher said that the academic culture that was built since the students were in the lower grades has had a positive impact on their readiness to learn at a higher level. He explained, </w:t>
      </w:r>
      <w:r w:rsidRPr="00FD0D95">
        <w:rPr>
          <w:rFonts w:ascii="Palatino Linotype" w:eastAsia="Times New Roman" w:hAnsi="Palatino Linotype" w:cs="Times New Roman"/>
          <w:i/>
          <w:sz w:val="20"/>
          <w:szCs w:val="20"/>
          <w:lang w:val="en-US"/>
        </w:rPr>
        <w:t>"The academic culture that is applied since the lower grades helps students in the upper grades to be more prepared and mature in facing learning."</w:t>
      </w:r>
      <w:r w:rsidRPr="00FD0D95">
        <w:rPr>
          <w:rFonts w:ascii="Palatino Linotype" w:eastAsia="Times New Roman" w:hAnsi="Palatino Linotype" w:cs="Times New Roman"/>
          <w:sz w:val="20"/>
          <w:szCs w:val="20"/>
          <w:lang w:val="en-US"/>
        </w:rPr>
        <w:t xml:space="preserve"> This can be seen from the character of sixth-grade students who show a strong, orderly, and responsible learning attitude. The achievement of grades in the subjects of Religious Education and Character Education (87), Arabic (84), and English (87) reflects the success of learning in three important aspects, namely attitude, knowledge, and skills. He also added, </w:t>
      </w:r>
      <w:r w:rsidRPr="00FD0D95">
        <w:rPr>
          <w:rFonts w:ascii="Palatino Linotype" w:eastAsia="Times New Roman" w:hAnsi="Palatino Linotype" w:cs="Times New Roman"/>
          <w:i/>
          <w:sz w:val="20"/>
          <w:szCs w:val="20"/>
          <w:lang w:val="en-US"/>
        </w:rPr>
        <w:t>"The systematic learning process with various methods, such as visual aids, digital media, presentations, and simple projects, really helps students develop critical and creative thinking skills."</w:t>
      </w:r>
      <w:r w:rsidRPr="00FD0D95">
        <w:rPr>
          <w:rFonts w:ascii="Palatino Linotype" w:eastAsia="Times New Roman" w:hAnsi="Palatino Linotype" w:cs="Times New Roman"/>
          <w:sz w:val="20"/>
          <w:szCs w:val="20"/>
          <w:lang w:val="en-US"/>
        </w:rPr>
        <w:t xml:space="preserve"> This varied approach has proven to be able to create an active learning atmosphere and support students' overall academic growth.</w:t>
      </w:r>
    </w:p>
    <w:p w14:paraId="102225FA" w14:textId="01AC0995" w:rsidR="006D4647" w:rsidRPr="006D4647" w:rsidRDefault="006D4647" w:rsidP="006D4647">
      <w:pPr>
        <w:spacing w:after="0" w:line="240" w:lineRule="auto"/>
        <w:ind w:firstLine="426"/>
        <w:jc w:val="both"/>
        <w:rPr>
          <w:rFonts w:ascii="Palatino Linotype" w:eastAsia="Times New Roman" w:hAnsi="Palatino Linotype" w:cs="Times New Roman"/>
          <w:sz w:val="20"/>
          <w:szCs w:val="20"/>
          <w:lang w:val="en-US"/>
        </w:rPr>
      </w:pPr>
      <w:r w:rsidRPr="006D4647">
        <w:rPr>
          <w:rFonts w:ascii="Palatino Linotype" w:eastAsia="Times New Roman" w:hAnsi="Palatino Linotype" w:cs="Times New Roman"/>
          <w:sz w:val="20"/>
          <w:szCs w:val="20"/>
          <w:lang w:val="en-US"/>
        </w:rPr>
        <w:t xml:space="preserve">Observation results at the school show that a well-maintained physical environment, with neatly arranged classes and open spaces that are used productively, contributes to a conducive learning atmosphere. Students appear enthusiastic about participating in learning activities, with habitual routines such as reading the Qur'an in the morning and praying </w:t>
      </w:r>
      <w:proofErr w:type="spellStart"/>
      <w:r w:rsidRPr="006D4647">
        <w:rPr>
          <w:rFonts w:ascii="Palatino Linotype" w:eastAsia="Times New Roman" w:hAnsi="Palatino Linotype" w:cs="Times New Roman"/>
          <w:sz w:val="20"/>
          <w:szCs w:val="20"/>
          <w:lang w:val="en-US"/>
        </w:rPr>
        <w:t>dhuha</w:t>
      </w:r>
      <w:proofErr w:type="spellEnd"/>
      <w:r w:rsidRPr="006D4647">
        <w:rPr>
          <w:rFonts w:ascii="Palatino Linotype" w:eastAsia="Times New Roman" w:hAnsi="Palatino Linotype" w:cs="Times New Roman"/>
          <w:sz w:val="20"/>
          <w:szCs w:val="20"/>
          <w:lang w:val="en-US"/>
        </w:rPr>
        <w:t xml:space="preserve"> regularly. In addition, a respectful communication pattern between students and teachers creates positive social interactions. All of these elements support the achievement of comprehensive learning objectives, both in academic and character aspects. Report card data that exceeds the Learning Objective Completion Criteria by 80 confirms that a good school environment, both physically, socially, and academically, contributes significantly to students' success in achieving learning objectives.</w:t>
      </w:r>
    </w:p>
    <w:p w14:paraId="6B3EC75E" w14:textId="77777777" w:rsidR="00F24362" w:rsidRPr="006D4647" w:rsidRDefault="00F24362" w:rsidP="00F24362">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The overall analysis shows that the school environment has a significant influence on student learning outcomes in Islamic elementary schools. This study confirms that all domains of learning outcomes (affective, cognitive, and skills) are directly influenced by the quality of the school environment (physical, social, and academic), as explained by </w:t>
      </w:r>
      <w:r w:rsidRPr="006D4647">
        <w:rPr>
          <w:rFonts w:ascii="Palatino Linotype" w:hAnsi="Palatino Linotype"/>
          <w:color w:val="000000" w:themeColor="text1"/>
          <w:sz w:val="20"/>
          <w:szCs w:val="20"/>
        </w:rPr>
        <w:t xml:space="preserve">Gagne's theory in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hAnsi="Palatino Linotype"/>
          <w:noProof/>
          <w:color w:val="000000" w:themeColor="text1"/>
          <w:spacing w:val="-2"/>
          <w:sz w:val="20"/>
          <w:szCs w:val="20"/>
        </w:rPr>
        <w:t>Nasution (2018)</w:t>
      </w:r>
      <w:r w:rsidRPr="006D4647">
        <w:rPr>
          <w:rFonts w:ascii="Palatino Linotype" w:hAnsi="Palatino Linotype"/>
          <w:color w:val="000000" w:themeColor="text1"/>
          <w:spacing w:val="-2"/>
          <w:sz w:val="20"/>
          <w:szCs w:val="20"/>
        </w:rPr>
        <w:fldChar w:fldCharType="end"/>
      </w:r>
      <w:r w:rsidRPr="006D4647">
        <w:rPr>
          <w:rFonts w:ascii="Palatino Linotype" w:eastAsia="Times New Roman" w:hAnsi="Palatino Linotype" w:cs="Times New Roman"/>
          <w:color w:val="000000" w:themeColor="text1"/>
          <w:sz w:val="20"/>
          <w:szCs w:val="20"/>
          <w:lang w:val="en-US"/>
        </w:rPr>
        <w:t xml:space="preserve">. Learning outcomes include affective (attitude), cognitive (knowledge and verbal information), and skills (intellectual skills and motor skills). In the context of this study, the school environment as an external factor has been shown to contribute positively to all three aspects of learning outcomes: harmonious social interactions increase affective involvement, academic resources support cognitive skills, and adequate physical facilities facilitate the development of motor skills. </w:t>
      </w:r>
    </w:p>
    <w:p w14:paraId="0F926050" w14:textId="77777777" w:rsidR="00F24362" w:rsidRPr="006D4647" w:rsidRDefault="00F24362" w:rsidP="00F24362">
      <w:pPr>
        <w:spacing w:after="0" w:line="240" w:lineRule="auto"/>
        <w:ind w:firstLine="426"/>
        <w:jc w:val="both"/>
        <w:rPr>
          <w:rFonts w:ascii="Palatino Linotype" w:eastAsia="Times New Roman" w:hAnsi="Palatino Linotype" w:cs="Times New Roman"/>
          <w:color w:val="000000" w:themeColor="text1"/>
          <w:sz w:val="24"/>
          <w:szCs w:val="24"/>
          <w:lang w:val="en-US"/>
        </w:rPr>
      </w:pPr>
      <w:r w:rsidRPr="006D4647">
        <w:rPr>
          <w:rFonts w:ascii="Palatino Linotype" w:eastAsia="Times New Roman" w:hAnsi="Palatino Linotype" w:cs="Times New Roman"/>
          <w:color w:val="000000" w:themeColor="text1"/>
          <w:sz w:val="20"/>
          <w:szCs w:val="20"/>
          <w:lang w:val="en-US"/>
        </w:rPr>
        <w:t xml:space="preserve">The results of this study are in line with the results of the study by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eastAsia="Times New Roman" w:hAnsi="Palatino Linotype" w:cs="Times New Roman"/>
          <w:color w:val="000000" w:themeColor="text1"/>
          <w:sz w:val="20"/>
          <w:szCs w:val="20"/>
          <w:lang w:val="en-US"/>
        </w:rPr>
        <w:t>Ansor &amp; Pratiwi (2022)</w:t>
      </w:r>
      <w:r w:rsidRPr="006D4647">
        <w:rPr>
          <w:rFonts w:ascii="Palatino Linotype" w:hAnsi="Palatino Linotype"/>
          <w:color w:val="000000" w:themeColor="text1"/>
          <w:spacing w:val="-2"/>
          <w:sz w:val="20"/>
          <w:szCs w:val="20"/>
        </w:rPr>
        <w:fldChar w:fldCharType="end"/>
      </w:r>
      <w:r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which showed that the school environment has a positive effect on student learning outcomes in Madrasah </w:t>
      </w:r>
      <w:proofErr w:type="spellStart"/>
      <w:r w:rsidRPr="006D4647">
        <w:rPr>
          <w:rFonts w:ascii="Palatino Linotype" w:eastAsia="Times New Roman" w:hAnsi="Palatino Linotype" w:cs="Times New Roman"/>
          <w:color w:val="000000" w:themeColor="text1"/>
          <w:sz w:val="20"/>
          <w:szCs w:val="20"/>
          <w:lang w:val="en-US"/>
        </w:rPr>
        <w:t>Ibtidaiyah</w:t>
      </w:r>
      <w:proofErr w:type="spellEnd"/>
      <w:r w:rsidRPr="006D4647">
        <w:rPr>
          <w:rFonts w:ascii="Palatino Linotype" w:eastAsia="Times New Roman" w:hAnsi="Palatino Linotype" w:cs="Times New Roman"/>
          <w:color w:val="000000" w:themeColor="text1"/>
          <w:sz w:val="20"/>
          <w:szCs w:val="20"/>
          <w:lang w:val="en-US"/>
        </w:rPr>
        <w:t>. The difference lies in the scope of the study, where the previous study only focused on science subjects in grade four in semester 1 of the 2017/2018 academic year. Meanwhile, this study examines the influence of the school environment more broadly, including the physical, social, and academic environments on learning outcomes in various subjects in the educational report cards of fourth to sixth grade students in semester 1 of the 2024/2025 academic year</w:t>
      </w:r>
      <w:r w:rsidRPr="006D4647">
        <w:rPr>
          <w:rFonts w:ascii="Palatino Linotype" w:eastAsia="Times New Roman" w:hAnsi="Palatino Linotype" w:cs="Times New Roman"/>
          <w:color w:val="000000" w:themeColor="text1"/>
          <w:sz w:val="24"/>
          <w:szCs w:val="24"/>
          <w:lang w:val="en-US"/>
        </w:rPr>
        <w:t>.</w:t>
      </w:r>
    </w:p>
    <w:p w14:paraId="081AEEE7" w14:textId="1D45C79B" w:rsidR="00F24362" w:rsidRPr="006D4647" w:rsidRDefault="00F24362" w:rsidP="00F24362">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This study is also in line with</w:t>
      </w:r>
      <w:r w:rsidR="00CE791F" w:rsidRPr="006D4647">
        <w:rPr>
          <w:rFonts w:ascii="Palatino Linotype" w:eastAsia="Times New Roman" w:hAnsi="Palatino Linotype" w:cs="Times New Roman"/>
          <w:color w:val="000000" w:themeColor="text1"/>
          <w:sz w:val="20"/>
          <w:szCs w:val="20"/>
          <w:lang w:val="en-US"/>
        </w:rPr>
        <w:t xml:space="preserve"> </w:t>
      </w:r>
      <w:r w:rsidR="00CE791F" w:rsidRPr="006D4647">
        <w:rPr>
          <w:rFonts w:ascii="Palatino Linotype" w:hAnsi="Palatino Linotype"/>
          <w:color w:val="000000" w:themeColor="text1"/>
          <w:spacing w:val="-2"/>
          <w:sz w:val="20"/>
          <w:szCs w:val="20"/>
        </w:rPr>
        <w:fldChar w:fldCharType="begin" w:fldLock="1"/>
      </w:r>
      <w:r w:rsidR="00CE791F"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CE791F" w:rsidRPr="006D4647">
        <w:rPr>
          <w:rFonts w:ascii="Palatino Linotype" w:hAnsi="Palatino Linotype"/>
          <w:color w:val="000000" w:themeColor="text1"/>
          <w:spacing w:val="-2"/>
          <w:sz w:val="20"/>
          <w:szCs w:val="20"/>
        </w:rPr>
        <w:fldChar w:fldCharType="separate"/>
      </w:r>
      <w:r w:rsidR="00CE791F" w:rsidRPr="006D4647">
        <w:rPr>
          <w:rFonts w:ascii="Palatino Linotype" w:eastAsia="Times New Roman" w:hAnsi="Palatino Linotype" w:cs="Times New Roman"/>
          <w:color w:val="000000" w:themeColor="text1"/>
          <w:sz w:val="20"/>
          <w:szCs w:val="20"/>
          <w:lang w:val="en-US"/>
        </w:rPr>
        <w:t>Martina et al., (2019)</w:t>
      </w:r>
      <w:r w:rsidR="00CE791F" w:rsidRPr="006D4647">
        <w:rPr>
          <w:rFonts w:ascii="Palatino Linotype" w:hAnsi="Palatino Linotype"/>
          <w:color w:val="000000" w:themeColor="text1"/>
          <w:spacing w:val="-2"/>
          <w:sz w:val="20"/>
          <w:szCs w:val="20"/>
        </w:rPr>
        <w:fldChar w:fldCharType="end"/>
      </w:r>
      <w:r w:rsidR="00CE791F"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which found that the school environment influences learning outcomes at the elementary education level. However, the study only highlighted aspects of the physical and social environment in relation to learning outcomes in the cognitive domain of Islamic Religious Education subjects in grade seven of junior high schools. This is different from the study, which examines the influence of the school environment not only from the physical and social aspects but also academically and includes learning outcomes as a whole (attitudes, knowledge, and skills). </w:t>
      </w:r>
    </w:p>
    <w:p w14:paraId="7D5150E1" w14:textId="77777777" w:rsidR="00CE791F"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lastRenderedPageBreak/>
        <w:t xml:space="preserve">Furthermore, this study supports the findings of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eastAsia="Times New Roman" w:hAnsi="Palatino Linotype" w:cs="Times New Roman"/>
          <w:color w:val="000000" w:themeColor="text1"/>
          <w:sz w:val="20"/>
          <w:szCs w:val="20"/>
          <w:lang w:val="en-US"/>
        </w:rPr>
        <w:t>Latief (2016)</w:t>
      </w:r>
      <w:r w:rsidRPr="006D4647">
        <w:rPr>
          <w:rFonts w:ascii="Palatino Linotype" w:hAnsi="Palatino Linotype"/>
          <w:color w:val="000000" w:themeColor="text1"/>
          <w:spacing w:val="-2"/>
          <w:sz w:val="20"/>
          <w:szCs w:val="20"/>
        </w:rPr>
        <w:fldChar w:fldCharType="end"/>
      </w:r>
      <w:r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that a good school environment influences learning outcomes with indicators of school environment variables in accordance with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hAnsi="Palatino Linotype"/>
          <w:noProof/>
          <w:color w:val="000000" w:themeColor="text1"/>
          <w:spacing w:val="-2"/>
          <w:sz w:val="20"/>
          <w:szCs w:val="20"/>
        </w:rPr>
        <w:t>Slameto (2015)</w:t>
      </w:r>
      <w:r w:rsidRPr="006D4647">
        <w:rPr>
          <w:rFonts w:ascii="Palatino Linotype" w:hAnsi="Palatino Linotype"/>
          <w:color w:val="000000" w:themeColor="text1"/>
          <w:spacing w:val="-2"/>
          <w:sz w:val="20"/>
          <w:szCs w:val="20"/>
        </w:rPr>
        <w:fldChar w:fldCharType="end"/>
      </w:r>
      <w:r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indicators of the school environment that affect learning outcomes, namely school facilities and infrastructure, learning resources, learning media, student interaction with teachers, student interaction with students, school atmosphere, learning methods, and </w:t>
      </w:r>
      <w:proofErr w:type="spellStart"/>
      <w:r w:rsidRPr="006D4647">
        <w:rPr>
          <w:rFonts w:ascii="Palatino Linotype" w:eastAsia="Times New Roman" w:hAnsi="Palatino Linotype" w:cs="Times New Roman"/>
          <w:color w:val="000000" w:themeColor="text1"/>
          <w:sz w:val="20"/>
          <w:szCs w:val="20"/>
          <w:lang w:val="en-US"/>
        </w:rPr>
        <w:t>curriculumThe</w:t>
      </w:r>
      <w:proofErr w:type="spellEnd"/>
      <w:r w:rsidRPr="006D4647">
        <w:rPr>
          <w:rFonts w:ascii="Palatino Linotype" w:eastAsia="Times New Roman" w:hAnsi="Palatino Linotype" w:cs="Times New Roman"/>
          <w:color w:val="000000" w:themeColor="text1"/>
          <w:sz w:val="20"/>
          <w:szCs w:val="20"/>
          <w:lang w:val="en-US"/>
        </w:rPr>
        <w:t xml:space="preserve"> difference is that the previous research was conducted at </w:t>
      </w:r>
      <w:proofErr w:type="spellStart"/>
      <w:r w:rsidRPr="006D4647">
        <w:rPr>
          <w:rFonts w:ascii="Palatino Linotype" w:eastAsia="Times New Roman" w:hAnsi="Palatino Linotype" w:cs="Times New Roman"/>
          <w:color w:val="000000" w:themeColor="text1"/>
          <w:sz w:val="20"/>
          <w:szCs w:val="20"/>
          <w:lang w:val="en-US"/>
        </w:rPr>
        <w:t>Paku</w:t>
      </w:r>
      <w:proofErr w:type="spellEnd"/>
      <w:r w:rsidRPr="006D4647">
        <w:rPr>
          <w:rFonts w:ascii="Palatino Linotype" w:eastAsia="Times New Roman" w:hAnsi="Palatino Linotype" w:cs="Times New Roman"/>
          <w:color w:val="000000" w:themeColor="text1"/>
          <w:sz w:val="20"/>
          <w:szCs w:val="20"/>
          <w:lang w:val="en-US"/>
        </w:rPr>
        <w:t xml:space="preserve"> State Vocational School and focused on learning outcomes in one particular subject, namely Citizenship Education. The current research focuses on research in Islamic elementary schools and student learning outcomes as a whole (attitudes, knowledge, and skills) in various subjects.</w:t>
      </w:r>
    </w:p>
    <w:p w14:paraId="1C599E6F" w14:textId="77777777" w:rsidR="00CE791F"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Overall, the results of this study strengthen the theory and previous findings that a conducive school environment has a significant influence on student learning outcomes. Potential mechanisms that explain this relationship include three aspects, namely the physical, social, and academic environments. A comfortable physical environment equipped with learning facilities supports the development of intellectual and motor skills through direct practice. A positive social environment creates harmonious interactions between students and teachers, which encourages motivation, active involvement, and positive attitudes in learning. A resource-rich academic environment strengthens conceptual understanding, critical thinking, and other cognitive skills. This study provides a more comprehensive picture of the importance of the school environment as one of the factors that has a significant influence on student learning outcomes as a whole, which is reflected in the semester 1 report card scores of the 2024/2025 academic year. Thus, the results of this study can be used as a basis for improving the quality of the school environment, both in terms of physical, social, and academic aspects, in order to improve student learning outcomes as a whole, because it integrates various school environmental factors and learning outcomes comprehensively.</w:t>
      </w:r>
    </w:p>
    <w:p w14:paraId="533DC34F" w14:textId="77777777" w:rsidR="002D11F7"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Although this study provides comprehensive insights, it is important to acknowledge that this study was only conducted in one Islamic elementary school with 135 respondents with unique school characteristics, such as strengthening religious values ​​and specific school culture; the results may not be fully applicable to other schools. To increase the generalizability of the findings, further research is suggested to consider existing contextual factors, involve larger and more diverse samples, and include several schools with different characteristics, such as public, private, or other religious-based schools, so that the research results can be more accurate and representative in describing the relationship between school environment and learning outcomes in various educational contexts. </w:t>
      </w:r>
    </w:p>
    <w:p w14:paraId="590D583C" w14:textId="037A9EFF" w:rsidR="00CE791F"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As a practical implication, the results of this study can be a reference for principals and teachers in creating a more optimal learning environment. Some concrete steps that can be implemented include (1) investing in better school infrastructure to create a conducive physical environment, (2) encouraging positive interactions between teachers and students to strengthen the social environment that supports learning, and (3) revising school policies to improve the quality of the academic environment through the development of innovative learning methods and a more student-centered learning approach. With these various efforts, the school environment can be more conducive and contribute significantly to improving student learning outcomes.</w:t>
      </w:r>
    </w:p>
    <w:p w14:paraId="1E93C891" w14:textId="77777777" w:rsidR="00623712" w:rsidRPr="006D4647" w:rsidRDefault="00623712" w:rsidP="00623712">
      <w:pPr>
        <w:spacing w:after="0" w:line="240" w:lineRule="auto"/>
        <w:rPr>
          <w:rFonts w:ascii="Palatino Linotype" w:eastAsia="Times New Roman" w:hAnsi="Palatino Linotype" w:cs="Times New Roman"/>
          <w:color w:val="000000" w:themeColor="text1"/>
          <w:sz w:val="24"/>
          <w:szCs w:val="24"/>
          <w:lang w:val="en-US"/>
        </w:rPr>
      </w:pPr>
    </w:p>
    <w:p w14:paraId="26821FBF" w14:textId="77777777" w:rsidR="005B5AEC" w:rsidRPr="006D4647" w:rsidRDefault="005B5AEC" w:rsidP="00A96BD1">
      <w:pPr>
        <w:pStyle w:val="Alishlah21heading1"/>
        <w:spacing w:before="0" w:after="0" w:line="240" w:lineRule="auto"/>
        <w:rPr>
          <w:rFonts w:eastAsia="Arial"/>
          <w:color w:val="000000" w:themeColor="text1"/>
        </w:rPr>
      </w:pPr>
      <w:r w:rsidRPr="006D4647">
        <w:rPr>
          <w:rFonts w:eastAsia="Arial"/>
          <w:color w:val="000000" w:themeColor="text1"/>
        </w:rPr>
        <w:t xml:space="preserve">CONCLUSION </w:t>
      </w:r>
    </w:p>
    <w:p w14:paraId="03B0AA4F" w14:textId="77777777" w:rsidR="002D11F7" w:rsidRPr="006D4647" w:rsidRDefault="002D11F7" w:rsidP="002D11F7">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This study proves that the school environment has a significant effect on student learning outcomes as reflected in the semester 1 report card scores of the 2024/2025 academic year in Islamic elementary schools. The results of the regression analysis showed that 96.4% of the variation in learning outcomes was influenced by school environmental factors, meaning that the school environment (physical, social, and academic) contributed positively to student learning outcomes as a whole, including aspects of attitude, knowledge, and skills. Thus, the more conducive the school environment, the better the student learning outcomes holistically.</w:t>
      </w:r>
    </w:p>
    <w:p w14:paraId="0572DB06" w14:textId="77777777" w:rsidR="002D11F7" w:rsidRPr="006D4647" w:rsidRDefault="002D11F7" w:rsidP="002D11F7">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lastRenderedPageBreak/>
        <w:t>The practical implication is that the results of this study can be a reference for school principals in creating a more optimal learning environment to improve learning outcomes. Efforts such as improving school facilities, building positive interactions between teachers and students, and creating a student-centered academic environment. Teachers also play an important role in creating a comfortable and interactive classroom atmosphere by adjusting the learning approach according to student needs and continuing to improve teaching skills through training and self-reflection.</w:t>
      </w:r>
    </w:p>
    <w:p w14:paraId="4FDCBA3F" w14:textId="22492489" w:rsidR="002D11F7" w:rsidRPr="006D4647" w:rsidRDefault="002D11F7" w:rsidP="002D11F7">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Although it provides comprehensive insight into the positive relationship between the school </w:t>
      </w:r>
      <w:proofErr w:type="gramStart"/>
      <w:r w:rsidRPr="006D4647">
        <w:rPr>
          <w:rFonts w:ascii="Palatino Linotype" w:eastAsia="Times New Roman" w:hAnsi="Palatino Linotype" w:cs="Times New Roman"/>
          <w:color w:val="000000" w:themeColor="text1"/>
          <w:sz w:val="20"/>
          <w:szCs w:val="20"/>
          <w:lang w:val="en-US"/>
        </w:rPr>
        <w:t>environment</w:t>
      </w:r>
      <w:proofErr w:type="gramEnd"/>
      <w:r w:rsidRPr="006D4647">
        <w:rPr>
          <w:rFonts w:ascii="Palatino Linotype" w:eastAsia="Times New Roman" w:hAnsi="Palatino Linotype" w:cs="Times New Roman"/>
          <w:color w:val="000000" w:themeColor="text1"/>
          <w:sz w:val="20"/>
          <w:szCs w:val="20"/>
          <w:lang w:val="en-US"/>
        </w:rPr>
        <w:t xml:space="preserve"> and learning outcomes, this study has limitations because it was only conducted in one Islamic elementary school with 135 respondents; the results are not necessarily the same as in other schools. The characteristics of Islamic schools, such as the integration of religious values ​​and certain school cultures, may affect the results of the study, so these findings may differ if applied to public elementary schools in general. Therefore, further research with a wider scope and more varied methods is needed to obtain a more comprehensive picture of the influence of the school environment on student learning outcomes.</w:t>
      </w:r>
    </w:p>
    <w:p w14:paraId="74533C50" w14:textId="77777777" w:rsidR="00A96BD1" w:rsidRPr="006D4647" w:rsidRDefault="00A96BD1" w:rsidP="00A96BD1">
      <w:pPr>
        <w:pStyle w:val="Alishlah21heading1"/>
        <w:numPr>
          <w:ilvl w:val="0"/>
          <w:numId w:val="0"/>
        </w:numPr>
        <w:spacing w:before="0" w:after="0"/>
        <w:rPr>
          <w:rFonts w:eastAsia="Arial"/>
          <w:color w:val="000000" w:themeColor="text1"/>
        </w:rPr>
      </w:pPr>
    </w:p>
    <w:p w14:paraId="383DC4C5" w14:textId="77777777" w:rsidR="005B5AEC" w:rsidRPr="006D4647" w:rsidRDefault="005B5AEC" w:rsidP="00A96BD1">
      <w:pPr>
        <w:pStyle w:val="Alishlah21heading1"/>
        <w:numPr>
          <w:ilvl w:val="0"/>
          <w:numId w:val="0"/>
        </w:numPr>
        <w:spacing w:before="0" w:after="0"/>
        <w:rPr>
          <w:rFonts w:eastAsia="Arial"/>
          <w:color w:val="000000" w:themeColor="text1"/>
          <w:lang w:val="pt-BR"/>
        </w:rPr>
      </w:pPr>
      <w:r w:rsidRPr="006D4647">
        <w:rPr>
          <w:rFonts w:eastAsia="Arial"/>
          <w:color w:val="000000" w:themeColor="text1"/>
          <w:lang w:val="pt-BR"/>
        </w:rPr>
        <w:t>REFERENCES</w:t>
      </w:r>
    </w:p>
    <w:p w14:paraId="549FA446" w14:textId="41A4B5CF" w:rsidR="0002170E" w:rsidRPr="006D4647" w:rsidRDefault="0002170E" w:rsidP="0002170E">
      <w:pPr>
        <w:spacing w:after="0" w:line="240" w:lineRule="auto"/>
        <w:ind w:left="426" w:hanging="426"/>
        <w:jc w:val="both"/>
        <w:rPr>
          <w:rFonts w:ascii="Palatino Linotype" w:hAnsi="Palatino Linotype"/>
          <w:color w:val="000000" w:themeColor="text1"/>
          <w:sz w:val="20"/>
          <w:szCs w:val="20"/>
          <w:lang w:val="pt-BR"/>
        </w:rPr>
      </w:pPr>
      <w:r w:rsidRPr="006D4647">
        <w:rPr>
          <w:rFonts w:ascii="Palatino Linotype" w:hAnsi="Palatino Linotype"/>
          <w:color w:val="000000" w:themeColor="text1"/>
          <w:sz w:val="20"/>
          <w:szCs w:val="20"/>
        </w:rPr>
        <w:fldChar w:fldCharType="begin" w:fldLock="1"/>
      </w:r>
      <w:r w:rsidRPr="006D4647">
        <w:rPr>
          <w:rFonts w:ascii="Palatino Linotype" w:hAnsi="Palatino Linotype"/>
          <w:color w:val="000000" w:themeColor="text1"/>
          <w:sz w:val="20"/>
          <w:szCs w:val="20"/>
        </w:rPr>
        <w:instrText xml:space="preserve">ADDIN Mendeley Bibliography CSL_BIBLIOGRAPHY </w:instrText>
      </w:r>
      <w:r w:rsidRPr="006D4647">
        <w:rPr>
          <w:rFonts w:ascii="Palatino Linotype" w:hAnsi="Palatino Linotype"/>
          <w:color w:val="000000" w:themeColor="text1"/>
          <w:sz w:val="20"/>
          <w:szCs w:val="20"/>
        </w:rPr>
        <w:fldChar w:fldCharType="separate"/>
      </w:r>
      <w:r w:rsidRPr="006D4647">
        <w:rPr>
          <w:rFonts w:ascii="Palatino Linotype" w:hAnsi="Palatino Linotype"/>
          <w:color w:val="000000" w:themeColor="text1"/>
          <w:sz w:val="20"/>
          <w:szCs w:val="20"/>
          <w:lang w:val="pt-BR"/>
        </w:rPr>
        <w:t xml:space="preserve">Abbas, A. B., &amp; Rizki, N. A. (2023). Mediasi Regulasi Diri Atas Pengaruh Lingkungan Belajar Terhadap Hasil Belajar Matematika Siswa SMP. </w:t>
      </w:r>
      <w:r w:rsidRPr="006D4647">
        <w:rPr>
          <w:rStyle w:val="Emphasis"/>
          <w:rFonts w:ascii="Palatino Linotype" w:hAnsi="Palatino Linotype"/>
          <w:color w:val="000000" w:themeColor="text1"/>
          <w:sz w:val="20"/>
          <w:szCs w:val="20"/>
          <w:lang w:val="pt-BR"/>
        </w:rPr>
        <w:t>Primatika: Jurnal Pendidikan Matematika, 12</w:t>
      </w:r>
      <w:r w:rsidRPr="006D4647">
        <w:rPr>
          <w:rFonts w:ascii="Palatino Linotype" w:hAnsi="Palatino Linotype"/>
          <w:color w:val="000000" w:themeColor="text1"/>
          <w:sz w:val="20"/>
          <w:szCs w:val="20"/>
          <w:lang w:val="pt-BR"/>
        </w:rPr>
        <w:t xml:space="preserve">(1), 51–60. </w:t>
      </w:r>
      <w:hyperlink r:id="rId12" w:tgtFrame="_new" w:history="1">
        <w:r w:rsidRPr="006D4647">
          <w:rPr>
            <w:rStyle w:val="Hyperlink"/>
            <w:rFonts w:ascii="Palatino Linotype" w:hAnsi="Palatino Linotype"/>
            <w:color w:val="000000" w:themeColor="text1"/>
            <w:sz w:val="20"/>
            <w:szCs w:val="20"/>
            <w:u w:val="none"/>
            <w:lang w:val="pt-BR"/>
          </w:rPr>
          <w:t>https://doi.org/10.30872/primatika.v12i1.2108</w:t>
        </w:r>
      </w:hyperlink>
    </w:p>
    <w:p w14:paraId="0B6DEA00"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color w:val="000000" w:themeColor="text1"/>
          <w:sz w:val="20"/>
          <w:szCs w:val="20"/>
        </w:rPr>
      </w:pPr>
      <w:r w:rsidRPr="006D4647">
        <w:rPr>
          <w:rFonts w:ascii="Palatino Linotype" w:hAnsi="Palatino Linotype" w:cs="Arial"/>
          <w:color w:val="000000" w:themeColor="text1"/>
          <w:sz w:val="20"/>
          <w:szCs w:val="20"/>
          <w:shd w:val="clear" w:color="auto" w:fill="FFFFFF"/>
        </w:rPr>
        <w:t>Akhmadi, A. (2023). Implementasi Kurikulum Merdeka di Madrasah Ibtidaiyah. </w:t>
      </w:r>
      <w:r w:rsidRPr="006D4647">
        <w:rPr>
          <w:rFonts w:ascii="Palatino Linotype" w:hAnsi="Palatino Linotype" w:cs="Arial"/>
          <w:i/>
          <w:iCs/>
          <w:color w:val="000000" w:themeColor="text1"/>
          <w:sz w:val="20"/>
          <w:szCs w:val="20"/>
          <w:shd w:val="clear" w:color="auto" w:fill="FFFFFF"/>
        </w:rPr>
        <w:t>Andragogi: Jurnal Diklat Teknis Pendidikan dan Keagamaan</w:t>
      </w:r>
      <w:r w:rsidRPr="006D4647">
        <w:rPr>
          <w:rFonts w:ascii="Palatino Linotype" w:hAnsi="Palatino Linotype" w:cs="Arial"/>
          <w:color w:val="000000" w:themeColor="text1"/>
          <w:sz w:val="20"/>
          <w:szCs w:val="20"/>
          <w:shd w:val="clear" w:color="auto" w:fill="FFFFFF"/>
        </w:rPr>
        <w:t>, </w:t>
      </w:r>
      <w:r w:rsidRPr="006D4647">
        <w:rPr>
          <w:rFonts w:ascii="Palatino Linotype" w:hAnsi="Palatino Linotype" w:cs="Arial"/>
          <w:i/>
          <w:iCs/>
          <w:color w:val="000000" w:themeColor="text1"/>
          <w:sz w:val="20"/>
          <w:szCs w:val="20"/>
          <w:shd w:val="clear" w:color="auto" w:fill="FFFFFF"/>
        </w:rPr>
        <w:t>11</w:t>
      </w:r>
      <w:r w:rsidRPr="006D4647">
        <w:rPr>
          <w:rFonts w:ascii="Palatino Linotype" w:hAnsi="Palatino Linotype" w:cs="Arial"/>
          <w:color w:val="000000" w:themeColor="text1"/>
          <w:sz w:val="20"/>
          <w:szCs w:val="20"/>
          <w:shd w:val="clear" w:color="auto" w:fill="FFFFFF"/>
        </w:rPr>
        <w:t>(1), 33</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44.</w:t>
      </w:r>
      <w:r w:rsidRPr="006D4647">
        <w:rPr>
          <w:rFonts w:ascii="Palatino Linotype" w:hAnsi="Palatino Linotype"/>
          <w:color w:val="000000" w:themeColor="text1"/>
          <w:sz w:val="20"/>
          <w:szCs w:val="20"/>
        </w:rPr>
        <w:t xml:space="preserve"> </w:t>
      </w:r>
      <w:r w:rsidRPr="006D4647">
        <w:rPr>
          <w:rFonts w:ascii="Palatino Linotype" w:hAnsi="Palatino Linotype" w:cs="Arial"/>
          <w:color w:val="000000" w:themeColor="text1"/>
          <w:sz w:val="20"/>
          <w:szCs w:val="20"/>
          <w:shd w:val="clear" w:color="auto" w:fill="FFFFFF"/>
        </w:rPr>
        <w:t>https://globalpustakailmiah.com/index.php/madrasah/article/view/65</w:t>
      </w:r>
    </w:p>
    <w:p w14:paraId="12B6A9F1"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lang w:val="pt-BR"/>
        </w:rPr>
        <w:t xml:space="preserve">Ambarawani, C. S. L., Kusuma, T. M. M., Cholidah, N., Harsono, Masduki, Suyatmi. </w:t>
      </w:r>
      <w:r w:rsidRPr="006D4647">
        <w:rPr>
          <w:rFonts w:ascii="Palatino Linotype" w:hAnsi="Palatino Linotype"/>
          <w:color w:val="000000" w:themeColor="text1"/>
          <w:sz w:val="20"/>
          <w:szCs w:val="20"/>
        </w:rPr>
        <w:t xml:space="preserve">(2024). Impact of Student Activity and Environmental Support on Academic Performance at Surakarta High School. </w:t>
      </w:r>
      <w:r w:rsidRPr="006D4647">
        <w:rPr>
          <w:rFonts w:ascii="Palatino Linotype" w:hAnsi="Palatino Linotype" w:cs="Segoe UI"/>
          <w:i/>
          <w:color w:val="000000" w:themeColor="text1"/>
          <w:sz w:val="20"/>
          <w:szCs w:val="20"/>
          <w:shd w:val="clear" w:color="auto" w:fill="FFFFFF"/>
        </w:rPr>
        <w:t>Journal History Bulletin of Science Education</w:t>
      </w:r>
      <w:r w:rsidRPr="006D4647">
        <w:rPr>
          <w:rFonts w:ascii="Palatino Linotype" w:hAnsi="Palatino Linotype"/>
          <w:i/>
          <w:color w:val="000000" w:themeColor="text1"/>
          <w:sz w:val="20"/>
          <w:szCs w:val="20"/>
        </w:rPr>
        <w:t>, 4</w:t>
      </w:r>
      <w:r w:rsidRPr="006D4647">
        <w:rPr>
          <w:rFonts w:ascii="Palatino Linotype" w:hAnsi="Palatino Linotype"/>
          <w:color w:val="000000" w:themeColor="text1"/>
          <w:sz w:val="20"/>
          <w:szCs w:val="20"/>
        </w:rPr>
        <w:t>(1), 1–12. https://attractivejournal.com/index.php/bse/index</w:t>
      </w:r>
    </w:p>
    <w:p w14:paraId="04A22EEA"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Ansor, Z., &amp; Pratiwi, V. (2022). Pengaruh Lingkungan Sekolah Terhadap Hasil Belajar IPA Siswa Kelas IV di MI Nurul Huda Gebangan Kecamatan Kapongan Kabupaten Situbondo Tahun Pelajaran 2017/2018. </w:t>
      </w:r>
      <w:r w:rsidRPr="006D4647">
        <w:rPr>
          <w:rStyle w:val="Emphasis"/>
          <w:rFonts w:ascii="Palatino Linotype" w:hAnsi="Palatino Linotype"/>
          <w:color w:val="000000" w:themeColor="text1"/>
          <w:sz w:val="20"/>
          <w:szCs w:val="20"/>
        </w:rPr>
        <w:t>Cendekia Pendidikan, 1</w:t>
      </w:r>
      <w:r w:rsidRPr="006D4647">
        <w:rPr>
          <w:rFonts w:ascii="Palatino Linotype" w:hAnsi="Palatino Linotype"/>
          <w:color w:val="000000" w:themeColor="text1"/>
          <w:sz w:val="20"/>
          <w:szCs w:val="20"/>
        </w:rPr>
        <w:t xml:space="preserve">(1), 20–31. </w:t>
      </w:r>
      <w:hyperlink r:id="rId13" w:history="1">
        <w:r w:rsidRPr="006D4647">
          <w:rPr>
            <w:rStyle w:val="Hyperlink"/>
            <w:rFonts w:ascii="Palatino Linotype" w:hAnsi="Palatino Linotype"/>
            <w:color w:val="000000" w:themeColor="text1"/>
            <w:sz w:val="20"/>
            <w:szCs w:val="20"/>
            <w:u w:val="none"/>
          </w:rPr>
          <w:t>https://doi.org/10.36841/cendekiapendidikan.v1i1.1987</w:t>
        </w:r>
      </w:hyperlink>
    </w:p>
    <w:p w14:paraId="5CEE6880" w14:textId="77777777" w:rsidR="0002170E" w:rsidRPr="006D4647" w:rsidRDefault="0002170E" w:rsidP="0002170E">
      <w:pPr>
        <w:pStyle w:val="NormalWeb"/>
        <w:spacing w:after="0" w:line="240" w:lineRule="auto"/>
        <w:ind w:left="426" w:hanging="426"/>
        <w:jc w:val="both"/>
        <w:rPr>
          <w:rFonts w:ascii="Palatino Linotype" w:hAnsi="Palatino Linotype" w:cs="Arial"/>
          <w:color w:val="000000" w:themeColor="text1"/>
          <w:sz w:val="20"/>
          <w:szCs w:val="20"/>
          <w:shd w:val="clear" w:color="auto" w:fill="FFFFFF"/>
        </w:rPr>
      </w:pPr>
      <w:r w:rsidRPr="006D4647">
        <w:rPr>
          <w:rFonts w:ascii="Palatino Linotype" w:hAnsi="Palatino Linotype" w:cs="Arial"/>
          <w:color w:val="000000" w:themeColor="text1"/>
          <w:sz w:val="20"/>
          <w:szCs w:val="20"/>
          <w:shd w:val="clear" w:color="auto" w:fill="FFFFFF"/>
        </w:rPr>
        <w:t xml:space="preserve">Efendi, N. (2020). Implementasi Karakter Peduli Lingkungan di Sekolah Dasar Lolong Belanti Padang. </w:t>
      </w:r>
      <w:r w:rsidRPr="006D4647">
        <w:rPr>
          <w:rFonts w:ascii="Palatino Linotype" w:hAnsi="Palatino Linotype" w:cs="Arial"/>
          <w:i/>
          <w:color w:val="000000" w:themeColor="text1"/>
          <w:sz w:val="20"/>
          <w:szCs w:val="20"/>
          <w:shd w:val="clear" w:color="auto" w:fill="FFFFFF"/>
        </w:rPr>
        <w:t>Jurnal Komunikasi Pendidikan, 4</w:t>
      </w:r>
      <w:r w:rsidRPr="006D4647">
        <w:rPr>
          <w:rFonts w:ascii="Palatino Linotype" w:hAnsi="Palatino Linotype" w:cs="Arial"/>
          <w:color w:val="000000" w:themeColor="text1"/>
          <w:sz w:val="20"/>
          <w:szCs w:val="20"/>
          <w:shd w:val="clear" w:color="auto" w:fill="FFFFFF"/>
        </w:rPr>
        <w:t>(2), 1</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 xml:space="preserve">12. </w:t>
      </w:r>
      <w:hyperlink r:id="rId14" w:history="1">
        <w:r w:rsidRPr="006D4647">
          <w:rPr>
            <w:rStyle w:val="Hyperlink"/>
            <w:rFonts w:ascii="Palatino Linotype" w:hAnsi="Palatino Linotype" w:cs="Arial"/>
            <w:color w:val="000000" w:themeColor="text1"/>
            <w:sz w:val="20"/>
            <w:szCs w:val="20"/>
            <w:u w:val="none"/>
            <w:shd w:val="clear" w:color="auto" w:fill="FFFFFF"/>
          </w:rPr>
          <w:t>https://doi.org/10.32585/jkp.v4i2.460</w:t>
        </w:r>
      </w:hyperlink>
    </w:p>
    <w:p w14:paraId="412BD7C2"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Fadhilaturrahmi, F. (2018). Lingkungan Belajar Efektif Bagi Siswa Sekolah Dasar. </w:t>
      </w:r>
      <w:r w:rsidRPr="006D4647">
        <w:rPr>
          <w:rStyle w:val="Emphasis"/>
          <w:rFonts w:ascii="Palatino Linotype" w:hAnsi="Palatino Linotype"/>
          <w:color w:val="000000" w:themeColor="text1"/>
          <w:sz w:val="20"/>
          <w:szCs w:val="20"/>
        </w:rPr>
        <w:t>Jurnal Basicedu, 1</w:t>
      </w:r>
      <w:r w:rsidRPr="006D4647">
        <w:rPr>
          <w:rFonts w:ascii="Palatino Linotype" w:hAnsi="Palatino Linotype"/>
          <w:color w:val="000000" w:themeColor="text1"/>
          <w:sz w:val="20"/>
          <w:szCs w:val="20"/>
        </w:rPr>
        <w:t xml:space="preserve">(2), 61–69. </w:t>
      </w:r>
      <w:hyperlink r:id="rId15" w:tgtFrame="_new" w:history="1">
        <w:r w:rsidRPr="006D4647">
          <w:rPr>
            <w:rStyle w:val="Hyperlink"/>
            <w:rFonts w:ascii="Palatino Linotype" w:hAnsi="Palatino Linotype"/>
            <w:color w:val="000000" w:themeColor="text1"/>
            <w:sz w:val="20"/>
            <w:szCs w:val="20"/>
            <w:u w:val="none"/>
          </w:rPr>
          <w:t>https://doi.org/10.31004/basicedu.v3i2.50</w:t>
        </w:r>
      </w:hyperlink>
    </w:p>
    <w:p w14:paraId="4A00FE79"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color w:val="000000" w:themeColor="text1"/>
          <w:sz w:val="20"/>
          <w:szCs w:val="20"/>
          <w:shd w:val="clear" w:color="auto" w:fill="FFFFFF"/>
        </w:rPr>
      </w:pPr>
      <w:r w:rsidRPr="006D4647">
        <w:rPr>
          <w:rFonts w:ascii="Palatino Linotype" w:hAnsi="Palatino Linotype" w:cstheme="minorHAnsi"/>
          <w:color w:val="000000" w:themeColor="text1"/>
          <w:sz w:val="20"/>
          <w:szCs w:val="20"/>
          <w:shd w:val="clear" w:color="auto" w:fill="FFFFFF"/>
        </w:rPr>
        <w:t xml:space="preserve">Hadi, Sutrisno. (2015). </w:t>
      </w:r>
      <w:r w:rsidRPr="006D4647">
        <w:rPr>
          <w:rFonts w:ascii="Palatino Linotype" w:hAnsi="Palatino Linotype" w:cstheme="minorHAnsi"/>
          <w:i/>
          <w:color w:val="000000" w:themeColor="text1"/>
          <w:sz w:val="20"/>
          <w:szCs w:val="20"/>
          <w:shd w:val="clear" w:color="auto" w:fill="FFFFFF"/>
        </w:rPr>
        <w:t>Metodologi Riset.</w:t>
      </w:r>
      <w:r w:rsidRPr="006D4647">
        <w:rPr>
          <w:rFonts w:ascii="Palatino Linotype" w:hAnsi="Palatino Linotype" w:cstheme="minorHAnsi"/>
          <w:color w:val="000000" w:themeColor="text1"/>
          <w:sz w:val="20"/>
          <w:szCs w:val="20"/>
          <w:shd w:val="clear" w:color="auto" w:fill="FFFFFF"/>
        </w:rPr>
        <w:t xml:space="preserve"> Yogyakarta. Pustaka Ilmu</w:t>
      </w:r>
    </w:p>
    <w:p w14:paraId="232F4F5C"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Hermawan, Y., Suherti, H., &amp; Gumilar, R. (2020). Pengaruh Lingkungan Belajar (Lingkungan Keluarga, Lingkungan Kampus, Lingkungan Masyarakat) terhadap Prestasi Belajar Mahasiswa. </w:t>
      </w:r>
      <w:r w:rsidRPr="006D4647">
        <w:rPr>
          <w:rStyle w:val="Emphasis"/>
          <w:rFonts w:ascii="Palatino Linotype" w:hAnsi="Palatino Linotype"/>
          <w:color w:val="000000" w:themeColor="text1"/>
          <w:sz w:val="20"/>
          <w:szCs w:val="20"/>
        </w:rPr>
        <w:t>Jurnal Edukasi (Ekonomi, Pendidikan dan Akuntansi, 8</w:t>
      </w:r>
      <w:r w:rsidRPr="006D4647">
        <w:rPr>
          <w:rFonts w:ascii="Palatino Linotype" w:hAnsi="Palatino Linotype"/>
          <w:color w:val="000000" w:themeColor="text1"/>
          <w:sz w:val="20"/>
          <w:szCs w:val="20"/>
        </w:rPr>
        <w:t xml:space="preserve">(1), 51–58. </w:t>
      </w:r>
      <w:hyperlink r:id="rId16" w:tgtFrame="_new" w:history="1">
        <w:r w:rsidRPr="006D4647">
          <w:rPr>
            <w:rStyle w:val="Hyperlink"/>
            <w:rFonts w:ascii="Palatino Linotype" w:hAnsi="Palatino Linotype"/>
            <w:color w:val="000000" w:themeColor="text1"/>
            <w:sz w:val="20"/>
            <w:szCs w:val="20"/>
            <w:u w:val="none"/>
          </w:rPr>
          <w:t>http://dx.doi.org/10.25157/je.v8i1.3317</w:t>
        </w:r>
      </w:hyperlink>
    </w:p>
    <w:p w14:paraId="6904495F"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Hikmawati, H., Yahya, M., Elpisah, E., &amp; Fahreza, M. (2022). Pengaruh Lingkungan Sekolah Terhadap Pembentukan Karakter Siswa Sekolah Dasar. </w:t>
      </w:r>
      <w:r w:rsidRPr="006D4647">
        <w:rPr>
          <w:rStyle w:val="Emphasis"/>
          <w:rFonts w:ascii="Palatino Linotype" w:hAnsi="Palatino Linotype"/>
          <w:color w:val="000000" w:themeColor="text1"/>
          <w:sz w:val="20"/>
          <w:szCs w:val="20"/>
        </w:rPr>
        <w:t>Jurnal Basicedu, 6</w:t>
      </w:r>
      <w:r w:rsidRPr="006D4647">
        <w:rPr>
          <w:rFonts w:ascii="Palatino Linotype" w:hAnsi="Palatino Linotype"/>
          <w:color w:val="000000" w:themeColor="text1"/>
          <w:sz w:val="20"/>
          <w:szCs w:val="20"/>
        </w:rPr>
        <w:t xml:space="preserve">(3), 4117–4124. </w:t>
      </w:r>
      <w:hyperlink r:id="rId17" w:tgtFrame="_new" w:history="1">
        <w:r w:rsidRPr="006D4647">
          <w:rPr>
            <w:rStyle w:val="Hyperlink"/>
            <w:rFonts w:ascii="Palatino Linotype" w:hAnsi="Palatino Linotype"/>
            <w:color w:val="000000" w:themeColor="text1"/>
            <w:sz w:val="20"/>
            <w:szCs w:val="20"/>
            <w:u w:val="none"/>
          </w:rPr>
          <w:t>https://doi.org/10.31004/basicedu.v6i3.2717</w:t>
        </w:r>
      </w:hyperlink>
    </w:p>
    <w:p w14:paraId="647FB041"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Khairunnisa, N., &amp; Rigianti, H. A. (2023). </w:t>
      </w:r>
      <w:r w:rsidRPr="006D4647">
        <w:rPr>
          <w:rFonts w:ascii="Palatino Linotype" w:hAnsi="Palatino Linotype"/>
          <w:color w:val="000000" w:themeColor="text1"/>
          <w:sz w:val="20"/>
          <w:szCs w:val="20"/>
          <w:lang w:val="pt-BR"/>
        </w:rPr>
        <w:t xml:space="preserve">Pengaruh Lingkungan Sosial terhadap Prestasi Belajar Siswa di Sekolah Dasar. </w:t>
      </w:r>
      <w:r w:rsidRPr="006D4647">
        <w:rPr>
          <w:rStyle w:val="Emphasis"/>
          <w:rFonts w:ascii="Palatino Linotype" w:hAnsi="Palatino Linotype"/>
          <w:color w:val="000000" w:themeColor="text1"/>
          <w:sz w:val="20"/>
          <w:szCs w:val="20"/>
        </w:rPr>
        <w:t>Didaktik: Jurnal Ilmiah PGSD STKIP Subang, 9</w:t>
      </w:r>
      <w:r w:rsidRPr="006D4647">
        <w:rPr>
          <w:rFonts w:ascii="Palatino Linotype" w:hAnsi="Palatino Linotype"/>
          <w:color w:val="000000" w:themeColor="text1"/>
          <w:sz w:val="20"/>
          <w:szCs w:val="20"/>
        </w:rPr>
        <w:t xml:space="preserve">(3), 1360–1369. </w:t>
      </w:r>
      <w:hyperlink r:id="rId18" w:tgtFrame="_new" w:history="1">
        <w:r w:rsidRPr="006D4647">
          <w:rPr>
            <w:rStyle w:val="Hyperlink"/>
            <w:rFonts w:ascii="Palatino Linotype" w:hAnsi="Palatino Linotype"/>
            <w:color w:val="000000" w:themeColor="text1"/>
            <w:sz w:val="20"/>
            <w:szCs w:val="20"/>
            <w:u w:val="none"/>
          </w:rPr>
          <w:t>https://doi.org/10.36989/didaktik.v9i3.1477</w:t>
        </w:r>
      </w:hyperlink>
    </w:p>
    <w:p w14:paraId="1199994A"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Kurniawan, D. (2022). Pengaruh Lingkungan Sekolah terhadap Minat Belajar Siswa di Sekolah Dasar. </w:t>
      </w:r>
      <w:r w:rsidRPr="006D4647">
        <w:rPr>
          <w:rStyle w:val="Emphasis"/>
          <w:rFonts w:ascii="Palatino Linotype" w:hAnsi="Palatino Linotype"/>
          <w:color w:val="000000" w:themeColor="text1"/>
          <w:sz w:val="20"/>
          <w:szCs w:val="20"/>
        </w:rPr>
        <w:t>Social, Humanities, and Educational Studies (SHES): Conference Series, 5</w:t>
      </w:r>
      <w:r w:rsidRPr="006D4647">
        <w:rPr>
          <w:rFonts w:ascii="Palatino Linotype" w:hAnsi="Palatino Linotype"/>
          <w:color w:val="000000" w:themeColor="text1"/>
          <w:sz w:val="20"/>
          <w:szCs w:val="20"/>
        </w:rPr>
        <w:t xml:space="preserve">(6), 373–378. </w:t>
      </w:r>
      <w:hyperlink r:id="rId19" w:tgtFrame="_new" w:history="1">
        <w:r w:rsidRPr="006D4647">
          <w:rPr>
            <w:rStyle w:val="Hyperlink"/>
            <w:rFonts w:ascii="Palatino Linotype" w:hAnsi="Palatino Linotype"/>
            <w:color w:val="000000" w:themeColor="text1"/>
            <w:sz w:val="20"/>
            <w:szCs w:val="20"/>
            <w:u w:val="none"/>
          </w:rPr>
          <w:t>https://jurnal.uns.ac.id/SHES/article/view/81095/43008</w:t>
        </w:r>
      </w:hyperlink>
    </w:p>
    <w:p w14:paraId="4C9A6008"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Latief, A. (2016). Pengaruh Lingkungan Sekolah terhadap Hasil Belajar Pendidikan Kewarganegaraan pada Peserta Didik di SMK Negeri Paku Kecamatan Binuang Kabupaten Polewali Mandar. </w:t>
      </w:r>
      <w:r w:rsidRPr="006D4647">
        <w:rPr>
          <w:rStyle w:val="Emphasis"/>
          <w:rFonts w:ascii="Palatino Linotype" w:hAnsi="Palatino Linotype"/>
          <w:color w:val="000000" w:themeColor="text1"/>
          <w:sz w:val="20"/>
          <w:szCs w:val="20"/>
        </w:rPr>
        <w:lastRenderedPageBreak/>
        <w:t>Pepatudzu: Media Pendidikan dan Sosial Kemasyarakatan, 7</w:t>
      </w:r>
      <w:r w:rsidRPr="006D4647">
        <w:rPr>
          <w:rFonts w:ascii="Palatino Linotype" w:hAnsi="Palatino Linotype"/>
          <w:color w:val="000000" w:themeColor="text1"/>
          <w:sz w:val="20"/>
          <w:szCs w:val="20"/>
        </w:rPr>
        <w:t xml:space="preserve">(1), 13–26. </w:t>
      </w:r>
      <w:hyperlink r:id="rId20" w:tgtFrame="_new" w:history="1">
        <w:r w:rsidRPr="006D4647">
          <w:rPr>
            <w:rStyle w:val="Hyperlink"/>
            <w:rFonts w:ascii="Palatino Linotype" w:hAnsi="Palatino Linotype"/>
            <w:color w:val="000000" w:themeColor="text1"/>
            <w:sz w:val="20"/>
            <w:szCs w:val="20"/>
            <w:u w:val="none"/>
          </w:rPr>
          <w:t>http://dx.doi.org/10.35329/fkip.v7i1.11</w:t>
        </w:r>
      </w:hyperlink>
    </w:p>
    <w:p w14:paraId="5962FCEE" w14:textId="77777777" w:rsidR="0002170E" w:rsidRPr="006D4647" w:rsidRDefault="0002170E" w:rsidP="0002170E">
      <w:pPr>
        <w:pStyle w:val="NormalWeb"/>
        <w:spacing w:after="0" w:line="240" w:lineRule="auto"/>
        <w:ind w:left="426" w:hanging="426"/>
        <w:jc w:val="both"/>
        <w:rPr>
          <w:rStyle w:val="Hyperlink"/>
          <w:rFonts w:ascii="Palatino Linotype" w:hAnsi="Palatino Linotype"/>
          <w:color w:val="000000" w:themeColor="text1"/>
          <w:sz w:val="20"/>
          <w:szCs w:val="20"/>
          <w:u w:val="none"/>
        </w:rPr>
      </w:pPr>
      <w:r w:rsidRPr="006D4647">
        <w:rPr>
          <w:rFonts w:ascii="Palatino Linotype" w:hAnsi="Palatino Linotype"/>
          <w:color w:val="000000" w:themeColor="text1"/>
          <w:sz w:val="20"/>
          <w:szCs w:val="20"/>
        </w:rPr>
        <w:t xml:space="preserve">Martina, M., Khodijah, N., &amp; Syarnubi, S. (2019). Pengaruh Lingkungan Sekolah terhadap Hasil Belajar Siswa pada Mata Pelajaran Pendidikan Agama Islam di SMP Negeri 9 Tulung Selapan Kabupaten OKI. </w:t>
      </w:r>
      <w:r w:rsidRPr="006D4647">
        <w:rPr>
          <w:rStyle w:val="Emphasis"/>
          <w:rFonts w:ascii="Palatino Linotype" w:hAnsi="Palatino Linotype"/>
          <w:color w:val="000000" w:themeColor="text1"/>
          <w:sz w:val="20"/>
          <w:szCs w:val="20"/>
        </w:rPr>
        <w:t>Jurnal PAI Raden Fatah, 1</w:t>
      </w:r>
      <w:r w:rsidRPr="006D4647">
        <w:rPr>
          <w:rFonts w:ascii="Palatino Linotype" w:hAnsi="Palatino Linotype"/>
          <w:color w:val="000000" w:themeColor="text1"/>
          <w:sz w:val="20"/>
          <w:szCs w:val="20"/>
        </w:rPr>
        <w:t xml:space="preserve">(2), 164–180. </w:t>
      </w:r>
      <w:hyperlink r:id="rId21" w:tgtFrame="_new" w:history="1">
        <w:r w:rsidRPr="006D4647">
          <w:rPr>
            <w:rStyle w:val="Hyperlink"/>
            <w:rFonts w:ascii="Palatino Linotype" w:hAnsi="Palatino Linotype"/>
            <w:color w:val="000000" w:themeColor="text1"/>
            <w:sz w:val="20"/>
            <w:szCs w:val="20"/>
            <w:u w:val="none"/>
          </w:rPr>
          <w:t>https://doi.org/10.19109/pairf.v1i2.3235</w:t>
        </w:r>
      </w:hyperlink>
    </w:p>
    <w:p w14:paraId="458E1120"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Arial"/>
          <w:color w:val="000000" w:themeColor="text1"/>
          <w:sz w:val="20"/>
          <w:szCs w:val="20"/>
          <w:shd w:val="clear" w:color="auto" w:fill="FFFFFF"/>
        </w:rPr>
      </w:pPr>
      <w:r w:rsidRPr="006D4647">
        <w:rPr>
          <w:rFonts w:ascii="Palatino Linotype" w:hAnsi="Palatino Linotype" w:cs="Arial"/>
          <w:color w:val="000000" w:themeColor="text1"/>
          <w:sz w:val="20"/>
          <w:szCs w:val="20"/>
          <w:shd w:val="clear" w:color="auto" w:fill="FFFFFF"/>
        </w:rPr>
        <w:t>Mida, K. K., &amp; Maunah, B. (2023). Strategi Pembentukan Karakter Religius melalui Program Taman Pendidikan Al-Qur’an di MI Tholabuddin Gandusari Blitar. </w:t>
      </w:r>
      <w:r w:rsidRPr="006D4647">
        <w:rPr>
          <w:rFonts w:ascii="Palatino Linotype" w:hAnsi="Palatino Linotype" w:cs="Arial"/>
          <w:i/>
          <w:iCs/>
          <w:color w:val="000000" w:themeColor="text1"/>
          <w:sz w:val="20"/>
          <w:szCs w:val="20"/>
          <w:shd w:val="clear" w:color="auto" w:fill="FFFFFF"/>
        </w:rPr>
        <w:t>AHDÃF: Jurnal Pendidikan Agama Islam</w:t>
      </w:r>
      <w:r w:rsidRPr="006D4647">
        <w:rPr>
          <w:rFonts w:ascii="Palatino Linotype" w:hAnsi="Palatino Linotype" w:cs="Arial"/>
          <w:color w:val="000000" w:themeColor="text1"/>
          <w:sz w:val="20"/>
          <w:szCs w:val="20"/>
          <w:shd w:val="clear" w:color="auto" w:fill="FFFFFF"/>
        </w:rPr>
        <w:t>, </w:t>
      </w:r>
      <w:r w:rsidRPr="006D4647">
        <w:rPr>
          <w:rFonts w:ascii="Palatino Linotype" w:hAnsi="Palatino Linotype" w:cs="Arial"/>
          <w:i/>
          <w:iCs/>
          <w:color w:val="000000" w:themeColor="text1"/>
          <w:sz w:val="20"/>
          <w:szCs w:val="20"/>
          <w:shd w:val="clear" w:color="auto" w:fill="FFFFFF"/>
        </w:rPr>
        <w:t>1</w:t>
      </w:r>
      <w:r w:rsidRPr="006D4647">
        <w:rPr>
          <w:rFonts w:ascii="Palatino Linotype" w:hAnsi="Palatino Linotype" w:cs="Arial"/>
          <w:color w:val="000000" w:themeColor="text1"/>
          <w:sz w:val="20"/>
          <w:szCs w:val="20"/>
          <w:shd w:val="clear" w:color="auto" w:fill="FFFFFF"/>
        </w:rPr>
        <w:t>(2), 97</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110.</w:t>
      </w:r>
      <w:r w:rsidRPr="006D4647">
        <w:rPr>
          <w:rFonts w:ascii="Palatino Linotype" w:hAnsi="Palatino Linotype"/>
          <w:color w:val="000000" w:themeColor="text1"/>
          <w:sz w:val="20"/>
          <w:szCs w:val="20"/>
        </w:rPr>
        <w:t xml:space="preserve"> </w:t>
      </w:r>
      <w:hyperlink r:id="rId22" w:history="1">
        <w:r w:rsidRPr="006D4647">
          <w:rPr>
            <w:rStyle w:val="Hyperlink"/>
            <w:rFonts w:ascii="Palatino Linotype" w:hAnsi="Palatino Linotype" w:cs="Segoe UI"/>
            <w:color w:val="000000" w:themeColor="text1"/>
            <w:sz w:val="20"/>
            <w:szCs w:val="20"/>
            <w:u w:val="none"/>
            <w:shd w:val="clear" w:color="auto" w:fill="FFFFFF"/>
          </w:rPr>
          <w:t>https://doi.org/10.47766/ahdaf.v2i1.1476</w:t>
        </w:r>
      </w:hyperlink>
    </w:p>
    <w:p w14:paraId="7633CA38"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olor w:val="000000" w:themeColor="text1"/>
          <w:sz w:val="20"/>
          <w:szCs w:val="20"/>
        </w:rPr>
      </w:pPr>
      <w:r w:rsidRPr="006D4647">
        <w:rPr>
          <w:rFonts w:ascii="Palatino Linotype" w:hAnsi="Palatino Linotype" w:cs="Arial"/>
          <w:color w:val="000000" w:themeColor="text1"/>
          <w:sz w:val="20"/>
          <w:szCs w:val="20"/>
          <w:shd w:val="clear" w:color="auto" w:fill="FFFFFF"/>
        </w:rPr>
        <w:t>Mubin, M., &amp; Aryanto, S. J. (2022). Pelaksanaan Pendidikan Islam Multikultural di Madrasah Ibtidaiyah. </w:t>
      </w:r>
      <w:r w:rsidRPr="006D4647">
        <w:rPr>
          <w:rFonts w:ascii="Palatino Linotype" w:hAnsi="Palatino Linotype" w:cs="Arial"/>
          <w:i/>
          <w:iCs/>
          <w:color w:val="000000" w:themeColor="text1"/>
          <w:sz w:val="20"/>
          <w:szCs w:val="20"/>
          <w:shd w:val="clear" w:color="auto" w:fill="FFFFFF"/>
        </w:rPr>
        <w:t>Edu Cendikia: Jurnal Ilmiah Kependidikan</w:t>
      </w:r>
      <w:r w:rsidRPr="006D4647">
        <w:rPr>
          <w:rFonts w:ascii="Palatino Linotype" w:hAnsi="Palatino Linotype" w:cs="Arial"/>
          <w:color w:val="000000" w:themeColor="text1"/>
          <w:sz w:val="20"/>
          <w:szCs w:val="20"/>
          <w:shd w:val="clear" w:color="auto" w:fill="FFFFFF"/>
        </w:rPr>
        <w:t>, </w:t>
      </w:r>
      <w:r w:rsidRPr="006D4647">
        <w:rPr>
          <w:rFonts w:ascii="Palatino Linotype" w:hAnsi="Palatino Linotype" w:cs="Arial"/>
          <w:i/>
          <w:iCs/>
          <w:color w:val="000000" w:themeColor="text1"/>
          <w:sz w:val="20"/>
          <w:szCs w:val="20"/>
          <w:shd w:val="clear" w:color="auto" w:fill="FFFFFF"/>
        </w:rPr>
        <w:t>2</w:t>
      </w:r>
      <w:r w:rsidRPr="006D4647">
        <w:rPr>
          <w:rFonts w:ascii="Palatino Linotype" w:hAnsi="Palatino Linotype" w:cs="Arial"/>
          <w:color w:val="000000" w:themeColor="text1"/>
          <w:sz w:val="20"/>
          <w:szCs w:val="20"/>
          <w:shd w:val="clear" w:color="auto" w:fill="FFFFFF"/>
        </w:rPr>
        <w:t>(01), 72</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82.</w:t>
      </w:r>
      <w:r w:rsidRPr="006D4647">
        <w:rPr>
          <w:rFonts w:ascii="Palatino Linotype" w:hAnsi="Palatino Linotype"/>
          <w:color w:val="000000" w:themeColor="text1"/>
          <w:sz w:val="20"/>
          <w:szCs w:val="20"/>
        </w:rPr>
        <w:t xml:space="preserve"> </w:t>
      </w:r>
      <w:hyperlink r:id="rId23" w:history="1">
        <w:r w:rsidRPr="006D4647">
          <w:rPr>
            <w:rStyle w:val="Hyperlink"/>
            <w:rFonts w:ascii="Palatino Linotype" w:hAnsi="Palatino Linotype" w:cs="Segoe UI"/>
            <w:color w:val="000000" w:themeColor="text1"/>
            <w:sz w:val="20"/>
            <w:szCs w:val="20"/>
            <w:u w:val="none"/>
            <w:shd w:val="clear" w:color="auto" w:fill="FFFFFF"/>
          </w:rPr>
          <w:t>https://doi.org/10.47709/educendikia.v2i01.1433</w:t>
        </w:r>
      </w:hyperlink>
    </w:p>
    <w:p w14:paraId="3BE1BF21"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Muslih, M. (2016). Pengaruh Lingkungan Keluarga dan Lingkungan Sekolah Terhadap Prestasi Belajar Siswa Kelas 6 SDN Limbangan. </w:t>
      </w:r>
      <w:r w:rsidRPr="006D4647">
        <w:rPr>
          <w:rStyle w:val="Emphasis"/>
          <w:rFonts w:ascii="Palatino Linotype" w:hAnsi="Palatino Linotype"/>
          <w:color w:val="000000" w:themeColor="text1"/>
          <w:sz w:val="20"/>
          <w:szCs w:val="20"/>
        </w:rPr>
        <w:t>Syntax Literate: Jurnal Ilmiah Indonesia, 1</w:t>
      </w:r>
      <w:r w:rsidRPr="006D4647">
        <w:rPr>
          <w:rFonts w:ascii="Palatino Linotype" w:hAnsi="Palatino Linotype"/>
          <w:color w:val="000000" w:themeColor="text1"/>
          <w:sz w:val="20"/>
          <w:szCs w:val="20"/>
        </w:rPr>
        <w:t>(4), 41–50. https://core.ac.uk/download/pdf/268472515.pdf</w:t>
      </w:r>
    </w:p>
    <w:p w14:paraId="5E6E2755" w14:textId="77777777" w:rsidR="0002170E" w:rsidRPr="006D4647" w:rsidRDefault="0002170E" w:rsidP="0002170E">
      <w:pPr>
        <w:spacing w:after="0" w:line="240" w:lineRule="auto"/>
        <w:ind w:left="426" w:hanging="426"/>
        <w:jc w:val="both"/>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shd w:val="clear" w:color="auto" w:fill="FFFFFF"/>
        </w:rPr>
        <w:t>Nasution, M. (2018). Konsep Pembelajaran Matematika dalam Mencapai Hasil Belajar Menurut Teori Gagne. </w:t>
      </w:r>
      <w:r w:rsidRPr="006D4647">
        <w:rPr>
          <w:rFonts w:ascii="Palatino Linotype" w:hAnsi="Palatino Linotype" w:cs="Times New Roman"/>
          <w:i/>
          <w:iCs/>
          <w:color w:val="000000" w:themeColor="text1"/>
          <w:sz w:val="20"/>
          <w:szCs w:val="20"/>
          <w:shd w:val="clear" w:color="auto" w:fill="FFFFFF"/>
        </w:rPr>
        <w:t>Logaritma: Jurnal Ilmu-ilmu Pendidikan dan Sains</w:t>
      </w:r>
      <w:r w:rsidRPr="006D4647">
        <w:rPr>
          <w:rFonts w:ascii="Palatino Linotype" w:hAnsi="Palatino Linotype" w:cs="Times New Roman"/>
          <w:color w:val="000000" w:themeColor="text1"/>
          <w:sz w:val="20"/>
          <w:szCs w:val="20"/>
          <w:shd w:val="clear" w:color="auto" w:fill="FFFFFF"/>
        </w:rPr>
        <w:t>, </w:t>
      </w:r>
      <w:r w:rsidRPr="006D4647">
        <w:rPr>
          <w:rFonts w:ascii="Palatino Linotype" w:hAnsi="Palatino Linotype" w:cs="Times New Roman"/>
          <w:i/>
          <w:iCs/>
          <w:color w:val="000000" w:themeColor="text1"/>
          <w:sz w:val="20"/>
          <w:szCs w:val="20"/>
          <w:shd w:val="clear" w:color="auto" w:fill="FFFFFF"/>
        </w:rPr>
        <w:t>6</w:t>
      </w:r>
      <w:r w:rsidRPr="006D4647">
        <w:rPr>
          <w:rFonts w:ascii="Palatino Linotype" w:hAnsi="Palatino Linotype" w:cs="Times New Roman"/>
          <w:color w:val="000000" w:themeColor="text1"/>
          <w:sz w:val="20"/>
          <w:szCs w:val="20"/>
          <w:shd w:val="clear" w:color="auto" w:fill="FFFFFF"/>
        </w:rPr>
        <w:t>(2), 112</w:t>
      </w:r>
      <w:r w:rsidRPr="006D4647">
        <w:rPr>
          <w:rFonts w:ascii="Palatino Linotype" w:hAnsi="Palatino Linotype"/>
          <w:color w:val="000000" w:themeColor="text1"/>
          <w:sz w:val="20"/>
          <w:szCs w:val="20"/>
        </w:rPr>
        <w:t>–</w:t>
      </w:r>
      <w:r w:rsidRPr="006D4647">
        <w:rPr>
          <w:rFonts w:ascii="Palatino Linotype" w:hAnsi="Palatino Linotype" w:cs="Times New Roman"/>
          <w:color w:val="000000" w:themeColor="text1"/>
          <w:sz w:val="20"/>
          <w:szCs w:val="20"/>
          <w:shd w:val="clear" w:color="auto" w:fill="FFFFFF"/>
        </w:rPr>
        <w:t xml:space="preserve">126. </w:t>
      </w:r>
      <w:r w:rsidRPr="006D4647">
        <w:rPr>
          <w:rFonts w:ascii="Palatino Linotype" w:hAnsi="Palatino Linotype" w:cs="Times New Roman"/>
          <w:color w:val="000000" w:themeColor="text1"/>
          <w:sz w:val="20"/>
          <w:szCs w:val="20"/>
        </w:rPr>
        <w:t>https://jurnal.uinsyahada.ac.id/index.php/LGR/article/view/1280</w:t>
      </w:r>
    </w:p>
    <w:p w14:paraId="42E7D99F"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Ningsih, P. O. (2023). Pengaruh Lingkungan Sekolah terhadap Pembentukan Karakter Anak di Sekolah Dasar. </w:t>
      </w:r>
      <w:r w:rsidRPr="006D4647">
        <w:rPr>
          <w:rStyle w:val="Emphasis"/>
          <w:rFonts w:ascii="Palatino Linotype" w:hAnsi="Palatino Linotype"/>
          <w:color w:val="000000" w:themeColor="text1"/>
          <w:sz w:val="20"/>
          <w:szCs w:val="20"/>
        </w:rPr>
        <w:t>Jurnal Ilmiah Pendidikan Citra Bakti, 10</w:t>
      </w:r>
      <w:r w:rsidRPr="006D4647">
        <w:rPr>
          <w:rFonts w:ascii="Palatino Linotype" w:hAnsi="Palatino Linotype"/>
          <w:color w:val="000000" w:themeColor="text1"/>
          <w:sz w:val="20"/>
          <w:szCs w:val="20"/>
        </w:rPr>
        <w:t xml:space="preserve">(2), 443–458. </w:t>
      </w:r>
      <w:hyperlink r:id="rId24" w:tgtFrame="_new" w:history="1">
        <w:r w:rsidRPr="006D4647">
          <w:rPr>
            <w:rStyle w:val="Hyperlink"/>
            <w:rFonts w:ascii="Palatino Linotype" w:hAnsi="Palatino Linotype"/>
            <w:color w:val="000000" w:themeColor="text1"/>
            <w:sz w:val="20"/>
            <w:szCs w:val="20"/>
            <w:u w:val="none"/>
          </w:rPr>
          <w:t>https://doi.org/10.38048/jipcb.v10i2.1333</w:t>
        </w:r>
      </w:hyperlink>
    </w:p>
    <w:p w14:paraId="53947843"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Nurastanti, Z., Ismail, F., &amp; Sukirman, S. (2019). Pengaruh Lingkungan Belajar di Sekolah Terhadap Hasil Belajar Siswa pada Mata Pelajaran Fiqih Kelas XI Madrasah Aliyah Negeri 1 Banyuasin. </w:t>
      </w:r>
      <w:r w:rsidRPr="006D4647">
        <w:rPr>
          <w:rStyle w:val="Emphasis"/>
          <w:rFonts w:ascii="Palatino Linotype" w:hAnsi="Palatino Linotype"/>
          <w:color w:val="000000" w:themeColor="text1"/>
          <w:sz w:val="20"/>
          <w:szCs w:val="20"/>
        </w:rPr>
        <w:t>Jurnal PAI Raden Fatah, 1</w:t>
      </w:r>
      <w:r w:rsidRPr="006D4647">
        <w:rPr>
          <w:rFonts w:ascii="Palatino Linotype" w:hAnsi="Palatino Linotype"/>
          <w:color w:val="000000" w:themeColor="text1"/>
          <w:sz w:val="20"/>
          <w:szCs w:val="20"/>
        </w:rPr>
        <w:t xml:space="preserve">(1), 41–46. </w:t>
      </w:r>
      <w:hyperlink r:id="rId25" w:tgtFrame="_new" w:history="1">
        <w:r w:rsidRPr="006D4647">
          <w:rPr>
            <w:rStyle w:val="Hyperlink"/>
            <w:rFonts w:ascii="Palatino Linotype" w:hAnsi="Palatino Linotype"/>
            <w:color w:val="000000" w:themeColor="text1"/>
            <w:sz w:val="20"/>
            <w:szCs w:val="20"/>
            <w:u w:val="none"/>
          </w:rPr>
          <w:t>https://doi.org/10.19109/pairf.v1i1.3008</w:t>
        </w:r>
      </w:hyperlink>
    </w:p>
    <w:p w14:paraId="01D67178"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Putriana, N. (2015). Pengaruh Lingkungan Keluarga dan Lingkungan Sekolah Terhadap Prestasi Belajar Siswa pada Mata Pelajaran Akuntansi di kelas XI IPS SMA Pasundan 8 Bandung. </w:t>
      </w:r>
      <w:r w:rsidRPr="006D4647">
        <w:rPr>
          <w:rStyle w:val="Emphasis"/>
          <w:rFonts w:ascii="Palatino Linotype" w:hAnsi="Palatino Linotype"/>
          <w:color w:val="000000" w:themeColor="text1"/>
          <w:sz w:val="20"/>
          <w:szCs w:val="20"/>
        </w:rPr>
        <w:t>Jurnal Pendidikan Akuntansi &amp; Keuangan, 3</w:t>
      </w:r>
      <w:r w:rsidRPr="006D4647">
        <w:rPr>
          <w:rFonts w:ascii="Palatino Linotype" w:hAnsi="Palatino Linotype"/>
          <w:color w:val="000000" w:themeColor="text1"/>
          <w:sz w:val="20"/>
          <w:szCs w:val="20"/>
        </w:rPr>
        <w:t>(1), 13–24. https://doi.org/10.17509/jpak.v3i1.15383</w:t>
      </w:r>
    </w:p>
    <w:p w14:paraId="1ACBB4E1"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Rani, M. (2022). Pengelolaan Lingkungan Belajar yang Kondusif dalam Berkonsentrasi Menerima Pembelajaran. </w:t>
      </w:r>
      <w:r w:rsidRPr="006D4647">
        <w:rPr>
          <w:rStyle w:val="Emphasis"/>
          <w:rFonts w:ascii="Palatino Linotype" w:hAnsi="Palatino Linotype"/>
          <w:color w:val="000000" w:themeColor="text1"/>
          <w:sz w:val="20"/>
          <w:szCs w:val="20"/>
        </w:rPr>
        <w:t>Jurnal Al-Fikrah, 11</w:t>
      </w:r>
      <w:r w:rsidRPr="006D4647">
        <w:rPr>
          <w:rFonts w:ascii="Palatino Linotype" w:hAnsi="Palatino Linotype"/>
          <w:color w:val="000000" w:themeColor="text1"/>
          <w:sz w:val="20"/>
          <w:szCs w:val="20"/>
        </w:rPr>
        <w:t xml:space="preserve">(2), 172–181. </w:t>
      </w:r>
      <w:hyperlink r:id="rId26" w:tgtFrame="_new" w:history="1">
        <w:r w:rsidRPr="006D4647">
          <w:rPr>
            <w:rStyle w:val="Hyperlink"/>
            <w:rFonts w:ascii="Palatino Linotype" w:hAnsi="Palatino Linotype"/>
            <w:color w:val="000000" w:themeColor="text1"/>
            <w:sz w:val="20"/>
            <w:szCs w:val="20"/>
            <w:u w:val="none"/>
          </w:rPr>
          <w:t>https://doi.org/10.54621/jiaf.v11i2.470</w:t>
        </w:r>
      </w:hyperlink>
    </w:p>
    <w:p w14:paraId="13E6DCA2"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shd w:val="clear" w:color="auto" w:fill="FFFFFF"/>
        </w:rPr>
      </w:pPr>
      <w:r w:rsidRPr="006D4647">
        <w:rPr>
          <w:rFonts w:ascii="Palatino Linotype" w:hAnsi="Palatino Linotype"/>
          <w:color w:val="000000" w:themeColor="text1"/>
          <w:sz w:val="20"/>
          <w:szCs w:val="20"/>
          <w:shd w:val="clear" w:color="auto" w:fill="FFFFFF"/>
        </w:rPr>
        <w:t xml:space="preserve">Ratnawati, L. (2019). Pengaruh  Lingkungan  Sekolah  Terhadap  Karakter  Peserta  Didik  Kelas  XI  IPS  SMA Negeri 1 Trimurjo. </w:t>
      </w:r>
      <w:r w:rsidRPr="006D4647">
        <w:rPr>
          <w:rFonts w:ascii="Palatino Linotype" w:hAnsi="Palatino Linotype"/>
          <w:i/>
          <w:color w:val="000000" w:themeColor="text1"/>
          <w:sz w:val="20"/>
          <w:szCs w:val="20"/>
          <w:shd w:val="clear" w:color="auto" w:fill="FFFFFF"/>
        </w:rPr>
        <w:t>Jurnal Pendidikan dan Penelitian Sejarah, 7</w:t>
      </w:r>
      <w:r w:rsidRPr="006D4647">
        <w:rPr>
          <w:rFonts w:ascii="Palatino Linotype" w:hAnsi="Palatino Linotype"/>
          <w:color w:val="000000" w:themeColor="text1"/>
          <w:sz w:val="20"/>
          <w:szCs w:val="20"/>
          <w:shd w:val="clear" w:color="auto" w:fill="FFFFFF"/>
        </w:rPr>
        <w:t>(2), 1</w:t>
      </w:r>
      <w:r w:rsidRPr="006D4647">
        <w:rPr>
          <w:rFonts w:ascii="Palatino Linotype" w:hAnsi="Palatino Linotype"/>
          <w:color w:val="000000" w:themeColor="text1"/>
          <w:sz w:val="20"/>
          <w:szCs w:val="20"/>
        </w:rPr>
        <w:t>–</w:t>
      </w:r>
      <w:r w:rsidRPr="006D4647">
        <w:rPr>
          <w:rFonts w:ascii="Palatino Linotype" w:hAnsi="Palatino Linotype"/>
          <w:color w:val="000000" w:themeColor="text1"/>
          <w:sz w:val="20"/>
          <w:szCs w:val="20"/>
          <w:shd w:val="clear" w:color="auto" w:fill="FFFFFF"/>
        </w:rPr>
        <w:t>12. http://jurnal.fkip.unila.ac.id/index.php/PES/article/view/18118.</w:t>
      </w:r>
    </w:p>
    <w:p w14:paraId="1AAAE282" w14:textId="77777777" w:rsidR="0002170E" w:rsidRPr="006D4647" w:rsidRDefault="0002170E" w:rsidP="0002170E">
      <w:pPr>
        <w:pStyle w:val="NormalWeb"/>
        <w:spacing w:after="0" w:line="240" w:lineRule="auto"/>
        <w:ind w:left="426" w:hanging="426"/>
        <w:jc w:val="both"/>
        <w:rPr>
          <w:rFonts w:ascii="Palatino Linotype" w:hAnsi="Palatino Linotype" w:cs="Arial"/>
          <w:color w:val="000000" w:themeColor="text1"/>
          <w:sz w:val="20"/>
          <w:szCs w:val="20"/>
          <w:shd w:val="clear" w:color="auto" w:fill="FFFFFF"/>
        </w:rPr>
      </w:pPr>
      <w:r w:rsidRPr="006D4647">
        <w:rPr>
          <w:rFonts w:ascii="Palatino Linotype" w:hAnsi="Palatino Linotype" w:cs="Arial"/>
          <w:color w:val="000000" w:themeColor="text1"/>
          <w:sz w:val="20"/>
          <w:szCs w:val="20"/>
          <w:shd w:val="clear" w:color="auto" w:fill="FFFFFF"/>
          <w:lang w:val="pt-BR"/>
        </w:rPr>
        <w:t xml:space="preserve">Sari, P. P., Utomo, S. W., &amp; Wijaya, A. L. (2017). Pengaruh Peran Guru dan Lingkungan Sekolah Terhadap Motivasi Belajar Siswa Kelas XI Akuntansi di SMK N 5 Madiun. </w:t>
      </w:r>
      <w:r w:rsidRPr="006D4647">
        <w:rPr>
          <w:rFonts w:ascii="Palatino Linotype" w:hAnsi="Palatino Linotype" w:cs="Arial"/>
          <w:color w:val="000000" w:themeColor="text1"/>
          <w:sz w:val="20"/>
          <w:szCs w:val="20"/>
          <w:shd w:val="clear" w:color="auto" w:fill="FFFFFF"/>
        </w:rPr>
        <w:t>In </w:t>
      </w:r>
      <w:r w:rsidRPr="006D4647">
        <w:rPr>
          <w:rFonts w:ascii="Palatino Linotype" w:hAnsi="Palatino Linotype" w:cs="Arial"/>
          <w:i/>
          <w:iCs/>
          <w:color w:val="000000" w:themeColor="text1"/>
          <w:sz w:val="20"/>
          <w:szCs w:val="20"/>
          <w:shd w:val="clear" w:color="auto" w:fill="FFFFFF"/>
        </w:rPr>
        <w:t>FIPA: Forum Ilmiah Pendidikan Akuntansi</w:t>
      </w:r>
      <w:r w:rsidRPr="006D4647">
        <w:rPr>
          <w:rFonts w:ascii="Palatino Linotype" w:hAnsi="Palatino Linotype" w:cs="Arial"/>
          <w:color w:val="000000" w:themeColor="text1"/>
          <w:sz w:val="20"/>
          <w:szCs w:val="20"/>
          <w:shd w:val="clear" w:color="auto" w:fill="FFFFFF"/>
        </w:rPr>
        <w:t xml:space="preserve">, </w:t>
      </w:r>
      <w:r w:rsidRPr="006D4647">
        <w:rPr>
          <w:rFonts w:ascii="Palatino Linotype" w:hAnsi="Palatino Linotype" w:cs="Arial"/>
          <w:i/>
          <w:color w:val="000000" w:themeColor="text1"/>
          <w:sz w:val="20"/>
          <w:szCs w:val="20"/>
          <w:shd w:val="clear" w:color="auto" w:fill="FFFFFF"/>
        </w:rPr>
        <w:t>5</w:t>
      </w:r>
      <w:r w:rsidRPr="006D4647">
        <w:rPr>
          <w:rFonts w:ascii="Palatino Linotype" w:hAnsi="Palatino Linotype" w:cs="Arial"/>
          <w:color w:val="000000" w:themeColor="text1"/>
          <w:sz w:val="20"/>
          <w:szCs w:val="20"/>
          <w:shd w:val="clear" w:color="auto" w:fill="FFFFFF"/>
        </w:rPr>
        <w:t>(1). 381</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399.</w:t>
      </w:r>
      <w:r w:rsidRPr="006D4647">
        <w:rPr>
          <w:rFonts w:ascii="Palatino Linotype" w:hAnsi="Palatino Linotype"/>
          <w:color w:val="000000" w:themeColor="text1"/>
          <w:sz w:val="20"/>
          <w:szCs w:val="20"/>
        </w:rPr>
        <w:t xml:space="preserve"> </w:t>
      </w:r>
      <w:r w:rsidRPr="006D4647">
        <w:rPr>
          <w:rFonts w:ascii="Palatino Linotype" w:hAnsi="Palatino Linotype" w:cs="Arial"/>
          <w:color w:val="000000" w:themeColor="text1"/>
          <w:sz w:val="20"/>
          <w:szCs w:val="20"/>
          <w:shd w:val="clear" w:color="auto" w:fill="FFFFFF"/>
        </w:rPr>
        <w:t>https://prosiding.unipma.ac.id/index.php/FIPA/article/view/268</w:t>
      </w:r>
    </w:p>
    <w:p w14:paraId="28C05CC9"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Slameto. (2015). </w:t>
      </w:r>
      <w:r w:rsidRPr="006D4647">
        <w:rPr>
          <w:rFonts w:ascii="Palatino Linotype" w:hAnsi="Palatino Linotype"/>
          <w:i/>
          <w:color w:val="000000" w:themeColor="text1"/>
          <w:sz w:val="20"/>
          <w:szCs w:val="20"/>
        </w:rPr>
        <w:t>Belajar dan Faktor-Faktor yang Memperngaruhinya.</w:t>
      </w:r>
      <w:r w:rsidRPr="006D4647">
        <w:rPr>
          <w:rFonts w:ascii="Palatino Linotype" w:hAnsi="Palatino Linotype"/>
          <w:color w:val="000000" w:themeColor="text1"/>
          <w:sz w:val="20"/>
          <w:szCs w:val="20"/>
        </w:rPr>
        <w:t xml:space="preserve"> Jakarta: PT. Rineka Cipta. </w:t>
      </w:r>
    </w:p>
    <w:p w14:paraId="76B45066"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rPr>
        <w:t xml:space="preserve">Soraya, S., &amp; Alizza, N. N. (2023). Pengaruh Lingkungan Terhadap Hasil Belajar Pendidikan Agama Islam. </w:t>
      </w:r>
      <w:r w:rsidRPr="006D4647">
        <w:rPr>
          <w:rStyle w:val="Emphasis"/>
          <w:rFonts w:ascii="Palatino Linotype" w:hAnsi="Palatino Linotype"/>
          <w:color w:val="000000" w:themeColor="text1"/>
          <w:sz w:val="20"/>
          <w:szCs w:val="20"/>
        </w:rPr>
        <w:t>Tahdzib Al-Akhlaq: Jurnal Pendidikan Islam, 6</w:t>
      </w:r>
      <w:r w:rsidRPr="006D4647">
        <w:rPr>
          <w:rFonts w:ascii="Palatino Linotype" w:hAnsi="Palatino Linotype"/>
          <w:color w:val="000000" w:themeColor="text1"/>
          <w:sz w:val="20"/>
          <w:szCs w:val="20"/>
        </w:rPr>
        <w:t xml:space="preserve">(1), 41–56. </w:t>
      </w:r>
      <w:hyperlink r:id="rId27" w:tgtFrame="_new" w:history="1">
        <w:r w:rsidRPr="006D4647">
          <w:rPr>
            <w:rStyle w:val="Hyperlink"/>
            <w:rFonts w:ascii="Palatino Linotype" w:hAnsi="Palatino Linotype"/>
            <w:color w:val="000000" w:themeColor="text1"/>
            <w:sz w:val="20"/>
            <w:szCs w:val="20"/>
            <w:u w:val="none"/>
          </w:rPr>
          <w:t>https://doi.org/10.34005/tahdzib.v6i1.2664</w:t>
        </w:r>
      </w:hyperlink>
    </w:p>
    <w:p w14:paraId="7E7D60E5"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lang w:val="pt-BR"/>
        </w:rPr>
      </w:pPr>
      <w:r w:rsidRPr="006D4647">
        <w:rPr>
          <w:rFonts w:ascii="Palatino Linotype" w:hAnsi="Palatino Linotype"/>
          <w:color w:val="000000" w:themeColor="text1"/>
          <w:sz w:val="20"/>
          <w:szCs w:val="20"/>
          <w:lang w:val="pt-BR"/>
        </w:rPr>
        <w:t xml:space="preserve">Sugiyono. (2019). </w:t>
      </w:r>
      <w:r w:rsidRPr="006D4647">
        <w:rPr>
          <w:rStyle w:val="Emphasis"/>
          <w:rFonts w:ascii="Palatino Linotype" w:hAnsi="Palatino Linotype"/>
          <w:color w:val="000000" w:themeColor="text1"/>
          <w:sz w:val="20"/>
          <w:szCs w:val="20"/>
          <w:lang w:val="pt-BR"/>
        </w:rPr>
        <w:t>Metode Penelitian Kuantitatif, Kualitatif dan R&amp;D.</w:t>
      </w:r>
      <w:r w:rsidRPr="006D4647">
        <w:rPr>
          <w:rFonts w:ascii="Palatino Linotype" w:hAnsi="Palatino Linotype"/>
          <w:color w:val="000000" w:themeColor="text1"/>
          <w:sz w:val="20"/>
          <w:szCs w:val="20"/>
          <w:lang w:val="pt-BR"/>
        </w:rPr>
        <w:t xml:space="preserve"> Bandung: Alfabeta.</w:t>
      </w:r>
    </w:p>
    <w:p w14:paraId="2AFB3D89"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Arial"/>
          <w:color w:val="000000" w:themeColor="text1"/>
          <w:sz w:val="20"/>
          <w:szCs w:val="20"/>
          <w:shd w:val="clear" w:color="auto" w:fill="FFFFFF"/>
        </w:rPr>
      </w:pPr>
      <w:r w:rsidRPr="006D4647">
        <w:rPr>
          <w:rFonts w:ascii="Palatino Linotype" w:hAnsi="Palatino Linotype"/>
          <w:color w:val="000000" w:themeColor="text1"/>
          <w:sz w:val="20"/>
          <w:szCs w:val="20"/>
        </w:rPr>
        <w:t xml:space="preserve">Sutama. (2019). </w:t>
      </w:r>
      <w:r w:rsidRPr="006D4647">
        <w:rPr>
          <w:rFonts w:ascii="Palatino Linotype" w:hAnsi="Palatino Linotype"/>
          <w:i/>
          <w:color w:val="000000" w:themeColor="text1"/>
          <w:sz w:val="20"/>
          <w:szCs w:val="20"/>
        </w:rPr>
        <w:t>Metode Penelitian Kuantitatif, Kualitatif, PTK, Mix Metod, R &amp; D.</w:t>
      </w:r>
      <w:r w:rsidRPr="006D4647">
        <w:rPr>
          <w:rFonts w:ascii="Palatino Linotype" w:hAnsi="Palatino Linotype"/>
          <w:color w:val="000000" w:themeColor="text1"/>
          <w:sz w:val="20"/>
          <w:szCs w:val="20"/>
        </w:rPr>
        <w:t xml:space="preserve"> Sukoharjo: CV Jasmine</w:t>
      </w:r>
    </w:p>
    <w:p w14:paraId="03746C7E"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color w:val="000000" w:themeColor="text1"/>
          <w:sz w:val="20"/>
          <w:szCs w:val="20"/>
        </w:rPr>
      </w:pPr>
      <w:r w:rsidRPr="006D4647">
        <w:rPr>
          <w:rFonts w:ascii="Palatino Linotype" w:hAnsi="Palatino Linotype" w:cs="Arial"/>
          <w:color w:val="000000" w:themeColor="text1"/>
          <w:sz w:val="20"/>
          <w:szCs w:val="20"/>
          <w:shd w:val="clear" w:color="auto" w:fill="FFFFFF"/>
        </w:rPr>
        <w:t>Suttrisno, S., &amp; Rofi’ah, F. Z. (2023). Integrasi Nilai-Nilai Kearifan Lokal Guna Mengoptimalkan Projek Penguatan Pelajar Pancasila Madrasah Ibtidaiyah di Bojonegoro. </w:t>
      </w:r>
      <w:r w:rsidRPr="006D4647">
        <w:rPr>
          <w:rFonts w:ascii="Palatino Linotype" w:hAnsi="Palatino Linotype" w:cs="Arial"/>
          <w:i/>
          <w:iCs/>
          <w:color w:val="000000" w:themeColor="text1"/>
          <w:sz w:val="20"/>
          <w:szCs w:val="20"/>
          <w:shd w:val="clear" w:color="auto" w:fill="FFFFFF"/>
        </w:rPr>
        <w:t>Pionir: Jurnal Pendidikan</w:t>
      </w:r>
      <w:r w:rsidRPr="006D4647">
        <w:rPr>
          <w:rFonts w:ascii="Palatino Linotype" w:hAnsi="Palatino Linotype" w:cs="Arial"/>
          <w:color w:val="000000" w:themeColor="text1"/>
          <w:sz w:val="20"/>
          <w:szCs w:val="20"/>
          <w:shd w:val="clear" w:color="auto" w:fill="FFFFFF"/>
        </w:rPr>
        <w:t>, </w:t>
      </w:r>
      <w:r w:rsidRPr="006D4647">
        <w:rPr>
          <w:rFonts w:ascii="Palatino Linotype" w:hAnsi="Palatino Linotype" w:cs="Arial"/>
          <w:i/>
          <w:iCs/>
          <w:color w:val="000000" w:themeColor="text1"/>
          <w:sz w:val="20"/>
          <w:szCs w:val="20"/>
          <w:shd w:val="clear" w:color="auto" w:fill="FFFFFF"/>
        </w:rPr>
        <w:t>12</w:t>
      </w:r>
      <w:r w:rsidRPr="006D4647">
        <w:rPr>
          <w:rFonts w:ascii="Palatino Linotype" w:hAnsi="Palatino Linotype" w:cs="Arial"/>
          <w:color w:val="000000" w:themeColor="text1"/>
          <w:sz w:val="20"/>
          <w:szCs w:val="20"/>
          <w:shd w:val="clear" w:color="auto" w:fill="FFFFFF"/>
        </w:rPr>
        <w:t>(1).</w:t>
      </w:r>
      <w:r w:rsidRPr="006D4647">
        <w:rPr>
          <w:rFonts w:ascii="Palatino Linotype" w:hAnsi="Palatino Linotype"/>
          <w:color w:val="000000" w:themeColor="text1"/>
          <w:sz w:val="20"/>
          <w:szCs w:val="20"/>
        </w:rPr>
        <w:t xml:space="preserve"> 54–76. </w:t>
      </w:r>
      <w:r w:rsidRPr="006D4647">
        <w:rPr>
          <w:rFonts w:ascii="Palatino Linotype" w:hAnsi="Palatino Linotype" w:cs="Arial"/>
          <w:color w:val="000000" w:themeColor="text1"/>
          <w:sz w:val="20"/>
          <w:szCs w:val="20"/>
          <w:shd w:val="clear" w:color="auto" w:fill="FFFFFF"/>
        </w:rPr>
        <w:t>https://jurnal.ar-raniry.ac.id/index.php/Pionir/article/view/17480</w:t>
      </w:r>
    </w:p>
    <w:p w14:paraId="2472C856"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olor w:val="000000" w:themeColor="text1"/>
          <w:sz w:val="20"/>
          <w:szCs w:val="20"/>
        </w:rPr>
      </w:pPr>
      <w:r w:rsidRPr="006D4647">
        <w:rPr>
          <w:rFonts w:ascii="Palatino Linotype" w:hAnsi="Palatino Linotype" w:cs="Arial"/>
          <w:color w:val="000000" w:themeColor="text1"/>
          <w:sz w:val="20"/>
          <w:szCs w:val="20"/>
          <w:shd w:val="clear" w:color="auto" w:fill="FFFFFF"/>
        </w:rPr>
        <w:t>Tunnisa, K., Wulandari, N., &amp; Nasution, A. (2025). Pengaruh Lingkungan Belajar terhadap Prestasi Akademik Siswa Kelas Tinggi di MIS Al-islam Kota Bengkulu. </w:t>
      </w:r>
      <w:r w:rsidRPr="006D4647">
        <w:rPr>
          <w:rFonts w:ascii="Palatino Linotype" w:hAnsi="Palatino Linotype" w:cs="Arial"/>
          <w:i/>
          <w:iCs/>
          <w:color w:val="000000" w:themeColor="text1"/>
          <w:sz w:val="20"/>
          <w:szCs w:val="20"/>
          <w:shd w:val="clear" w:color="auto" w:fill="FFFFFF"/>
        </w:rPr>
        <w:t>Jurnal Kajian Ilmu Pendidikan (JKIP)</w:t>
      </w:r>
      <w:r w:rsidRPr="006D4647">
        <w:rPr>
          <w:rFonts w:ascii="Palatino Linotype" w:hAnsi="Palatino Linotype" w:cs="Arial"/>
          <w:color w:val="000000" w:themeColor="text1"/>
          <w:sz w:val="20"/>
          <w:szCs w:val="20"/>
          <w:shd w:val="clear" w:color="auto" w:fill="FFFFFF"/>
        </w:rPr>
        <w:t>, </w:t>
      </w:r>
      <w:r w:rsidRPr="006D4647">
        <w:rPr>
          <w:rFonts w:ascii="Palatino Linotype" w:hAnsi="Palatino Linotype" w:cs="Arial"/>
          <w:i/>
          <w:iCs/>
          <w:color w:val="000000" w:themeColor="text1"/>
          <w:sz w:val="20"/>
          <w:szCs w:val="20"/>
          <w:shd w:val="clear" w:color="auto" w:fill="FFFFFF"/>
        </w:rPr>
        <w:t>5</w:t>
      </w:r>
      <w:r w:rsidRPr="006D4647">
        <w:rPr>
          <w:rFonts w:ascii="Palatino Linotype" w:hAnsi="Palatino Linotype" w:cs="Arial"/>
          <w:color w:val="000000" w:themeColor="text1"/>
          <w:sz w:val="20"/>
          <w:szCs w:val="20"/>
          <w:shd w:val="clear" w:color="auto" w:fill="FFFFFF"/>
        </w:rPr>
        <w:t>(4), 978</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984.</w:t>
      </w:r>
      <w:r w:rsidRPr="006D4647">
        <w:rPr>
          <w:rFonts w:ascii="Palatino Linotype" w:hAnsi="Palatino Linotype"/>
          <w:color w:val="000000" w:themeColor="text1"/>
          <w:sz w:val="20"/>
          <w:szCs w:val="20"/>
        </w:rPr>
        <w:t xml:space="preserve"> </w:t>
      </w:r>
      <w:hyperlink r:id="rId28" w:history="1">
        <w:r w:rsidRPr="006D4647">
          <w:rPr>
            <w:rStyle w:val="Hyperlink"/>
            <w:rFonts w:ascii="Palatino Linotype" w:hAnsi="Palatino Linotype" w:cs="Segoe UI"/>
            <w:color w:val="000000" w:themeColor="text1"/>
            <w:sz w:val="20"/>
            <w:szCs w:val="20"/>
            <w:u w:val="none"/>
            <w:shd w:val="clear" w:color="auto" w:fill="FFFFFF"/>
          </w:rPr>
          <w:t>https://doi.org/10.55583/jkip.v5i4.1187</w:t>
        </w:r>
      </w:hyperlink>
    </w:p>
    <w:p w14:paraId="627C454F"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shd w:val="clear" w:color="auto" w:fill="FFFFFF"/>
          <w:lang w:val="pt-BR"/>
        </w:rPr>
      </w:pPr>
      <w:r w:rsidRPr="006D4647">
        <w:rPr>
          <w:rFonts w:ascii="Palatino Linotype" w:hAnsi="Palatino Linotype"/>
          <w:color w:val="000000" w:themeColor="text1"/>
          <w:sz w:val="20"/>
          <w:szCs w:val="20"/>
          <w:shd w:val="clear" w:color="auto" w:fill="FFFFFF"/>
          <w:lang w:val="pt-BR"/>
        </w:rPr>
        <w:t xml:space="preserve">Tamara, R. M. (2016). Peranan Lingkungan Sosial terhadap Pembentukan Sikap Peduli Lingkungan Peserta Didik di SMA Negeri Kabupaten Cianjur. </w:t>
      </w:r>
      <w:r w:rsidRPr="006D4647">
        <w:rPr>
          <w:rFonts w:ascii="Palatino Linotype" w:hAnsi="Palatino Linotype"/>
          <w:i/>
          <w:color w:val="000000" w:themeColor="text1"/>
          <w:sz w:val="20"/>
          <w:szCs w:val="20"/>
          <w:shd w:val="clear" w:color="auto" w:fill="FFFFFF"/>
          <w:lang w:val="pt-BR"/>
        </w:rPr>
        <w:t>Jurnal Geografi Gea, 16</w:t>
      </w:r>
      <w:r w:rsidRPr="006D4647">
        <w:rPr>
          <w:rFonts w:ascii="Palatino Linotype" w:hAnsi="Palatino Linotype"/>
          <w:color w:val="000000" w:themeColor="text1"/>
          <w:sz w:val="20"/>
          <w:szCs w:val="20"/>
          <w:shd w:val="clear" w:color="auto" w:fill="FFFFFF"/>
          <w:lang w:val="pt-BR"/>
        </w:rPr>
        <w:t>(1), 44</w:t>
      </w:r>
      <w:r w:rsidRPr="006D4647">
        <w:rPr>
          <w:rFonts w:ascii="Palatino Linotype" w:hAnsi="Palatino Linotype"/>
          <w:color w:val="000000" w:themeColor="text1"/>
          <w:sz w:val="20"/>
          <w:szCs w:val="20"/>
          <w:lang w:val="pt-BR"/>
        </w:rPr>
        <w:t>–55</w:t>
      </w:r>
      <w:r w:rsidRPr="006D4647">
        <w:rPr>
          <w:rFonts w:ascii="Palatino Linotype" w:hAnsi="Palatino Linotype"/>
          <w:color w:val="000000" w:themeColor="text1"/>
          <w:sz w:val="20"/>
          <w:szCs w:val="20"/>
          <w:shd w:val="clear" w:color="auto" w:fill="FFFFFF"/>
          <w:lang w:val="pt-BR"/>
        </w:rPr>
        <w:t>. https://doi.org/10.17509/gea.v16i1.3467</w:t>
      </w:r>
    </w:p>
    <w:p w14:paraId="547BDF22"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color w:val="000000" w:themeColor="text1"/>
          <w:sz w:val="20"/>
          <w:szCs w:val="20"/>
        </w:rPr>
      </w:pPr>
      <w:r w:rsidRPr="006D4647">
        <w:rPr>
          <w:rFonts w:ascii="Palatino Linotype" w:hAnsi="Palatino Linotype" w:cs="Arial"/>
          <w:color w:val="000000" w:themeColor="text1"/>
          <w:sz w:val="20"/>
          <w:szCs w:val="20"/>
          <w:shd w:val="clear" w:color="auto" w:fill="FFFFFF"/>
        </w:rPr>
        <w:lastRenderedPageBreak/>
        <w:t>Taufiqurrahman, S. (2023). Analisis Nilai-Nilai Pendidikan Karakter dalam Kurikulum Merdeka di Madrasah Ibtidaiyah. </w:t>
      </w:r>
      <w:r w:rsidRPr="006D4647">
        <w:rPr>
          <w:rFonts w:ascii="Palatino Linotype" w:hAnsi="Palatino Linotype" w:cs="Arial"/>
          <w:i/>
          <w:iCs/>
          <w:color w:val="000000" w:themeColor="text1"/>
          <w:sz w:val="20"/>
          <w:szCs w:val="20"/>
          <w:shd w:val="clear" w:color="auto" w:fill="FFFFFF"/>
        </w:rPr>
        <w:t>AL-KAINAH: Journal of Islamic Studies</w:t>
      </w:r>
      <w:r w:rsidRPr="006D4647">
        <w:rPr>
          <w:rFonts w:ascii="Palatino Linotype" w:hAnsi="Palatino Linotype" w:cs="Arial"/>
          <w:color w:val="000000" w:themeColor="text1"/>
          <w:sz w:val="20"/>
          <w:szCs w:val="20"/>
          <w:shd w:val="clear" w:color="auto" w:fill="FFFFFF"/>
        </w:rPr>
        <w:t>, </w:t>
      </w:r>
      <w:r w:rsidRPr="006D4647">
        <w:rPr>
          <w:rFonts w:ascii="Palatino Linotype" w:hAnsi="Palatino Linotype" w:cs="Arial"/>
          <w:i/>
          <w:iCs/>
          <w:color w:val="000000" w:themeColor="text1"/>
          <w:sz w:val="20"/>
          <w:szCs w:val="20"/>
          <w:shd w:val="clear" w:color="auto" w:fill="FFFFFF"/>
        </w:rPr>
        <w:t>2</w:t>
      </w:r>
      <w:r w:rsidRPr="006D4647">
        <w:rPr>
          <w:rFonts w:ascii="Palatino Linotype" w:hAnsi="Palatino Linotype" w:cs="Arial"/>
          <w:color w:val="000000" w:themeColor="text1"/>
          <w:sz w:val="20"/>
          <w:szCs w:val="20"/>
          <w:shd w:val="clear" w:color="auto" w:fill="FFFFFF"/>
        </w:rPr>
        <w:t>(2), 91</w:t>
      </w:r>
      <w:r w:rsidRPr="006D4647">
        <w:rPr>
          <w:rFonts w:ascii="Palatino Linotype" w:hAnsi="Palatino Linotype"/>
          <w:color w:val="000000" w:themeColor="text1"/>
          <w:sz w:val="20"/>
          <w:szCs w:val="20"/>
        </w:rPr>
        <w:t>–</w:t>
      </w:r>
      <w:r w:rsidRPr="006D4647">
        <w:rPr>
          <w:rFonts w:ascii="Palatino Linotype" w:hAnsi="Palatino Linotype" w:cs="Arial"/>
          <w:color w:val="000000" w:themeColor="text1"/>
          <w:sz w:val="20"/>
          <w:szCs w:val="20"/>
          <w:shd w:val="clear" w:color="auto" w:fill="FFFFFF"/>
        </w:rPr>
        <w:t>105.</w:t>
      </w:r>
      <w:r w:rsidRPr="006D4647">
        <w:rPr>
          <w:rFonts w:ascii="Palatino Linotype" w:hAnsi="Palatino Linotype"/>
          <w:color w:val="000000" w:themeColor="text1"/>
          <w:sz w:val="20"/>
          <w:szCs w:val="20"/>
        </w:rPr>
        <w:t xml:space="preserve"> </w:t>
      </w:r>
      <w:hyperlink r:id="rId29" w:history="1">
        <w:r w:rsidRPr="006D4647">
          <w:rPr>
            <w:rStyle w:val="Hyperlink"/>
            <w:rFonts w:ascii="Palatino Linotype" w:hAnsi="Palatino Linotype" w:cs="Segoe UI"/>
            <w:color w:val="000000" w:themeColor="text1"/>
            <w:sz w:val="20"/>
            <w:szCs w:val="20"/>
            <w:u w:val="none"/>
            <w:shd w:val="clear" w:color="auto" w:fill="FFFFFF"/>
          </w:rPr>
          <w:t>https://doi.org/10.69698/jis.v2i2.466</w:t>
        </w:r>
      </w:hyperlink>
    </w:p>
    <w:p w14:paraId="2F2C09B9" w14:textId="77777777" w:rsidR="0002170E" w:rsidRPr="006D4647" w:rsidRDefault="0002170E" w:rsidP="0002170E">
      <w:pPr>
        <w:pStyle w:val="NormalWeb"/>
        <w:spacing w:after="0" w:line="240" w:lineRule="auto"/>
        <w:ind w:left="426" w:hanging="426"/>
        <w:jc w:val="both"/>
        <w:rPr>
          <w:rFonts w:ascii="Palatino Linotype" w:hAnsi="Palatino Linotype"/>
          <w:color w:val="000000" w:themeColor="text1"/>
          <w:sz w:val="20"/>
          <w:szCs w:val="20"/>
        </w:rPr>
      </w:pPr>
      <w:r w:rsidRPr="006D4647">
        <w:rPr>
          <w:rFonts w:ascii="Palatino Linotype" w:hAnsi="Palatino Linotype"/>
          <w:color w:val="000000" w:themeColor="text1"/>
          <w:sz w:val="20"/>
          <w:szCs w:val="20"/>
          <w:lang w:val="pt-BR"/>
        </w:rPr>
        <w:t xml:space="preserve">Winei, A. A. D., Ekowati, E., Setiawan, A., Jenuri, J., Weraman, P., &amp; Zulfikhar, R. (2023). </w:t>
      </w:r>
      <w:r w:rsidRPr="006D4647">
        <w:rPr>
          <w:rFonts w:ascii="Palatino Linotype" w:hAnsi="Palatino Linotype"/>
          <w:color w:val="000000" w:themeColor="text1"/>
          <w:sz w:val="20"/>
          <w:szCs w:val="20"/>
        </w:rPr>
        <w:t xml:space="preserve">Dampak Lingkungan Sekolah Terhadap Hasil Belajar dan Kesehatan Mental Siswa. </w:t>
      </w:r>
      <w:r w:rsidRPr="006D4647">
        <w:rPr>
          <w:rStyle w:val="Emphasis"/>
          <w:rFonts w:ascii="Palatino Linotype" w:hAnsi="Palatino Linotype"/>
          <w:color w:val="000000" w:themeColor="text1"/>
          <w:sz w:val="20"/>
          <w:szCs w:val="20"/>
        </w:rPr>
        <w:t>Journal on Education, 6</w:t>
      </w:r>
      <w:r w:rsidRPr="006D4647">
        <w:rPr>
          <w:rFonts w:ascii="Palatino Linotype" w:hAnsi="Palatino Linotype"/>
          <w:color w:val="000000" w:themeColor="text1"/>
          <w:sz w:val="20"/>
          <w:szCs w:val="20"/>
        </w:rPr>
        <w:t xml:space="preserve">(1), 317–327. </w:t>
      </w:r>
      <w:hyperlink r:id="rId30" w:history="1">
        <w:r w:rsidRPr="006D4647">
          <w:rPr>
            <w:rStyle w:val="Hyperlink"/>
            <w:rFonts w:ascii="Palatino Linotype" w:hAnsi="Palatino Linotype"/>
            <w:color w:val="000000" w:themeColor="text1"/>
            <w:sz w:val="20"/>
            <w:szCs w:val="20"/>
            <w:u w:val="none"/>
          </w:rPr>
          <w:t>https://jonedu.org/index.php/joe/article/view/2945</w:t>
        </w:r>
      </w:hyperlink>
    </w:p>
    <w:p w14:paraId="477DC70A" w14:textId="77777777" w:rsidR="0002170E" w:rsidRPr="006D4647"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Arial"/>
          <w:color w:val="000000" w:themeColor="text1"/>
          <w:sz w:val="20"/>
          <w:szCs w:val="20"/>
          <w:shd w:val="clear" w:color="auto" w:fill="FFFFFF"/>
        </w:rPr>
      </w:pPr>
      <w:r w:rsidRPr="006D4647">
        <w:rPr>
          <w:rFonts w:ascii="Palatino Linotype" w:hAnsi="Palatino Linotype" w:cs="Arial"/>
          <w:color w:val="000000" w:themeColor="text1"/>
          <w:sz w:val="20"/>
          <w:szCs w:val="20"/>
          <w:shd w:val="clear" w:color="auto" w:fill="FFFFFF"/>
        </w:rPr>
        <w:t>Yunita, A. E. (2018). </w:t>
      </w:r>
      <w:r w:rsidRPr="006D4647">
        <w:rPr>
          <w:rFonts w:ascii="Palatino Linotype" w:hAnsi="Palatino Linotype" w:cs="Arial"/>
          <w:i/>
          <w:iCs/>
          <w:color w:val="000000" w:themeColor="text1"/>
          <w:sz w:val="20"/>
          <w:szCs w:val="20"/>
          <w:shd w:val="clear" w:color="auto" w:fill="FFFFFF"/>
        </w:rPr>
        <w:t>Pengaruh Lingkungan Sekolah dan Minat Belajar Terhadap Hasil Belajar Siswa Kelas IV Mi Khanzul Huda Gundik Slahung Ponorogo</w:t>
      </w:r>
      <w:r w:rsidRPr="006D4647">
        <w:rPr>
          <w:rFonts w:ascii="Palatino Linotype" w:hAnsi="Palatino Linotype" w:cs="Arial"/>
          <w:color w:val="000000" w:themeColor="text1"/>
          <w:sz w:val="20"/>
          <w:szCs w:val="20"/>
          <w:shd w:val="clear" w:color="auto" w:fill="FFFFFF"/>
        </w:rPr>
        <w:t> (Skripsi). IAIN Ponorogo</w:t>
      </w:r>
    </w:p>
    <w:p w14:paraId="34838880" w14:textId="6F62BB05" w:rsidR="0002170E" w:rsidRPr="006D4647" w:rsidRDefault="0002170E" w:rsidP="006D4647">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olor w:val="000000" w:themeColor="text1"/>
          <w:sz w:val="20"/>
          <w:szCs w:val="20"/>
        </w:rPr>
      </w:pPr>
      <w:r w:rsidRPr="006D4647">
        <w:rPr>
          <w:rFonts w:ascii="Palatino Linotype" w:hAnsi="Palatino Linotype" w:cstheme="minorHAnsi"/>
          <w:color w:val="000000" w:themeColor="text1"/>
          <w:sz w:val="20"/>
          <w:szCs w:val="20"/>
          <w:shd w:val="clear" w:color="auto" w:fill="FFFFFF"/>
        </w:rPr>
        <w:t>Wahyudi, L. (2024). Mutu Layanan Pendidikan di Madrasah Tsanawiyah Swasta Roudlotul Hidayah Kota Bangun Kecamatan Tapung Hilir Kabupaten Kampar. </w:t>
      </w:r>
      <w:r w:rsidRPr="006D4647">
        <w:rPr>
          <w:rFonts w:ascii="Palatino Linotype" w:hAnsi="Palatino Linotype" w:cstheme="minorHAnsi"/>
          <w:i/>
          <w:iCs/>
          <w:color w:val="000000" w:themeColor="text1"/>
          <w:sz w:val="20"/>
          <w:szCs w:val="20"/>
          <w:shd w:val="clear" w:color="auto" w:fill="FFFFFF"/>
        </w:rPr>
        <w:t>Unisan Jurnal</w:t>
      </w:r>
      <w:r w:rsidRPr="006D4647">
        <w:rPr>
          <w:rFonts w:ascii="Palatino Linotype" w:hAnsi="Palatino Linotype" w:cstheme="minorHAnsi"/>
          <w:color w:val="000000" w:themeColor="text1"/>
          <w:sz w:val="20"/>
          <w:szCs w:val="20"/>
          <w:shd w:val="clear" w:color="auto" w:fill="FFFFFF"/>
        </w:rPr>
        <w:t>, </w:t>
      </w:r>
      <w:r w:rsidRPr="006D4647">
        <w:rPr>
          <w:rFonts w:ascii="Palatino Linotype" w:hAnsi="Palatino Linotype" w:cstheme="minorHAnsi"/>
          <w:i/>
          <w:iCs/>
          <w:color w:val="000000" w:themeColor="text1"/>
          <w:sz w:val="20"/>
          <w:szCs w:val="20"/>
          <w:shd w:val="clear" w:color="auto" w:fill="FFFFFF"/>
        </w:rPr>
        <w:t>3</w:t>
      </w:r>
      <w:r w:rsidRPr="006D4647">
        <w:rPr>
          <w:rFonts w:ascii="Palatino Linotype" w:hAnsi="Palatino Linotype" w:cstheme="minorHAnsi"/>
          <w:color w:val="000000" w:themeColor="text1"/>
          <w:sz w:val="20"/>
          <w:szCs w:val="20"/>
          <w:shd w:val="clear" w:color="auto" w:fill="FFFFFF"/>
        </w:rPr>
        <w:t>(3), 580</w:t>
      </w:r>
      <w:r w:rsidRPr="006D4647">
        <w:rPr>
          <w:rFonts w:ascii="Palatino Linotype" w:hAnsi="Palatino Linotype"/>
          <w:color w:val="000000" w:themeColor="text1"/>
          <w:sz w:val="20"/>
          <w:szCs w:val="20"/>
        </w:rPr>
        <w:t>–</w:t>
      </w:r>
      <w:r w:rsidRPr="006D4647">
        <w:rPr>
          <w:rFonts w:ascii="Palatino Linotype" w:hAnsi="Palatino Linotype" w:cstheme="minorHAnsi"/>
          <w:color w:val="000000" w:themeColor="text1"/>
          <w:sz w:val="20"/>
          <w:szCs w:val="20"/>
          <w:shd w:val="clear" w:color="auto" w:fill="FFFFFF"/>
        </w:rPr>
        <w:t>590.</w:t>
      </w:r>
      <w:r w:rsidRPr="006D4647">
        <w:rPr>
          <w:rFonts w:ascii="Palatino Linotype" w:hAnsi="Palatino Linotype" w:cstheme="minorHAnsi"/>
          <w:color w:val="000000" w:themeColor="text1"/>
          <w:sz w:val="20"/>
          <w:szCs w:val="20"/>
        </w:rPr>
        <w:t xml:space="preserve"> </w:t>
      </w:r>
      <w:hyperlink r:id="rId31" w:history="1">
        <w:r w:rsidRPr="006D4647">
          <w:rPr>
            <w:rStyle w:val="Hyperlink"/>
            <w:rFonts w:ascii="Palatino Linotype" w:hAnsi="Palatino Linotype" w:cstheme="minorHAnsi"/>
            <w:color w:val="000000" w:themeColor="text1"/>
            <w:sz w:val="20"/>
            <w:szCs w:val="20"/>
            <w:u w:val="none"/>
            <w:shd w:val="clear" w:color="auto" w:fill="FFFFFF"/>
          </w:rPr>
          <w:t>https://journal.an-nur.ac.id/index.php/unisanjournal/article/view/2419</w:t>
        </w:r>
      </w:hyperlink>
    </w:p>
    <w:p w14:paraId="3011A417" w14:textId="39AD97DE" w:rsidR="0002170E" w:rsidRPr="0002170E" w:rsidRDefault="0002170E" w:rsidP="006D4647">
      <w:pPr>
        <w:pStyle w:val="NormalWeb"/>
        <w:spacing w:after="0" w:line="240" w:lineRule="auto"/>
        <w:jc w:val="both"/>
        <w:rPr>
          <w:rFonts w:ascii="Palatino Linotype" w:hAnsi="Palatino Linotype" w:cstheme="minorHAnsi"/>
          <w:sz w:val="20"/>
          <w:szCs w:val="20"/>
          <w:shd w:val="clear" w:color="auto" w:fill="FFFFFF"/>
        </w:rPr>
      </w:pPr>
      <w:r w:rsidRPr="006D4647">
        <w:rPr>
          <w:rFonts w:ascii="Palatino Linotype" w:hAnsi="Palatino Linotype"/>
          <w:color w:val="000000" w:themeColor="text1"/>
          <w:sz w:val="20"/>
          <w:szCs w:val="20"/>
        </w:rPr>
        <w:fldChar w:fldCharType="end"/>
      </w:r>
    </w:p>
    <w:p w14:paraId="2C1B5827" w14:textId="77777777" w:rsidR="0002170E" w:rsidRPr="00EB236D" w:rsidRDefault="0002170E" w:rsidP="002D11F7">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sz w:val="20"/>
          <w:szCs w:val="20"/>
        </w:rPr>
      </w:pPr>
    </w:p>
    <w:p w14:paraId="56A5FB7A" w14:textId="77777777" w:rsidR="002D11F7" w:rsidRPr="00723B12" w:rsidRDefault="002D11F7" w:rsidP="00A96BD1">
      <w:pPr>
        <w:pStyle w:val="NormalWeb"/>
        <w:spacing w:after="0" w:line="240" w:lineRule="auto"/>
        <w:ind w:left="426" w:hanging="426"/>
        <w:jc w:val="both"/>
      </w:pPr>
    </w:p>
    <w:sectPr w:rsidR="002D11F7" w:rsidRPr="00723B12" w:rsidSect="001914CF">
      <w:headerReference w:type="default" r:id="rId32"/>
      <w:footerReference w:type="default" r:id="rId33"/>
      <w:headerReference w:type="first" r:id="rId34"/>
      <w:footerReference w:type="first" r:id="rId35"/>
      <w:pgSz w:w="11906" w:h="16838"/>
      <w:pgMar w:top="1418" w:right="1440" w:bottom="1440" w:left="1440" w:header="851" w:footer="709" w:gutter="0"/>
      <w:pgNumType w:start="6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BB119" w16cex:dateUtc="2025-01-21T10:22:00Z"/>
  <w16cex:commentExtensible w16cex:durableId="29186BAE" w16cex:dateUtc="2025-01-21T10:25:00Z"/>
  <w16cex:commentExtensible w16cex:durableId="54C99116" w16cex:dateUtc="2025-01-21T10:28:00Z"/>
  <w16cex:commentExtensible w16cex:durableId="627691B4" w16cex:dateUtc="2025-01-21T10:31:00Z"/>
  <w16cex:commentExtensible w16cex:durableId="08483FCB" w16cex:dateUtc="2025-01-21T10:37:00Z"/>
  <w16cex:commentExtensible w16cex:durableId="09123A77" w16cex:dateUtc="2025-01-21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30F446" w16cid:durableId="3B1BB119"/>
  <w16cid:commentId w16cid:paraId="4AA796E8" w16cid:durableId="29186BAE"/>
  <w16cid:commentId w16cid:paraId="6D7AE021" w16cid:durableId="54C99116"/>
  <w16cid:commentId w16cid:paraId="0F893F3E" w16cid:durableId="627691B4"/>
  <w16cid:commentId w16cid:paraId="2AAA411C" w16cid:durableId="08483FCB"/>
  <w16cid:commentId w16cid:paraId="634708CF" w16cid:durableId="09123A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6FA3F" w14:textId="77777777" w:rsidR="009F146C" w:rsidRDefault="009F146C" w:rsidP="008E64A2">
      <w:pPr>
        <w:spacing w:after="0" w:line="240" w:lineRule="auto"/>
      </w:pPr>
      <w:r>
        <w:separator/>
      </w:r>
    </w:p>
    <w:p w14:paraId="36BB221F" w14:textId="77777777" w:rsidR="009F146C" w:rsidRDefault="009F146C"/>
  </w:endnote>
  <w:endnote w:type="continuationSeparator" w:id="0">
    <w:p w14:paraId="0787350B" w14:textId="77777777" w:rsidR="009F146C" w:rsidRDefault="009F146C" w:rsidP="008E64A2">
      <w:pPr>
        <w:spacing w:after="0" w:line="240" w:lineRule="auto"/>
      </w:pPr>
      <w:r>
        <w:continuationSeparator/>
      </w:r>
    </w:p>
    <w:p w14:paraId="690AA9D4" w14:textId="77777777" w:rsidR="009F146C" w:rsidRDefault="009F14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9330D" w14:textId="77777777" w:rsidR="00A62FF8" w:rsidRPr="00E278BB" w:rsidRDefault="00A62FF8" w:rsidP="00E278BB">
    <w:pPr>
      <w:rPr>
        <w:rFonts w:ascii="Times New Roman" w:eastAsia="Times New Roman" w:hAnsi="Times New Roman" w:cs="Times New Roman"/>
        <w:sz w:val="24"/>
        <w:szCs w:val="24"/>
        <w:lang w:val="en-US"/>
      </w:rPr>
    </w:pPr>
    <w:proofErr w:type="spellStart"/>
    <w:r>
      <w:rPr>
        <w:rFonts w:ascii="Palatino Linotype" w:hAnsi="Palatino Linotype"/>
        <w:i/>
        <w:sz w:val="16"/>
      </w:rPr>
      <w:t>Dyah</w:t>
    </w:r>
    <w:proofErr w:type="spellEnd"/>
    <w:r>
      <w:rPr>
        <w:rFonts w:ascii="Palatino Linotype" w:hAnsi="Palatino Linotype"/>
        <w:i/>
        <w:sz w:val="16"/>
      </w:rPr>
      <w:t xml:space="preserve"> </w:t>
    </w:r>
    <w:proofErr w:type="spellStart"/>
    <w:r>
      <w:rPr>
        <w:rFonts w:ascii="Palatino Linotype" w:hAnsi="Palatino Linotype"/>
        <w:i/>
        <w:sz w:val="16"/>
      </w:rPr>
      <w:t>Arti</w:t>
    </w:r>
    <w:proofErr w:type="spellEnd"/>
    <w:r>
      <w:rPr>
        <w:rFonts w:ascii="Palatino Linotype" w:hAnsi="Palatino Linotype"/>
        <w:i/>
        <w:sz w:val="16"/>
      </w:rPr>
      <w:t xml:space="preserve"> </w:t>
    </w:r>
    <w:proofErr w:type="spellStart"/>
    <w:r>
      <w:rPr>
        <w:rFonts w:ascii="Palatino Linotype" w:hAnsi="Palatino Linotype"/>
        <w:i/>
        <w:sz w:val="16"/>
      </w:rPr>
      <w:t>Mumpuni</w:t>
    </w:r>
    <w:proofErr w:type="spellEnd"/>
    <w:r>
      <w:rPr>
        <w:rFonts w:ascii="Palatino Linotype" w:hAnsi="Palatino Linotype"/>
        <w:i/>
        <w:sz w:val="16"/>
      </w:rPr>
      <w:t xml:space="preserve">, </w:t>
    </w:r>
    <w:proofErr w:type="spellStart"/>
    <w:r>
      <w:rPr>
        <w:rFonts w:ascii="Palatino Linotype" w:hAnsi="Palatino Linotype"/>
        <w:i/>
        <w:sz w:val="16"/>
      </w:rPr>
      <w:t>Harsono</w:t>
    </w:r>
    <w:proofErr w:type="spellEnd"/>
    <w:r>
      <w:rPr>
        <w:rFonts w:ascii="Palatino Linotype" w:hAnsi="Palatino Linotype"/>
        <w:i/>
        <w:sz w:val="16"/>
      </w:rPr>
      <w:t xml:space="preserve">, </w:t>
    </w:r>
    <w:proofErr w:type="spellStart"/>
    <w:r>
      <w:rPr>
        <w:rFonts w:ascii="Palatino Linotype" w:hAnsi="Palatino Linotype"/>
        <w:i/>
        <w:sz w:val="16"/>
      </w:rPr>
      <w:t>Achmad</w:t>
    </w:r>
    <w:proofErr w:type="spellEnd"/>
    <w:r>
      <w:rPr>
        <w:rFonts w:ascii="Palatino Linotype" w:hAnsi="Palatino Linotype"/>
        <w:i/>
        <w:sz w:val="16"/>
      </w:rPr>
      <w:t xml:space="preserve"> </w:t>
    </w:r>
    <w:proofErr w:type="spellStart"/>
    <w:r>
      <w:rPr>
        <w:rFonts w:ascii="Palatino Linotype" w:hAnsi="Palatino Linotype"/>
        <w:i/>
        <w:sz w:val="16"/>
      </w:rPr>
      <w:t>Fathoni</w:t>
    </w:r>
    <w:proofErr w:type="spellEnd"/>
    <w:r w:rsidRPr="00727D5A">
      <w:rPr>
        <w:rFonts w:ascii="Palatino Linotype" w:hAnsi="Palatino Linotype"/>
        <w:i/>
        <w:sz w:val="16"/>
      </w:rPr>
      <w:t>/</w:t>
    </w:r>
    <w:r w:rsidRPr="00E278BB">
      <w:t xml:space="preserve"> </w:t>
    </w:r>
    <w:r w:rsidRPr="00E278BB">
      <w:rPr>
        <w:rFonts w:ascii="Palatino Linotype" w:eastAsia="Times New Roman" w:hAnsi="Palatino Linotype" w:cs="Times New Roman"/>
        <w:i/>
        <w:sz w:val="16"/>
        <w:szCs w:val="16"/>
        <w:lang w:val="en-US"/>
      </w:rPr>
      <w:t>Influence of the School Environment on Student Learning Outcom</w:t>
    </w:r>
    <w:r>
      <w:rPr>
        <w:rFonts w:ascii="Palatino Linotype" w:eastAsia="Times New Roman" w:hAnsi="Palatino Linotype" w:cs="Times New Roman"/>
        <w:i/>
        <w:sz w:val="16"/>
        <w:szCs w:val="16"/>
        <w:lang w:val="en-US"/>
      </w:rPr>
      <w:t>es in Islamic Elementary School</w:t>
    </w:r>
  </w:p>
  <w:p w14:paraId="5E583C55" w14:textId="77777777" w:rsidR="00A62FF8" w:rsidRPr="00727D5A" w:rsidRDefault="00A62FF8" w:rsidP="00727D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3D1A1" w14:textId="77777777" w:rsidR="00A62FF8" w:rsidRPr="00EE35A7" w:rsidRDefault="00A62FF8"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EF29A" w14:textId="77777777" w:rsidR="009F146C" w:rsidRDefault="009F146C" w:rsidP="008E64A2">
      <w:pPr>
        <w:spacing w:after="0" w:line="240" w:lineRule="auto"/>
      </w:pPr>
      <w:r>
        <w:separator/>
      </w:r>
    </w:p>
    <w:p w14:paraId="5B9DB46B" w14:textId="77777777" w:rsidR="009F146C" w:rsidRDefault="009F146C"/>
  </w:footnote>
  <w:footnote w:type="continuationSeparator" w:id="0">
    <w:p w14:paraId="6736224C" w14:textId="77777777" w:rsidR="009F146C" w:rsidRDefault="009F146C" w:rsidP="008E64A2">
      <w:pPr>
        <w:spacing w:after="0" w:line="240" w:lineRule="auto"/>
      </w:pPr>
      <w:r>
        <w:continuationSeparator/>
      </w:r>
    </w:p>
    <w:p w14:paraId="22CE9AD3" w14:textId="77777777" w:rsidR="009F146C" w:rsidRDefault="009F146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0F6CF" w14:textId="77777777" w:rsidR="00A62FF8" w:rsidRPr="00EE35A7" w:rsidRDefault="00A62FF8"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2F7C6C5" wp14:editId="469125EB">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96FB88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Pr>
        <w:rFonts w:ascii="Palatino Linotype" w:hAnsi="Palatino Linotype"/>
        <w:i/>
        <w:sz w:val="16"/>
      </w:rPr>
      <w:t>p-</w:t>
    </w:r>
    <w:proofErr w:type="spellStart"/>
    <w:r>
      <w:rPr>
        <w:rFonts w:ascii="Palatino Linotype" w:hAnsi="Palatino Linotype"/>
        <w:i/>
        <w:sz w:val="16"/>
      </w:rPr>
      <w:t>pp</w:t>
    </w:r>
    <w:proofErr w:type="spellEnd"/>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171C97">
      <w:rPr>
        <w:rFonts w:ascii="Palatino Linotype" w:hAnsi="Palatino Linotype"/>
        <w:noProof/>
        <w:sz w:val="16"/>
      </w:rPr>
      <w:t>73</w:t>
    </w:r>
    <w:r>
      <w:rPr>
        <w:rFonts w:ascii="Palatino Linotype" w:hAnsi="Palatino Linotype"/>
        <w:sz w:val="16"/>
      </w:rPr>
      <w:fldChar w:fldCharType="end"/>
    </w:r>
    <w:r>
      <w:rPr>
        <w:rFonts w:ascii="Palatino Linotype" w:hAnsi="Palatino Linotype"/>
        <w:sz w:val="16"/>
      </w:rPr>
      <w:t xml:space="preserve"> of 70</w:t>
    </w:r>
  </w:p>
  <w:p w14:paraId="02792E6E" w14:textId="77777777" w:rsidR="00A62FF8" w:rsidRDefault="00A62F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B3ED5" w14:textId="77777777" w:rsidR="00A62FF8" w:rsidRPr="0048254D" w:rsidRDefault="00A62FF8"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50763EA1" w14:textId="77777777" w:rsidR="00A62FF8" w:rsidRPr="0048254D" w:rsidRDefault="00A62FF8"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w:t>
    </w:r>
    <w:proofErr w:type="gramStart"/>
    <w:r>
      <w:rPr>
        <w:rFonts w:ascii="Palatino Linotype" w:eastAsia="Times New Roman" w:hAnsi="Palatino Linotype" w:cs="Times New Roman"/>
        <w:sz w:val="18"/>
        <w:szCs w:val="18"/>
        <w:lang w:val="en-US"/>
      </w:rPr>
      <w:t>,  (</w:t>
    </w:r>
    <w:proofErr w:type="gramEnd"/>
    <w:r>
      <w:rPr>
        <w:rFonts w:ascii="Palatino Linotype" w:eastAsia="Times New Roman" w:hAnsi="Palatino Linotype" w:cs="Times New Roman"/>
        <w:sz w:val="18"/>
        <w:szCs w:val="18"/>
        <w:lang w:val="en-US"/>
      </w:rPr>
      <w:t xml:space="preserve">, </w:t>
    </w:r>
    <w:r w:rsidRPr="0048254D">
      <w:rPr>
        <w:rFonts w:ascii="Palatino Linotype" w:eastAsia="Times New Roman" w:hAnsi="Palatino Linotype" w:cs="Times New Roman"/>
        <w:sz w:val="18"/>
        <w:szCs w:val="18"/>
        <w:lang w:val="en-US"/>
      </w:rPr>
      <w:t xml:space="preserve">), pp. </w:t>
    </w:r>
  </w:p>
  <w:p w14:paraId="634D8ABE" w14:textId="77777777" w:rsidR="00A62FF8" w:rsidRPr="0048254D" w:rsidRDefault="00A62FF8"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 xml:space="preserve">ISSN: 2087-9490 EISSN: 2597-940X, DOI: </w:t>
    </w: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42042"/>
    <w:multiLevelType w:val="hybridMultilevel"/>
    <w:tmpl w:val="540CD910"/>
    <w:lvl w:ilvl="0" w:tplc="D6C6FFC2">
      <w:start w:val="1"/>
      <w:numFmt w:val="bullet"/>
      <w:lvlText w:val=""/>
      <w:lvlJc w:val="left"/>
      <w:pPr>
        <w:ind w:left="1080" w:hanging="360"/>
      </w:pPr>
      <w:rPr>
        <w:rFonts w:ascii="Symbol" w:hAnsi="Symbol"/>
      </w:rPr>
    </w:lvl>
    <w:lvl w:ilvl="1" w:tplc="7FD81058">
      <w:start w:val="1"/>
      <w:numFmt w:val="bullet"/>
      <w:lvlText w:val=""/>
      <w:lvlJc w:val="left"/>
      <w:pPr>
        <w:ind w:left="1080" w:hanging="360"/>
      </w:pPr>
      <w:rPr>
        <w:rFonts w:ascii="Symbol" w:hAnsi="Symbol"/>
      </w:rPr>
    </w:lvl>
    <w:lvl w:ilvl="2" w:tplc="6A022818">
      <w:start w:val="1"/>
      <w:numFmt w:val="bullet"/>
      <w:lvlText w:val=""/>
      <w:lvlJc w:val="left"/>
      <w:pPr>
        <w:ind w:left="1080" w:hanging="360"/>
      </w:pPr>
      <w:rPr>
        <w:rFonts w:ascii="Symbol" w:hAnsi="Symbol"/>
      </w:rPr>
    </w:lvl>
    <w:lvl w:ilvl="3" w:tplc="7F4CFACC">
      <w:start w:val="1"/>
      <w:numFmt w:val="bullet"/>
      <w:lvlText w:val=""/>
      <w:lvlJc w:val="left"/>
      <w:pPr>
        <w:ind w:left="1080" w:hanging="360"/>
      </w:pPr>
      <w:rPr>
        <w:rFonts w:ascii="Symbol" w:hAnsi="Symbol"/>
      </w:rPr>
    </w:lvl>
    <w:lvl w:ilvl="4" w:tplc="1D5A4974">
      <w:start w:val="1"/>
      <w:numFmt w:val="bullet"/>
      <w:lvlText w:val=""/>
      <w:lvlJc w:val="left"/>
      <w:pPr>
        <w:ind w:left="1080" w:hanging="360"/>
      </w:pPr>
      <w:rPr>
        <w:rFonts w:ascii="Symbol" w:hAnsi="Symbol"/>
      </w:rPr>
    </w:lvl>
    <w:lvl w:ilvl="5" w:tplc="39EC69A8">
      <w:start w:val="1"/>
      <w:numFmt w:val="bullet"/>
      <w:lvlText w:val=""/>
      <w:lvlJc w:val="left"/>
      <w:pPr>
        <w:ind w:left="1080" w:hanging="360"/>
      </w:pPr>
      <w:rPr>
        <w:rFonts w:ascii="Symbol" w:hAnsi="Symbol"/>
      </w:rPr>
    </w:lvl>
    <w:lvl w:ilvl="6" w:tplc="CAEC6562">
      <w:start w:val="1"/>
      <w:numFmt w:val="bullet"/>
      <w:lvlText w:val=""/>
      <w:lvlJc w:val="left"/>
      <w:pPr>
        <w:ind w:left="1080" w:hanging="360"/>
      </w:pPr>
      <w:rPr>
        <w:rFonts w:ascii="Symbol" w:hAnsi="Symbol"/>
      </w:rPr>
    </w:lvl>
    <w:lvl w:ilvl="7" w:tplc="B8CE4024">
      <w:start w:val="1"/>
      <w:numFmt w:val="bullet"/>
      <w:lvlText w:val=""/>
      <w:lvlJc w:val="left"/>
      <w:pPr>
        <w:ind w:left="1080" w:hanging="360"/>
      </w:pPr>
      <w:rPr>
        <w:rFonts w:ascii="Symbol" w:hAnsi="Symbol"/>
      </w:rPr>
    </w:lvl>
    <w:lvl w:ilvl="8" w:tplc="F998FE96">
      <w:start w:val="1"/>
      <w:numFmt w:val="bullet"/>
      <w:lvlText w:val=""/>
      <w:lvlJc w:val="left"/>
      <w:pPr>
        <w:ind w:left="1080" w:hanging="360"/>
      </w:pPr>
      <w:rPr>
        <w:rFonts w:ascii="Symbol" w:hAnsi="Symbol"/>
      </w:r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BE6818"/>
    <w:multiLevelType w:val="hybridMultilevel"/>
    <w:tmpl w:val="B590FA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nsid w:val="302B286D"/>
    <w:multiLevelType w:val="multilevel"/>
    <w:tmpl w:val="3AF4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9DB2C19"/>
    <w:multiLevelType w:val="hybridMultilevel"/>
    <w:tmpl w:val="EE62C4E2"/>
    <w:lvl w:ilvl="0" w:tplc="8D1E5688">
      <w:start w:val="1"/>
      <w:numFmt w:val="bullet"/>
      <w:lvlText w:val=""/>
      <w:lvlJc w:val="left"/>
      <w:pPr>
        <w:ind w:left="720" w:hanging="360"/>
      </w:pPr>
      <w:rPr>
        <w:rFonts w:ascii="Symbol" w:hAnsi="Symbol"/>
      </w:rPr>
    </w:lvl>
    <w:lvl w:ilvl="1" w:tplc="0F8E1FD8">
      <w:start w:val="1"/>
      <w:numFmt w:val="bullet"/>
      <w:lvlText w:val=""/>
      <w:lvlJc w:val="left"/>
      <w:pPr>
        <w:ind w:left="720" w:hanging="360"/>
      </w:pPr>
      <w:rPr>
        <w:rFonts w:ascii="Symbol" w:hAnsi="Symbol"/>
      </w:rPr>
    </w:lvl>
    <w:lvl w:ilvl="2" w:tplc="09F66B62">
      <w:start w:val="1"/>
      <w:numFmt w:val="bullet"/>
      <w:lvlText w:val=""/>
      <w:lvlJc w:val="left"/>
      <w:pPr>
        <w:ind w:left="720" w:hanging="360"/>
      </w:pPr>
      <w:rPr>
        <w:rFonts w:ascii="Symbol" w:hAnsi="Symbol"/>
      </w:rPr>
    </w:lvl>
    <w:lvl w:ilvl="3" w:tplc="EC66BE58">
      <w:start w:val="1"/>
      <w:numFmt w:val="bullet"/>
      <w:lvlText w:val=""/>
      <w:lvlJc w:val="left"/>
      <w:pPr>
        <w:ind w:left="720" w:hanging="360"/>
      </w:pPr>
      <w:rPr>
        <w:rFonts w:ascii="Symbol" w:hAnsi="Symbol"/>
      </w:rPr>
    </w:lvl>
    <w:lvl w:ilvl="4" w:tplc="E912EE7E">
      <w:start w:val="1"/>
      <w:numFmt w:val="bullet"/>
      <w:lvlText w:val=""/>
      <w:lvlJc w:val="left"/>
      <w:pPr>
        <w:ind w:left="720" w:hanging="360"/>
      </w:pPr>
      <w:rPr>
        <w:rFonts w:ascii="Symbol" w:hAnsi="Symbol"/>
      </w:rPr>
    </w:lvl>
    <w:lvl w:ilvl="5" w:tplc="DB46CF2C">
      <w:start w:val="1"/>
      <w:numFmt w:val="bullet"/>
      <w:lvlText w:val=""/>
      <w:lvlJc w:val="left"/>
      <w:pPr>
        <w:ind w:left="720" w:hanging="360"/>
      </w:pPr>
      <w:rPr>
        <w:rFonts w:ascii="Symbol" w:hAnsi="Symbol"/>
      </w:rPr>
    </w:lvl>
    <w:lvl w:ilvl="6" w:tplc="4EDA83B4">
      <w:start w:val="1"/>
      <w:numFmt w:val="bullet"/>
      <w:lvlText w:val=""/>
      <w:lvlJc w:val="left"/>
      <w:pPr>
        <w:ind w:left="720" w:hanging="360"/>
      </w:pPr>
      <w:rPr>
        <w:rFonts w:ascii="Symbol" w:hAnsi="Symbol"/>
      </w:rPr>
    </w:lvl>
    <w:lvl w:ilvl="7" w:tplc="2D08F778">
      <w:start w:val="1"/>
      <w:numFmt w:val="bullet"/>
      <w:lvlText w:val=""/>
      <w:lvlJc w:val="left"/>
      <w:pPr>
        <w:ind w:left="720" w:hanging="360"/>
      </w:pPr>
      <w:rPr>
        <w:rFonts w:ascii="Symbol" w:hAnsi="Symbol"/>
      </w:rPr>
    </w:lvl>
    <w:lvl w:ilvl="8" w:tplc="5D98E9C6">
      <w:start w:val="1"/>
      <w:numFmt w:val="bullet"/>
      <w:lvlText w:val=""/>
      <w:lvlJc w:val="left"/>
      <w:pPr>
        <w:ind w:left="720" w:hanging="360"/>
      </w:pPr>
      <w:rPr>
        <w:rFonts w:ascii="Symbol" w:hAnsi="Symbol"/>
      </w:rPr>
    </w:lvl>
  </w:abstractNum>
  <w:num w:numId="1">
    <w:abstractNumId w:val="11"/>
  </w:num>
  <w:num w:numId="2">
    <w:abstractNumId w:val="13"/>
  </w:num>
  <w:num w:numId="3">
    <w:abstractNumId w:val="8"/>
  </w:num>
  <w:num w:numId="4">
    <w:abstractNumId w:val="7"/>
  </w:num>
  <w:num w:numId="5">
    <w:abstractNumId w:val="16"/>
  </w:num>
  <w:num w:numId="6">
    <w:abstractNumId w:val="19"/>
  </w:num>
  <w:num w:numId="7">
    <w:abstractNumId w:val="3"/>
  </w:num>
  <w:num w:numId="8">
    <w:abstractNumId w:val="18"/>
  </w:num>
  <w:num w:numId="9">
    <w:abstractNumId w:val="10"/>
  </w:num>
  <w:num w:numId="10">
    <w:abstractNumId w:val="1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4"/>
  </w:num>
  <w:num w:numId="14">
    <w:abstractNumId w:val="14"/>
  </w:num>
  <w:num w:numId="15">
    <w:abstractNumId w:val="15"/>
  </w:num>
  <w:num w:numId="16">
    <w:abstractNumId w:val="1"/>
  </w:num>
  <w:num w:numId="17">
    <w:abstractNumId w:val="6"/>
  </w:num>
  <w:num w:numId="18">
    <w:abstractNumId w:val="9"/>
  </w:num>
  <w:num w:numId="19">
    <w:abstractNumId w:val="12"/>
  </w:num>
  <w:num w:numId="20">
    <w:abstractNumId w:val="2"/>
  </w:num>
  <w:num w:numId="21">
    <w:abstractNumId w:val="21"/>
  </w:num>
  <w:num w:numId="2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9652E9"/>
    <w:rsid w:val="000061CE"/>
    <w:rsid w:val="0002170E"/>
    <w:rsid w:val="00031DD5"/>
    <w:rsid w:val="000333AC"/>
    <w:rsid w:val="000355EA"/>
    <w:rsid w:val="00035C67"/>
    <w:rsid w:val="00056E9C"/>
    <w:rsid w:val="000735BB"/>
    <w:rsid w:val="00075197"/>
    <w:rsid w:val="000831BD"/>
    <w:rsid w:val="000A13A3"/>
    <w:rsid w:val="000A2B78"/>
    <w:rsid w:val="000A36F0"/>
    <w:rsid w:val="000D5EE8"/>
    <w:rsid w:val="000E2588"/>
    <w:rsid w:val="000E2C60"/>
    <w:rsid w:val="000E7A05"/>
    <w:rsid w:val="000F1812"/>
    <w:rsid w:val="000F66B9"/>
    <w:rsid w:val="00104A65"/>
    <w:rsid w:val="00114306"/>
    <w:rsid w:val="00120A82"/>
    <w:rsid w:val="001358C8"/>
    <w:rsid w:val="00143989"/>
    <w:rsid w:val="00145F3A"/>
    <w:rsid w:val="00147524"/>
    <w:rsid w:val="00151740"/>
    <w:rsid w:val="001603B5"/>
    <w:rsid w:val="00167664"/>
    <w:rsid w:val="00171C97"/>
    <w:rsid w:val="00175AF2"/>
    <w:rsid w:val="00182EA2"/>
    <w:rsid w:val="001914CF"/>
    <w:rsid w:val="001A4292"/>
    <w:rsid w:val="001A581B"/>
    <w:rsid w:val="001C1084"/>
    <w:rsid w:val="001C18FA"/>
    <w:rsid w:val="001C30E8"/>
    <w:rsid w:val="001C7B8C"/>
    <w:rsid w:val="001E42C1"/>
    <w:rsid w:val="001F4625"/>
    <w:rsid w:val="002001C5"/>
    <w:rsid w:val="00202D95"/>
    <w:rsid w:val="00217EB3"/>
    <w:rsid w:val="0022266E"/>
    <w:rsid w:val="0022427B"/>
    <w:rsid w:val="002263FF"/>
    <w:rsid w:val="00226E30"/>
    <w:rsid w:val="00231E2A"/>
    <w:rsid w:val="0023514C"/>
    <w:rsid w:val="00245BDA"/>
    <w:rsid w:val="002663A1"/>
    <w:rsid w:val="00270B5A"/>
    <w:rsid w:val="00287854"/>
    <w:rsid w:val="00290481"/>
    <w:rsid w:val="00290ACF"/>
    <w:rsid w:val="002A02C2"/>
    <w:rsid w:val="002A2BCB"/>
    <w:rsid w:val="002A7ABC"/>
    <w:rsid w:val="002B31FD"/>
    <w:rsid w:val="002B59BA"/>
    <w:rsid w:val="002C57D4"/>
    <w:rsid w:val="002D11F7"/>
    <w:rsid w:val="002E12AA"/>
    <w:rsid w:val="002E5640"/>
    <w:rsid w:val="003037AA"/>
    <w:rsid w:val="00307DF5"/>
    <w:rsid w:val="00312FBF"/>
    <w:rsid w:val="0032467B"/>
    <w:rsid w:val="00325B99"/>
    <w:rsid w:val="00330261"/>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0C45"/>
    <w:rsid w:val="003B129D"/>
    <w:rsid w:val="003C3B3B"/>
    <w:rsid w:val="003D061C"/>
    <w:rsid w:val="003E5BB6"/>
    <w:rsid w:val="003E6A66"/>
    <w:rsid w:val="003F3A9E"/>
    <w:rsid w:val="004258A8"/>
    <w:rsid w:val="00432323"/>
    <w:rsid w:val="004333C2"/>
    <w:rsid w:val="00434F97"/>
    <w:rsid w:val="00435996"/>
    <w:rsid w:val="00444B72"/>
    <w:rsid w:val="004521BE"/>
    <w:rsid w:val="00457015"/>
    <w:rsid w:val="00461028"/>
    <w:rsid w:val="004642B9"/>
    <w:rsid w:val="0046491D"/>
    <w:rsid w:val="004763B3"/>
    <w:rsid w:val="0048254D"/>
    <w:rsid w:val="004A39B9"/>
    <w:rsid w:val="004A4086"/>
    <w:rsid w:val="004C2768"/>
    <w:rsid w:val="004C2BBB"/>
    <w:rsid w:val="004C67A3"/>
    <w:rsid w:val="004C700A"/>
    <w:rsid w:val="004D00C2"/>
    <w:rsid w:val="004D0C98"/>
    <w:rsid w:val="004E2701"/>
    <w:rsid w:val="004F29DF"/>
    <w:rsid w:val="004F6BCE"/>
    <w:rsid w:val="005041B5"/>
    <w:rsid w:val="0050557B"/>
    <w:rsid w:val="0051099A"/>
    <w:rsid w:val="005123A2"/>
    <w:rsid w:val="005145F9"/>
    <w:rsid w:val="00526694"/>
    <w:rsid w:val="005340DA"/>
    <w:rsid w:val="0055125A"/>
    <w:rsid w:val="0055535C"/>
    <w:rsid w:val="00561289"/>
    <w:rsid w:val="00566081"/>
    <w:rsid w:val="00566877"/>
    <w:rsid w:val="005710E6"/>
    <w:rsid w:val="005807EE"/>
    <w:rsid w:val="005814F4"/>
    <w:rsid w:val="005909CA"/>
    <w:rsid w:val="00590ECF"/>
    <w:rsid w:val="005A0E25"/>
    <w:rsid w:val="005A317A"/>
    <w:rsid w:val="005A7A9C"/>
    <w:rsid w:val="005B0D7F"/>
    <w:rsid w:val="005B2D49"/>
    <w:rsid w:val="005B4643"/>
    <w:rsid w:val="005B5AEC"/>
    <w:rsid w:val="005B72CF"/>
    <w:rsid w:val="005C4902"/>
    <w:rsid w:val="005C7EC7"/>
    <w:rsid w:val="005D00BE"/>
    <w:rsid w:val="005D18A2"/>
    <w:rsid w:val="0061136D"/>
    <w:rsid w:val="00617741"/>
    <w:rsid w:val="00623712"/>
    <w:rsid w:val="00626D7A"/>
    <w:rsid w:val="00630559"/>
    <w:rsid w:val="006405DC"/>
    <w:rsid w:val="00642A67"/>
    <w:rsid w:val="00655540"/>
    <w:rsid w:val="006659EC"/>
    <w:rsid w:val="00670A38"/>
    <w:rsid w:val="00674F13"/>
    <w:rsid w:val="00675603"/>
    <w:rsid w:val="006802BF"/>
    <w:rsid w:val="00684266"/>
    <w:rsid w:val="00686344"/>
    <w:rsid w:val="006875E7"/>
    <w:rsid w:val="00690C1D"/>
    <w:rsid w:val="0069239F"/>
    <w:rsid w:val="006A6719"/>
    <w:rsid w:val="006B3B48"/>
    <w:rsid w:val="006B5DB7"/>
    <w:rsid w:val="006C79FB"/>
    <w:rsid w:val="006D0B77"/>
    <w:rsid w:val="006D4647"/>
    <w:rsid w:val="006E711A"/>
    <w:rsid w:val="006F160B"/>
    <w:rsid w:val="006F26CA"/>
    <w:rsid w:val="006F6A9A"/>
    <w:rsid w:val="00701A0F"/>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96496"/>
    <w:rsid w:val="007A2C38"/>
    <w:rsid w:val="007B0BEF"/>
    <w:rsid w:val="007B2B7A"/>
    <w:rsid w:val="007B716C"/>
    <w:rsid w:val="007E0F04"/>
    <w:rsid w:val="007E5CEF"/>
    <w:rsid w:val="007E6AA6"/>
    <w:rsid w:val="007E6E1C"/>
    <w:rsid w:val="007F0542"/>
    <w:rsid w:val="007F2733"/>
    <w:rsid w:val="00802C6D"/>
    <w:rsid w:val="008036D9"/>
    <w:rsid w:val="008469AB"/>
    <w:rsid w:val="008477FA"/>
    <w:rsid w:val="0085681B"/>
    <w:rsid w:val="00863036"/>
    <w:rsid w:val="00873823"/>
    <w:rsid w:val="00874DBD"/>
    <w:rsid w:val="00883EAA"/>
    <w:rsid w:val="008841DF"/>
    <w:rsid w:val="008858AA"/>
    <w:rsid w:val="00887B61"/>
    <w:rsid w:val="0089730B"/>
    <w:rsid w:val="008C4FBB"/>
    <w:rsid w:val="008D0E8E"/>
    <w:rsid w:val="008D272B"/>
    <w:rsid w:val="008D314F"/>
    <w:rsid w:val="008D6030"/>
    <w:rsid w:val="008E27C5"/>
    <w:rsid w:val="008E64A2"/>
    <w:rsid w:val="008F052C"/>
    <w:rsid w:val="008F618A"/>
    <w:rsid w:val="00915804"/>
    <w:rsid w:val="00917C32"/>
    <w:rsid w:val="00921BF0"/>
    <w:rsid w:val="00922701"/>
    <w:rsid w:val="00926A4F"/>
    <w:rsid w:val="00935589"/>
    <w:rsid w:val="0093774D"/>
    <w:rsid w:val="0093781E"/>
    <w:rsid w:val="00941210"/>
    <w:rsid w:val="009466DD"/>
    <w:rsid w:val="00961E09"/>
    <w:rsid w:val="00961F83"/>
    <w:rsid w:val="009636A4"/>
    <w:rsid w:val="00964447"/>
    <w:rsid w:val="009652E9"/>
    <w:rsid w:val="00966B3D"/>
    <w:rsid w:val="00971961"/>
    <w:rsid w:val="0098303C"/>
    <w:rsid w:val="00984D8C"/>
    <w:rsid w:val="009967DB"/>
    <w:rsid w:val="009B07D9"/>
    <w:rsid w:val="009C1B55"/>
    <w:rsid w:val="009C7544"/>
    <w:rsid w:val="009D09F2"/>
    <w:rsid w:val="009D2F35"/>
    <w:rsid w:val="009D3532"/>
    <w:rsid w:val="009E52F0"/>
    <w:rsid w:val="009F0C88"/>
    <w:rsid w:val="009F146C"/>
    <w:rsid w:val="009F4CD2"/>
    <w:rsid w:val="009F71B3"/>
    <w:rsid w:val="00A00078"/>
    <w:rsid w:val="00A02BB2"/>
    <w:rsid w:val="00A10E86"/>
    <w:rsid w:val="00A1744A"/>
    <w:rsid w:val="00A20259"/>
    <w:rsid w:val="00A234A4"/>
    <w:rsid w:val="00A260B2"/>
    <w:rsid w:val="00A274A8"/>
    <w:rsid w:val="00A36F58"/>
    <w:rsid w:val="00A414CC"/>
    <w:rsid w:val="00A448B5"/>
    <w:rsid w:val="00A46ED7"/>
    <w:rsid w:val="00A549C7"/>
    <w:rsid w:val="00A54BE9"/>
    <w:rsid w:val="00A60A6E"/>
    <w:rsid w:val="00A625E2"/>
    <w:rsid w:val="00A62FF8"/>
    <w:rsid w:val="00A66748"/>
    <w:rsid w:val="00A75CB1"/>
    <w:rsid w:val="00A80097"/>
    <w:rsid w:val="00A91453"/>
    <w:rsid w:val="00A91D64"/>
    <w:rsid w:val="00A96285"/>
    <w:rsid w:val="00A96BD1"/>
    <w:rsid w:val="00A9708A"/>
    <w:rsid w:val="00A97F47"/>
    <w:rsid w:val="00A97F4A"/>
    <w:rsid w:val="00AA356F"/>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0E09"/>
    <w:rsid w:val="00B11860"/>
    <w:rsid w:val="00B147E8"/>
    <w:rsid w:val="00B1769F"/>
    <w:rsid w:val="00B232F3"/>
    <w:rsid w:val="00B23D62"/>
    <w:rsid w:val="00B30D46"/>
    <w:rsid w:val="00B35AB9"/>
    <w:rsid w:val="00B4253F"/>
    <w:rsid w:val="00B449B4"/>
    <w:rsid w:val="00B5764F"/>
    <w:rsid w:val="00B67ED6"/>
    <w:rsid w:val="00B7027E"/>
    <w:rsid w:val="00B72F3D"/>
    <w:rsid w:val="00B74337"/>
    <w:rsid w:val="00B75B92"/>
    <w:rsid w:val="00BA14D2"/>
    <w:rsid w:val="00BA707F"/>
    <w:rsid w:val="00BB6E10"/>
    <w:rsid w:val="00BD0A28"/>
    <w:rsid w:val="00BD0ABC"/>
    <w:rsid w:val="00BD3A8A"/>
    <w:rsid w:val="00BE398A"/>
    <w:rsid w:val="00BF0A78"/>
    <w:rsid w:val="00BF21AD"/>
    <w:rsid w:val="00BF2297"/>
    <w:rsid w:val="00BF4139"/>
    <w:rsid w:val="00BF4472"/>
    <w:rsid w:val="00BF6007"/>
    <w:rsid w:val="00C1416D"/>
    <w:rsid w:val="00C21EFA"/>
    <w:rsid w:val="00C31C76"/>
    <w:rsid w:val="00C361A9"/>
    <w:rsid w:val="00C36799"/>
    <w:rsid w:val="00C37B1B"/>
    <w:rsid w:val="00C4224C"/>
    <w:rsid w:val="00C441DB"/>
    <w:rsid w:val="00C66ECA"/>
    <w:rsid w:val="00C721BA"/>
    <w:rsid w:val="00C8406B"/>
    <w:rsid w:val="00C94847"/>
    <w:rsid w:val="00CA3B3C"/>
    <w:rsid w:val="00CC0C2B"/>
    <w:rsid w:val="00CC3DB2"/>
    <w:rsid w:val="00CC7F21"/>
    <w:rsid w:val="00CD3AE9"/>
    <w:rsid w:val="00CE131B"/>
    <w:rsid w:val="00CE242C"/>
    <w:rsid w:val="00CE2BFE"/>
    <w:rsid w:val="00CE791F"/>
    <w:rsid w:val="00CF5425"/>
    <w:rsid w:val="00D13D39"/>
    <w:rsid w:val="00D2296B"/>
    <w:rsid w:val="00D31547"/>
    <w:rsid w:val="00D37209"/>
    <w:rsid w:val="00D51A98"/>
    <w:rsid w:val="00D5334F"/>
    <w:rsid w:val="00D74358"/>
    <w:rsid w:val="00D75604"/>
    <w:rsid w:val="00D77FAD"/>
    <w:rsid w:val="00D81206"/>
    <w:rsid w:val="00D85E4D"/>
    <w:rsid w:val="00D90DB0"/>
    <w:rsid w:val="00DA0836"/>
    <w:rsid w:val="00DA2631"/>
    <w:rsid w:val="00DD295B"/>
    <w:rsid w:val="00DE2B7D"/>
    <w:rsid w:val="00DF215F"/>
    <w:rsid w:val="00DF6F0D"/>
    <w:rsid w:val="00E00922"/>
    <w:rsid w:val="00E05855"/>
    <w:rsid w:val="00E1438C"/>
    <w:rsid w:val="00E22B8E"/>
    <w:rsid w:val="00E278BB"/>
    <w:rsid w:val="00E45249"/>
    <w:rsid w:val="00E517C5"/>
    <w:rsid w:val="00E5689E"/>
    <w:rsid w:val="00E56B59"/>
    <w:rsid w:val="00E706AC"/>
    <w:rsid w:val="00E85AC8"/>
    <w:rsid w:val="00EA7D37"/>
    <w:rsid w:val="00EE35A7"/>
    <w:rsid w:val="00EF47B8"/>
    <w:rsid w:val="00F03710"/>
    <w:rsid w:val="00F05579"/>
    <w:rsid w:val="00F05A19"/>
    <w:rsid w:val="00F15294"/>
    <w:rsid w:val="00F24362"/>
    <w:rsid w:val="00F30CBA"/>
    <w:rsid w:val="00F30EA6"/>
    <w:rsid w:val="00F364F8"/>
    <w:rsid w:val="00F36C4F"/>
    <w:rsid w:val="00F40982"/>
    <w:rsid w:val="00F541EE"/>
    <w:rsid w:val="00F60D81"/>
    <w:rsid w:val="00F67706"/>
    <w:rsid w:val="00F6777E"/>
    <w:rsid w:val="00F71E93"/>
    <w:rsid w:val="00F7703F"/>
    <w:rsid w:val="00F8776C"/>
    <w:rsid w:val="00F941E4"/>
    <w:rsid w:val="00FA3411"/>
    <w:rsid w:val="00FA43FF"/>
    <w:rsid w:val="00FA57C1"/>
    <w:rsid w:val="00FC00CE"/>
    <w:rsid w:val="00FD0D95"/>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41F26"/>
  <w15:chartTrackingRefBased/>
  <w15:docId w15:val="{B7EB18C4-C1BB-43CC-A858-CADBA275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Heading 2 Char1,List Paragraph1"/>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Heading 2 Char1 Char,List Paragraph1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rynqvb">
    <w:name w:val="rynqvb"/>
    <w:basedOn w:val="DefaultParagraphFont"/>
    <w:rsid w:val="009D2F35"/>
  </w:style>
  <w:style w:type="character" w:styleId="Emphasis">
    <w:name w:val="Emphasis"/>
    <w:basedOn w:val="DefaultParagraphFont"/>
    <w:uiPriority w:val="20"/>
    <w:qFormat/>
    <w:rsid w:val="00A96BD1"/>
    <w:rPr>
      <w:i/>
      <w:iCs/>
    </w:rPr>
  </w:style>
  <w:style w:type="paragraph" w:customStyle="1" w:styleId="my-0">
    <w:name w:val="my-0"/>
    <w:basedOn w:val="Normal"/>
    <w:rsid w:val="002D11F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0810">
      <w:bodyDiv w:val="1"/>
      <w:marLeft w:val="0"/>
      <w:marRight w:val="0"/>
      <w:marTop w:val="0"/>
      <w:marBottom w:val="0"/>
      <w:divBdr>
        <w:top w:val="none" w:sz="0" w:space="0" w:color="auto"/>
        <w:left w:val="none" w:sz="0" w:space="0" w:color="auto"/>
        <w:bottom w:val="none" w:sz="0" w:space="0" w:color="auto"/>
        <w:right w:val="none" w:sz="0" w:space="0" w:color="auto"/>
      </w:divBdr>
    </w:div>
    <w:div w:id="49965961">
      <w:bodyDiv w:val="1"/>
      <w:marLeft w:val="0"/>
      <w:marRight w:val="0"/>
      <w:marTop w:val="0"/>
      <w:marBottom w:val="0"/>
      <w:divBdr>
        <w:top w:val="none" w:sz="0" w:space="0" w:color="auto"/>
        <w:left w:val="none" w:sz="0" w:space="0" w:color="auto"/>
        <w:bottom w:val="none" w:sz="0" w:space="0" w:color="auto"/>
        <w:right w:val="none" w:sz="0" w:space="0" w:color="auto"/>
      </w:divBdr>
    </w:div>
    <w:div w:id="65692130">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51141876">
      <w:bodyDiv w:val="1"/>
      <w:marLeft w:val="0"/>
      <w:marRight w:val="0"/>
      <w:marTop w:val="0"/>
      <w:marBottom w:val="0"/>
      <w:divBdr>
        <w:top w:val="none" w:sz="0" w:space="0" w:color="auto"/>
        <w:left w:val="none" w:sz="0" w:space="0" w:color="auto"/>
        <w:bottom w:val="none" w:sz="0" w:space="0" w:color="auto"/>
        <w:right w:val="none" w:sz="0" w:space="0" w:color="auto"/>
      </w:divBdr>
    </w:div>
    <w:div w:id="221602171">
      <w:bodyDiv w:val="1"/>
      <w:marLeft w:val="0"/>
      <w:marRight w:val="0"/>
      <w:marTop w:val="0"/>
      <w:marBottom w:val="0"/>
      <w:divBdr>
        <w:top w:val="none" w:sz="0" w:space="0" w:color="auto"/>
        <w:left w:val="none" w:sz="0" w:space="0" w:color="auto"/>
        <w:bottom w:val="none" w:sz="0" w:space="0" w:color="auto"/>
        <w:right w:val="none" w:sz="0" w:space="0" w:color="auto"/>
      </w:divBdr>
    </w:div>
    <w:div w:id="254873111">
      <w:bodyDiv w:val="1"/>
      <w:marLeft w:val="0"/>
      <w:marRight w:val="0"/>
      <w:marTop w:val="0"/>
      <w:marBottom w:val="0"/>
      <w:divBdr>
        <w:top w:val="none" w:sz="0" w:space="0" w:color="auto"/>
        <w:left w:val="none" w:sz="0" w:space="0" w:color="auto"/>
        <w:bottom w:val="none" w:sz="0" w:space="0" w:color="auto"/>
        <w:right w:val="none" w:sz="0" w:space="0" w:color="auto"/>
      </w:divBdr>
    </w:div>
    <w:div w:id="264463878">
      <w:bodyDiv w:val="1"/>
      <w:marLeft w:val="0"/>
      <w:marRight w:val="0"/>
      <w:marTop w:val="0"/>
      <w:marBottom w:val="0"/>
      <w:divBdr>
        <w:top w:val="none" w:sz="0" w:space="0" w:color="auto"/>
        <w:left w:val="none" w:sz="0" w:space="0" w:color="auto"/>
        <w:bottom w:val="none" w:sz="0" w:space="0" w:color="auto"/>
        <w:right w:val="none" w:sz="0" w:space="0" w:color="auto"/>
      </w:divBdr>
    </w:div>
    <w:div w:id="264728355">
      <w:bodyDiv w:val="1"/>
      <w:marLeft w:val="0"/>
      <w:marRight w:val="0"/>
      <w:marTop w:val="0"/>
      <w:marBottom w:val="0"/>
      <w:divBdr>
        <w:top w:val="none" w:sz="0" w:space="0" w:color="auto"/>
        <w:left w:val="none" w:sz="0" w:space="0" w:color="auto"/>
        <w:bottom w:val="none" w:sz="0" w:space="0" w:color="auto"/>
        <w:right w:val="none" w:sz="0" w:space="0" w:color="auto"/>
      </w:divBdr>
    </w:div>
    <w:div w:id="301203932">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67799062">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46505802">
      <w:bodyDiv w:val="1"/>
      <w:marLeft w:val="0"/>
      <w:marRight w:val="0"/>
      <w:marTop w:val="0"/>
      <w:marBottom w:val="0"/>
      <w:divBdr>
        <w:top w:val="none" w:sz="0" w:space="0" w:color="auto"/>
        <w:left w:val="none" w:sz="0" w:space="0" w:color="auto"/>
        <w:bottom w:val="none" w:sz="0" w:space="0" w:color="auto"/>
        <w:right w:val="none" w:sz="0" w:space="0" w:color="auto"/>
      </w:divBdr>
    </w:div>
    <w:div w:id="481511009">
      <w:bodyDiv w:val="1"/>
      <w:marLeft w:val="0"/>
      <w:marRight w:val="0"/>
      <w:marTop w:val="0"/>
      <w:marBottom w:val="0"/>
      <w:divBdr>
        <w:top w:val="none" w:sz="0" w:space="0" w:color="auto"/>
        <w:left w:val="none" w:sz="0" w:space="0" w:color="auto"/>
        <w:bottom w:val="none" w:sz="0" w:space="0" w:color="auto"/>
        <w:right w:val="none" w:sz="0" w:space="0" w:color="auto"/>
      </w:divBdr>
    </w:div>
    <w:div w:id="563881477">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597565896">
      <w:bodyDiv w:val="1"/>
      <w:marLeft w:val="0"/>
      <w:marRight w:val="0"/>
      <w:marTop w:val="0"/>
      <w:marBottom w:val="0"/>
      <w:divBdr>
        <w:top w:val="none" w:sz="0" w:space="0" w:color="auto"/>
        <w:left w:val="none" w:sz="0" w:space="0" w:color="auto"/>
        <w:bottom w:val="none" w:sz="0" w:space="0" w:color="auto"/>
        <w:right w:val="none" w:sz="0" w:space="0" w:color="auto"/>
      </w:divBdr>
    </w:div>
    <w:div w:id="606737207">
      <w:bodyDiv w:val="1"/>
      <w:marLeft w:val="0"/>
      <w:marRight w:val="0"/>
      <w:marTop w:val="0"/>
      <w:marBottom w:val="0"/>
      <w:divBdr>
        <w:top w:val="none" w:sz="0" w:space="0" w:color="auto"/>
        <w:left w:val="none" w:sz="0" w:space="0" w:color="auto"/>
        <w:bottom w:val="none" w:sz="0" w:space="0" w:color="auto"/>
        <w:right w:val="none" w:sz="0" w:space="0" w:color="auto"/>
      </w:divBdr>
    </w:div>
    <w:div w:id="618528833">
      <w:bodyDiv w:val="1"/>
      <w:marLeft w:val="0"/>
      <w:marRight w:val="0"/>
      <w:marTop w:val="0"/>
      <w:marBottom w:val="0"/>
      <w:divBdr>
        <w:top w:val="none" w:sz="0" w:space="0" w:color="auto"/>
        <w:left w:val="none" w:sz="0" w:space="0" w:color="auto"/>
        <w:bottom w:val="none" w:sz="0" w:space="0" w:color="auto"/>
        <w:right w:val="none" w:sz="0" w:space="0" w:color="auto"/>
      </w:divBdr>
    </w:div>
    <w:div w:id="644045393">
      <w:bodyDiv w:val="1"/>
      <w:marLeft w:val="0"/>
      <w:marRight w:val="0"/>
      <w:marTop w:val="0"/>
      <w:marBottom w:val="0"/>
      <w:divBdr>
        <w:top w:val="none" w:sz="0" w:space="0" w:color="auto"/>
        <w:left w:val="none" w:sz="0" w:space="0" w:color="auto"/>
        <w:bottom w:val="none" w:sz="0" w:space="0" w:color="auto"/>
        <w:right w:val="none" w:sz="0" w:space="0" w:color="auto"/>
      </w:divBdr>
    </w:div>
    <w:div w:id="653873744">
      <w:bodyDiv w:val="1"/>
      <w:marLeft w:val="0"/>
      <w:marRight w:val="0"/>
      <w:marTop w:val="0"/>
      <w:marBottom w:val="0"/>
      <w:divBdr>
        <w:top w:val="none" w:sz="0" w:space="0" w:color="auto"/>
        <w:left w:val="none" w:sz="0" w:space="0" w:color="auto"/>
        <w:bottom w:val="none" w:sz="0" w:space="0" w:color="auto"/>
        <w:right w:val="none" w:sz="0" w:space="0" w:color="auto"/>
      </w:divBdr>
    </w:div>
    <w:div w:id="664361977">
      <w:bodyDiv w:val="1"/>
      <w:marLeft w:val="0"/>
      <w:marRight w:val="0"/>
      <w:marTop w:val="0"/>
      <w:marBottom w:val="0"/>
      <w:divBdr>
        <w:top w:val="none" w:sz="0" w:space="0" w:color="auto"/>
        <w:left w:val="none" w:sz="0" w:space="0" w:color="auto"/>
        <w:bottom w:val="none" w:sz="0" w:space="0" w:color="auto"/>
        <w:right w:val="none" w:sz="0" w:space="0" w:color="auto"/>
      </w:divBdr>
    </w:div>
    <w:div w:id="702677354">
      <w:bodyDiv w:val="1"/>
      <w:marLeft w:val="0"/>
      <w:marRight w:val="0"/>
      <w:marTop w:val="0"/>
      <w:marBottom w:val="0"/>
      <w:divBdr>
        <w:top w:val="none" w:sz="0" w:space="0" w:color="auto"/>
        <w:left w:val="none" w:sz="0" w:space="0" w:color="auto"/>
        <w:bottom w:val="none" w:sz="0" w:space="0" w:color="auto"/>
        <w:right w:val="none" w:sz="0" w:space="0" w:color="auto"/>
      </w:divBdr>
    </w:div>
    <w:div w:id="762188671">
      <w:bodyDiv w:val="1"/>
      <w:marLeft w:val="0"/>
      <w:marRight w:val="0"/>
      <w:marTop w:val="0"/>
      <w:marBottom w:val="0"/>
      <w:divBdr>
        <w:top w:val="none" w:sz="0" w:space="0" w:color="auto"/>
        <w:left w:val="none" w:sz="0" w:space="0" w:color="auto"/>
        <w:bottom w:val="none" w:sz="0" w:space="0" w:color="auto"/>
        <w:right w:val="none" w:sz="0" w:space="0" w:color="auto"/>
      </w:divBdr>
    </w:div>
    <w:div w:id="826166008">
      <w:bodyDiv w:val="1"/>
      <w:marLeft w:val="0"/>
      <w:marRight w:val="0"/>
      <w:marTop w:val="0"/>
      <w:marBottom w:val="0"/>
      <w:divBdr>
        <w:top w:val="none" w:sz="0" w:space="0" w:color="auto"/>
        <w:left w:val="none" w:sz="0" w:space="0" w:color="auto"/>
        <w:bottom w:val="none" w:sz="0" w:space="0" w:color="auto"/>
        <w:right w:val="none" w:sz="0" w:space="0" w:color="auto"/>
      </w:divBdr>
    </w:div>
    <w:div w:id="835221288">
      <w:bodyDiv w:val="1"/>
      <w:marLeft w:val="0"/>
      <w:marRight w:val="0"/>
      <w:marTop w:val="0"/>
      <w:marBottom w:val="0"/>
      <w:divBdr>
        <w:top w:val="none" w:sz="0" w:space="0" w:color="auto"/>
        <w:left w:val="none" w:sz="0" w:space="0" w:color="auto"/>
        <w:bottom w:val="none" w:sz="0" w:space="0" w:color="auto"/>
        <w:right w:val="none" w:sz="0" w:space="0" w:color="auto"/>
      </w:divBdr>
    </w:div>
    <w:div w:id="845290835">
      <w:bodyDiv w:val="1"/>
      <w:marLeft w:val="0"/>
      <w:marRight w:val="0"/>
      <w:marTop w:val="0"/>
      <w:marBottom w:val="0"/>
      <w:divBdr>
        <w:top w:val="none" w:sz="0" w:space="0" w:color="auto"/>
        <w:left w:val="none" w:sz="0" w:space="0" w:color="auto"/>
        <w:bottom w:val="none" w:sz="0" w:space="0" w:color="auto"/>
        <w:right w:val="none" w:sz="0" w:space="0" w:color="auto"/>
      </w:divBdr>
    </w:div>
    <w:div w:id="863251479">
      <w:bodyDiv w:val="1"/>
      <w:marLeft w:val="0"/>
      <w:marRight w:val="0"/>
      <w:marTop w:val="0"/>
      <w:marBottom w:val="0"/>
      <w:divBdr>
        <w:top w:val="none" w:sz="0" w:space="0" w:color="auto"/>
        <w:left w:val="none" w:sz="0" w:space="0" w:color="auto"/>
        <w:bottom w:val="none" w:sz="0" w:space="0" w:color="auto"/>
        <w:right w:val="none" w:sz="0" w:space="0" w:color="auto"/>
      </w:divBdr>
    </w:div>
    <w:div w:id="872812025">
      <w:bodyDiv w:val="1"/>
      <w:marLeft w:val="0"/>
      <w:marRight w:val="0"/>
      <w:marTop w:val="0"/>
      <w:marBottom w:val="0"/>
      <w:divBdr>
        <w:top w:val="none" w:sz="0" w:space="0" w:color="auto"/>
        <w:left w:val="none" w:sz="0" w:space="0" w:color="auto"/>
        <w:bottom w:val="none" w:sz="0" w:space="0" w:color="auto"/>
        <w:right w:val="none" w:sz="0" w:space="0" w:color="auto"/>
      </w:divBdr>
    </w:div>
    <w:div w:id="918447694">
      <w:bodyDiv w:val="1"/>
      <w:marLeft w:val="0"/>
      <w:marRight w:val="0"/>
      <w:marTop w:val="0"/>
      <w:marBottom w:val="0"/>
      <w:divBdr>
        <w:top w:val="none" w:sz="0" w:space="0" w:color="auto"/>
        <w:left w:val="none" w:sz="0" w:space="0" w:color="auto"/>
        <w:bottom w:val="none" w:sz="0" w:space="0" w:color="auto"/>
        <w:right w:val="none" w:sz="0" w:space="0" w:color="auto"/>
      </w:divBdr>
    </w:div>
    <w:div w:id="961571122">
      <w:bodyDiv w:val="1"/>
      <w:marLeft w:val="0"/>
      <w:marRight w:val="0"/>
      <w:marTop w:val="0"/>
      <w:marBottom w:val="0"/>
      <w:divBdr>
        <w:top w:val="none" w:sz="0" w:space="0" w:color="auto"/>
        <w:left w:val="none" w:sz="0" w:space="0" w:color="auto"/>
        <w:bottom w:val="none" w:sz="0" w:space="0" w:color="auto"/>
        <w:right w:val="none" w:sz="0" w:space="0" w:color="auto"/>
      </w:divBdr>
    </w:div>
    <w:div w:id="975915826">
      <w:bodyDiv w:val="1"/>
      <w:marLeft w:val="0"/>
      <w:marRight w:val="0"/>
      <w:marTop w:val="0"/>
      <w:marBottom w:val="0"/>
      <w:divBdr>
        <w:top w:val="none" w:sz="0" w:space="0" w:color="auto"/>
        <w:left w:val="none" w:sz="0" w:space="0" w:color="auto"/>
        <w:bottom w:val="none" w:sz="0" w:space="0" w:color="auto"/>
        <w:right w:val="none" w:sz="0" w:space="0" w:color="auto"/>
      </w:divBdr>
    </w:div>
    <w:div w:id="1003627833">
      <w:bodyDiv w:val="1"/>
      <w:marLeft w:val="0"/>
      <w:marRight w:val="0"/>
      <w:marTop w:val="0"/>
      <w:marBottom w:val="0"/>
      <w:divBdr>
        <w:top w:val="none" w:sz="0" w:space="0" w:color="auto"/>
        <w:left w:val="none" w:sz="0" w:space="0" w:color="auto"/>
        <w:bottom w:val="none" w:sz="0" w:space="0" w:color="auto"/>
        <w:right w:val="none" w:sz="0" w:space="0" w:color="auto"/>
      </w:divBdr>
    </w:div>
    <w:div w:id="1034845165">
      <w:bodyDiv w:val="1"/>
      <w:marLeft w:val="0"/>
      <w:marRight w:val="0"/>
      <w:marTop w:val="0"/>
      <w:marBottom w:val="0"/>
      <w:divBdr>
        <w:top w:val="none" w:sz="0" w:space="0" w:color="auto"/>
        <w:left w:val="none" w:sz="0" w:space="0" w:color="auto"/>
        <w:bottom w:val="none" w:sz="0" w:space="0" w:color="auto"/>
        <w:right w:val="none" w:sz="0" w:space="0" w:color="auto"/>
      </w:divBdr>
    </w:div>
    <w:div w:id="1044211091">
      <w:bodyDiv w:val="1"/>
      <w:marLeft w:val="0"/>
      <w:marRight w:val="0"/>
      <w:marTop w:val="0"/>
      <w:marBottom w:val="0"/>
      <w:divBdr>
        <w:top w:val="none" w:sz="0" w:space="0" w:color="auto"/>
        <w:left w:val="none" w:sz="0" w:space="0" w:color="auto"/>
        <w:bottom w:val="none" w:sz="0" w:space="0" w:color="auto"/>
        <w:right w:val="none" w:sz="0" w:space="0" w:color="auto"/>
      </w:divBdr>
    </w:div>
    <w:div w:id="1084455358">
      <w:bodyDiv w:val="1"/>
      <w:marLeft w:val="0"/>
      <w:marRight w:val="0"/>
      <w:marTop w:val="0"/>
      <w:marBottom w:val="0"/>
      <w:divBdr>
        <w:top w:val="none" w:sz="0" w:space="0" w:color="auto"/>
        <w:left w:val="none" w:sz="0" w:space="0" w:color="auto"/>
        <w:bottom w:val="none" w:sz="0" w:space="0" w:color="auto"/>
        <w:right w:val="none" w:sz="0" w:space="0" w:color="auto"/>
      </w:divBdr>
    </w:div>
    <w:div w:id="1104032914">
      <w:bodyDiv w:val="1"/>
      <w:marLeft w:val="0"/>
      <w:marRight w:val="0"/>
      <w:marTop w:val="0"/>
      <w:marBottom w:val="0"/>
      <w:divBdr>
        <w:top w:val="none" w:sz="0" w:space="0" w:color="auto"/>
        <w:left w:val="none" w:sz="0" w:space="0" w:color="auto"/>
        <w:bottom w:val="none" w:sz="0" w:space="0" w:color="auto"/>
        <w:right w:val="none" w:sz="0" w:space="0" w:color="auto"/>
      </w:divBdr>
    </w:div>
    <w:div w:id="1121221223">
      <w:bodyDiv w:val="1"/>
      <w:marLeft w:val="0"/>
      <w:marRight w:val="0"/>
      <w:marTop w:val="0"/>
      <w:marBottom w:val="0"/>
      <w:divBdr>
        <w:top w:val="none" w:sz="0" w:space="0" w:color="auto"/>
        <w:left w:val="none" w:sz="0" w:space="0" w:color="auto"/>
        <w:bottom w:val="none" w:sz="0" w:space="0" w:color="auto"/>
        <w:right w:val="none" w:sz="0" w:space="0" w:color="auto"/>
      </w:divBdr>
    </w:div>
    <w:div w:id="1154764325">
      <w:bodyDiv w:val="1"/>
      <w:marLeft w:val="0"/>
      <w:marRight w:val="0"/>
      <w:marTop w:val="0"/>
      <w:marBottom w:val="0"/>
      <w:divBdr>
        <w:top w:val="none" w:sz="0" w:space="0" w:color="auto"/>
        <w:left w:val="none" w:sz="0" w:space="0" w:color="auto"/>
        <w:bottom w:val="none" w:sz="0" w:space="0" w:color="auto"/>
        <w:right w:val="none" w:sz="0" w:space="0" w:color="auto"/>
      </w:divBdr>
    </w:div>
    <w:div w:id="1159535633">
      <w:bodyDiv w:val="1"/>
      <w:marLeft w:val="0"/>
      <w:marRight w:val="0"/>
      <w:marTop w:val="0"/>
      <w:marBottom w:val="0"/>
      <w:divBdr>
        <w:top w:val="none" w:sz="0" w:space="0" w:color="auto"/>
        <w:left w:val="none" w:sz="0" w:space="0" w:color="auto"/>
        <w:bottom w:val="none" w:sz="0" w:space="0" w:color="auto"/>
        <w:right w:val="none" w:sz="0" w:space="0" w:color="auto"/>
      </w:divBdr>
    </w:div>
    <w:div w:id="1178544912">
      <w:bodyDiv w:val="1"/>
      <w:marLeft w:val="0"/>
      <w:marRight w:val="0"/>
      <w:marTop w:val="0"/>
      <w:marBottom w:val="0"/>
      <w:divBdr>
        <w:top w:val="none" w:sz="0" w:space="0" w:color="auto"/>
        <w:left w:val="none" w:sz="0" w:space="0" w:color="auto"/>
        <w:bottom w:val="none" w:sz="0" w:space="0" w:color="auto"/>
        <w:right w:val="none" w:sz="0" w:space="0" w:color="auto"/>
      </w:divBdr>
    </w:div>
    <w:div w:id="1242719738">
      <w:bodyDiv w:val="1"/>
      <w:marLeft w:val="0"/>
      <w:marRight w:val="0"/>
      <w:marTop w:val="0"/>
      <w:marBottom w:val="0"/>
      <w:divBdr>
        <w:top w:val="none" w:sz="0" w:space="0" w:color="auto"/>
        <w:left w:val="none" w:sz="0" w:space="0" w:color="auto"/>
        <w:bottom w:val="none" w:sz="0" w:space="0" w:color="auto"/>
        <w:right w:val="none" w:sz="0" w:space="0" w:color="auto"/>
      </w:divBdr>
    </w:div>
    <w:div w:id="1244145058">
      <w:bodyDiv w:val="1"/>
      <w:marLeft w:val="0"/>
      <w:marRight w:val="0"/>
      <w:marTop w:val="0"/>
      <w:marBottom w:val="0"/>
      <w:divBdr>
        <w:top w:val="none" w:sz="0" w:space="0" w:color="auto"/>
        <w:left w:val="none" w:sz="0" w:space="0" w:color="auto"/>
        <w:bottom w:val="none" w:sz="0" w:space="0" w:color="auto"/>
        <w:right w:val="none" w:sz="0" w:space="0" w:color="auto"/>
      </w:divBdr>
    </w:div>
    <w:div w:id="1244489731">
      <w:bodyDiv w:val="1"/>
      <w:marLeft w:val="0"/>
      <w:marRight w:val="0"/>
      <w:marTop w:val="0"/>
      <w:marBottom w:val="0"/>
      <w:divBdr>
        <w:top w:val="none" w:sz="0" w:space="0" w:color="auto"/>
        <w:left w:val="none" w:sz="0" w:space="0" w:color="auto"/>
        <w:bottom w:val="none" w:sz="0" w:space="0" w:color="auto"/>
        <w:right w:val="none" w:sz="0" w:space="0" w:color="auto"/>
      </w:divBdr>
    </w:div>
    <w:div w:id="1285431209">
      <w:bodyDiv w:val="1"/>
      <w:marLeft w:val="0"/>
      <w:marRight w:val="0"/>
      <w:marTop w:val="0"/>
      <w:marBottom w:val="0"/>
      <w:divBdr>
        <w:top w:val="none" w:sz="0" w:space="0" w:color="auto"/>
        <w:left w:val="none" w:sz="0" w:space="0" w:color="auto"/>
        <w:bottom w:val="none" w:sz="0" w:space="0" w:color="auto"/>
        <w:right w:val="none" w:sz="0" w:space="0" w:color="auto"/>
      </w:divBdr>
    </w:div>
    <w:div w:id="1306475639">
      <w:bodyDiv w:val="1"/>
      <w:marLeft w:val="0"/>
      <w:marRight w:val="0"/>
      <w:marTop w:val="0"/>
      <w:marBottom w:val="0"/>
      <w:divBdr>
        <w:top w:val="none" w:sz="0" w:space="0" w:color="auto"/>
        <w:left w:val="none" w:sz="0" w:space="0" w:color="auto"/>
        <w:bottom w:val="none" w:sz="0" w:space="0" w:color="auto"/>
        <w:right w:val="none" w:sz="0" w:space="0" w:color="auto"/>
      </w:divBdr>
    </w:div>
    <w:div w:id="1322080214">
      <w:bodyDiv w:val="1"/>
      <w:marLeft w:val="0"/>
      <w:marRight w:val="0"/>
      <w:marTop w:val="0"/>
      <w:marBottom w:val="0"/>
      <w:divBdr>
        <w:top w:val="none" w:sz="0" w:space="0" w:color="auto"/>
        <w:left w:val="none" w:sz="0" w:space="0" w:color="auto"/>
        <w:bottom w:val="none" w:sz="0" w:space="0" w:color="auto"/>
        <w:right w:val="none" w:sz="0" w:space="0" w:color="auto"/>
      </w:divBdr>
    </w:div>
    <w:div w:id="1324971764">
      <w:bodyDiv w:val="1"/>
      <w:marLeft w:val="0"/>
      <w:marRight w:val="0"/>
      <w:marTop w:val="0"/>
      <w:marBottom w:val="0"/>
      <w:divBdr>
        <w:top w:val="none" w:sz="0" w:space="0" w:color="auto"/>
        <w:left w:val="none" w:sz="0" w:space="0" w:color="auto"/>
        <w:bottom w:val="none" w:sz="0" w:space="0" w:color="auto"/>
        <w:right w:val="none" w:sz="0" w:space="0" w:color="auto"/>
      </w:divBdr>
    </w:div>
    <w:div w:id="1361593404">
      <w:bodyDiv w:val="1"/>
      <w:marLeft w:val="0"/>
      <w:marRight w:val="0"/>
      <w:marTop w:val="0"/>
      <w:marBottom w:val="0"/>
      <w:divBdr>
        <w:top w:val="none" w:sz="0" w:space="0" w:color="auto"/>
        <w:left w:val="none" w:sz="0" w:space="0" w:color="auto"/>
        <w:bottom w:val="none" w:sz="0" w:space="0" w:color="auto"/>
        <w:right w:val="none" w:sz="0" w:space="0" w:color="auto"/>
      </w:divBdr>
    </w:div>
    <w:div w:id="1369524109">
      <w:bodyDiv w:val="1"/>
      <w:marLeft w:val="0"/>
      <w:marRight w:val="0"/>
      <w:marTop w:val="0"/>
      <w:marBottom w:val="0"/>
      <w:divBdr>
        <w:top w:val="none" w:sz="0" w:space="0" w:color="auto"/>
        <w:left w:val="none" w:sz="0" w:space="0" w:color="auto"/>
        <w:bottom w:val="none" w:sz="0" w:space="0" w:color="auto"/>
        <w:right w:val="none" w:sz="0" w:space="0" w:color="auto"/>
      </w:divBdr>
    </w:div>
    <w:div w:id="1404254099">
      <w:bodyDiv w:val="1"/>
      <w:marLeft w:val="0"/>
      <w:marRight w:val="0"/>
      <w:marTop w:val="0"/>
      <w:marBottom w:val="0"/>
      <w:divBdr>
        <w:top w:val="none" w:sz="0" w:space="0" w:color="auto"/>
        <w:left w:val="none" w:sz="0" w:space="0" w:color="auto"/>
        <w:bottom w:val="none" w:sz="0" w:space="0" w:color="auto"/>
        <w:right w:val="none" w:sz="0" w:space="0" w:color="auto"/>
      </w:divBdr>
    </w:div>
    <w:div w:id="1456169297">
      <w:bodyDiv w:val="1"/>
      <w:marLeft w:val="0"/>
      <w:marRight w:val="0"/>
      <w:marTop w:val="0"/>
      <w:marBottom w:val="0"/>
      <w:divBdr>
        <w:top w:val="none" w:sz="0" w:space="0" w:color="auto"/>
        <w:left w:val="none" w:sz="0" w:space="0" w:color="auto"/>
        <w:bottom w:val="none" w:sz="0" w:space="0" w:color="auto"/>
        <w:right w:val="none" w:sz="0" w:space="0" w:color="auto"/>
      </w:divBdr>
    </w:div>
    <w:div w:id="1457017936">
      <w:bodyDiv w:val="1"/>
      <w:marLeft w:val="0"/>
      <w:marRight w:val="0"/>
      <w:marTop w:val="0"/>
      <w:marBottom w:val="0"/>
      <w:divBdr>
        <w:top w:val="none" w:sz="0" w:space="0" w:color="auto"/>
        <w:left w:val="none" w:sz="0" w:space="0" w:color="auto"/>
        <w:bottom w:val="none" w:sz="0" w:space="0" w:color="auto"/>
        <w:right w:val="none" w:sz="0" w:space="0" w:color="auto"/>
      </w:divBdr>
    </w:div>
    <w:div w:id="1461723977">
      <w:bodyDiv w:val="1"/>
      <w:marLeft w:val="0"/>
      <w:marRight w:val="0"/>
      <w:marTop w:val="0"/>
      <w:marBottom w:val="0"/>
      <w:divBdr>
        <w:top w:val="none" w:sz="0" w:space="0" w:color="auto"/>
        <w:left w:val="none" w:sz="0" w:space="0" w:color="auto"/>
        <w:bottom w:val="none" w:sz="0" w:space="0" w:color="auto"/>
        <w:right w:val="none" w:sz="0" w:space="0" w:color="auto"/>
      </w:divBdr>
    </w:div>
    <w:div w:id="1482843448">
      <w:bodyDiv w:val="1"/>
      <w:marLeft w:val="0"/>
      <w:marRight w:val="0"/>
      <w:marTop w:val="0"/>
      <w:marBottom w:val="0"/>
      <w:divBdr>
        <w:top w:val="none" w:sz="0" w:space="0" w:color="auto"/>
        <w:left w:val="none" w:sz="0" w:space="0" w:color="auto"/>
        <w:bottom w:val="none" w:sz="0" w:space="0" w:color="auto"/>
        <w:right w:val="none" w:sz="0" w:space="0" w:color="auto"/>
      </w:divBdr>
    </w:div>
    <w:div w:id="1504666136">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01721981">
      <w:bodyDiv w:val="1"/>
      <w:marLeft w:val="0"/>
      <w:marRight w:val="0"/>
      <w:marTop w:val="0"/>
      <w:marBottom w:val="0"/>
      <w:divBdr>
        <w:top w:val="none" w:sz="0" w:space="0" w:color="auto"/>
        <w:left w:val="none" w:sz="0" w:space="0" w:color="auto"/>
        <w:bottom w:val="none" w:sz="0" w:space="0" w:color="auto"/>
        <w:right w:val="none" w:sz="0" w:space="0" w:color="auto"/>
      </w:divBdr>
    </w:div>
    <w:div w:id="1606034141">
      <w:bodyDiv w:val="1"/>
      <w:marLeft w:val="0"/>
      <w:marRight w:val="0"/>
      <w:marTop w:val="0"/>
      <w:marBottom w:val="0"/>
      <w:divBdr>
        <w:top w:val="none" w:sz="0" w:space="0" w:color="auto"/>
        <w:left w:val="none" w:sz="0" w:space="0" w:color="auto"/>
        <w:bottom w:val="none" w:sz="0" w:space="0" w:color="auto"/>
        <w:right w:val="none" w:sz="0" w:space="0" w:color="auto"/>
      </w:divBdr>
    </w:div>
    <w:div w:id="1642534865">
      <w:bodyDiv w:val="1"/>
      <w:marLeft w:val="0"/>
      <w:marRight w:val="0"/>
      <w:marTop w:val="0"/>
      <w:marBottom w:val="0"/>
      <w:divBdr>
        <w:top w:val="none" w:sz="0" w:space="0" w:color="auto"/>
        <w:left w:val="none" w:sz="0" w:space="0" w:color="auto"/>
        <w:bottom w:val="none" w:sz="0" w:space="0" w:color="auto"/>
        <w:right w:val="none" w:sz="0" w:space="0" w:color="auto"/>
      </w:divBdr>
    </w:div>
    <w:div w:id="1693333550">
      <w:bodyDiv w:val="1"/>
      <w:marLeft w:val="0"/>
      <w:marRight w:val="0"/>
      <w:marTop w:val="0"/>
      <w:marBottom w:val="0"/>
      <w:divBdr>
        <w:top w:val="none" w:sz="0" w:space="0" w:color="auto"/>
        <w:left w:val="none" w:sz="0" w:space="0" w:color="auto"/>
        <w:bottom w:val="none" w:sz="0" w:space="0" w:color="auto"/>
        <w:right w:val="none" w:sz="0" w:space="0" w:color="auto"/>
      </w:divBdr>
      <w:divsChild>
        <w:div w:id="336033430">
          <w:marLeft w:val="0"/>
          <w:marRight w:val="0"/>
          <w:marTop w:val="0"/>
          <w:marBottom w:val="0"/>
          <w:divBdr>
            <w:top w:val="none" w:sz="0" w:space="0" w:color="auto"/>
            <w:left w:val="none" w:sz="0" w:space="0" w:color="auto"/>
            <w:bottom w:val="none" w:sz="0" w:space="0" w:color="auto"/>
            <w:right w:val="none" w:sz="0" w:space="0" w:color="auto"/>
          </w:divBdr>
          <w:divsChild>
            <w:div w:id="1066758771">
              <w:marLeft w:val="0"/>
              <w:marRight w:val="0"/>
              <w:marTop w:val="0"/>
              <w:marBottom w:val="0"/>
              <w:divBdr>
                <w:top w:val="none" w:sz="0" w:space="0" w:color="auto"/>
                <w:left w:val="none" w:sz="0" w:space="0" w:color="auto"/>
                <w:bottom w:val="none" w:sz="0" w:space="0" w:color="auto"/>
                <w:right w:val="none" w:sz="0" w:space="0" w:color="auto"/>
              </w:divBdr>
            </w:div>
            <w:div w:id="1150555308">
              <w:marLeft w:val="0"/>
              <w:marRight w:val="0"/>
              <w:marTop w:val="0"/>
              <w:marBottom w:val="0"/>
              <w:divBdr>
                <w:top w:val="none" w:sz="0" w:space="0" w:color="auto"/>
                <w:left w:val="none" w:sz="0" w:space="0" w:color="auto"/>
                <w:bottom w:val="none" w:sz="0" w:space="0" w:color="auto"/>
                <w:right w:val="none" w:sz="0" w:space="0" w:color="auto"/>
              </w:divBdr>
            </w:div>
            <w:div w:id="289670508">
              <w:marLeft w:val="0"/>
              <w:marRight w:val="0"/>
              <w:marTop w:val="0"/>
              <w:marBottom w:val="0"/>
              <w:divBdr>
                <w:top w:val="none" w:sz="0" w:space="0" w:color="auto"/>
                <w:left w:val="none" w:sz="0" w:space="0" w:color="auto"/>
                <w:bottom w:val="none" w:sz="0" w:space="0" w:color="auto"/>
                <w:right w:val="none" w:sz="0" w:space="0" w:color="auto"/>
              </w:divBdr>
              <w:divsChild>
                <w:div w:id="2014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14476">
          <w:marLeft w:val="0"/>
          <w:marRight w:val="0"/>
          <w:marTop w:val="0"/>
          <w:marBottom w:val="0"/>
          <w:divBdr>
            <w:top w:val="none" w:sz="0" w:space="0" w:color="auto"/>
            <w:left w:val="none" w:sz="0" w:space="0" w:color="auto"/>
            <w:bottom w:val="none" w:sz="0" w:space="0" w:color="auto"/>
            <w:right w:val="none" w:sz="0" w:space="0" w:color="auto"/>
          </w:divBdr>
          <w:divsChild>
            <w:div w:id="934434599">
              <w:marLeft w:val="0"/>
              <w:marRight w:val="0"/>
              <w:marTop w:val="0"/>
              <w:marBottom w:val="0"/>
              <w:divBdr>
                <w:top w:val="none" w:sz="0" w:space="0" w:color="auto"/>
                <w:left w:val="none" w:sz="0" w:space="0" w:color="auto"/>
                <w:bottom w:val="none" w:sz="0" w:space="0" w:color="auto"/>
                <w:right w:val="none" w:sz="0" w:space="0" w:color="auto"/>
              </w:divBdr>
              <w:divsChild>
                <w:div w:id="628783791">
                  <w:marLeft w:val="0"/>
                  <w:marRight w:val="0"/>
                  <w:marTop w:val="0"/>
                  <w:marBottom w:val="0"/>
                  <w:divBdr>
                    <w:top w:val="none" w:sz="0" w:space="0" w:color="auto"/>
                    <w:left w:val="none" w:sz="0" w:space="0" w:color="auto"/>
                    <w:bottom w:val="none" w:sz="0" w:space="0" w:color="auto"/>
                    <w:right w:val="none" w:sz="0" w:space="0" w:color="auto"/>
                  </w:divBdr>
                  <w:divsChild>
                    <w:div w:id="4367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21443">
      <w:bodyDiv w:val="1"/>
      <w:marLeft w:val="0"/>
      <w:marRight w:val="0"/>
      <w:marTop w:val="0"/>
      <w:marBottom w:val="0"/>
      <w:divBdr>
        <w:top w:val="none" w:sz="0" w:space="0" w:color="auto"/>
        <w:left w:val="none" w:sz="0" w:space="0" w:color="auto"/>
        <w:bottom w:val="none" w:sz="0" w:space="0" w:color="auto"/>
        <w:right w:val="none" w:sz="0" w:space="0" w:color="auto"/>
      </w:divBdr>
    </w:div>
    <w:div w:id="174988048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859467017">
      <w:bodyDiv w:val="1"/>
      <w:marLeft w:val="0"/>
      <w:marRight w:val="0"/>
      <w:marTop w:val="0"/>
      <w:marBottom w:val="0"/>
      <w:divBdr>
        <w:top w:val="none" w:sz="0" w:space="0" w:color="auto"/>
        <w:left w:val="none" w:sz="0" w:space="0" w:color="auto"/>
        <w:bottom w:val="none" w:sz="0" w:space="0" w:color="auto"/>
        <w:right w:val="none" w:sz="0" w:space="0" w:color="auto"/>
      </w:divBdr>
      <w:divsChild>
        <w:div w:id="1609895220">
          <w:marLeft w:val="0"/>
          <w:marRight w:val="0"/>
          <w:marTop w:val="0"/>
          <w:marBottom w:val="0"/>
          <w:divBdr>
            <w:top w:val="none" w:sz="0" w:space="0" w:color="auto"/>
            <w:left w:val="none" w:sz="0" w:space="0" w:color="auto"/>
            <w:bottom w:val="none" w:sz="0" w:space="0" w:color="auto"/>
            <w:right w:val="none" w:sz="0" w:space="0" w:color="auto"/>
          </w:divBdr>
          <w:divsChild>
            <w:div w:id="609820640">
              <w:marLeft w:val="0"/>
              <w:marRight w:val="0"/>
              <w:marTop w:val="0"/>
              <w:marBottom w:val="0"/>
              <w:divBdr>
                <w:top w:val="none" w:sz="0" w:space="0" w:color="auto"/>
                <w:left w:val="none" w:sz="0" w:space="0" w:color="auto"/>
                <w:bottom w:val="none" w:sz="0" w:space="0" w:color="auto"/>
                <w:right w:val="none" w:sz="0" w:space="0" w:color="auto"/>
              </w:divBdr>
              <w:divsChild>
                <w:div w:id="1638072865">
                  <w:marLeft w:val="0"/>
                  <w:marRight w:val="0"/>
                  <w:marTop w:val="0"/>
                  <w:marBottom w:val="0"/>
                  <w:divBdr>
                    <w:top w:val="none" w:sz="0" w:space="0" w:color="auto"/>
                    <w:left w:val="none" w:sz="0" w:space="0" w:color="auto"/>
                    <w:bottom w:val="none" w:sz="0" w:space="0" w:color="auto"/>
                    <w:right w:val="none" w:sz="0" w:space="0" w:color="auto"/>
                  </w:divBdr>
                  <w:divsChild>
                    <w:div w:id="1366784945">
                      <w:marLeft w:val="0"/>
                      <w:marRight w:val="0"/>
                      <w:marTop w:val="0"/>
                      <w:marBottom w:val="0"/>
                      <w:divBdr>
                        <w:top w:val="none" w:sz="0" w:space="0" w:color="auto"/>
                        <w:left w:val="none" w:sz="0" w:space="0" w:color="auto"/>
                        <w:bottom w:val="none" w:sz="0" w:space="0" w:color="auto"/>
                        <w:right w:val="none" w:sz="0" w:space="0" w:color="auto"/>
                      </w:divBdr>
                      <w:divsChild>
                        <w:div w:id="1340155441">
                          <w:marLeft w:val="0"/>
                          <w:marRight w:val="0"/>
                          <w:marTop w:val="0"/>
                          <w:marBottom w:val="0"/>
                          <w:divBdr>
                            <w:top w:val="none" w:sz="0" w:space="0" w:color="auto"/>
                            <w:left w:val="none" w:sz="0" w:space="0" w:color="auto"/>
                            <w:bottom w:val="none" w:sz="0" w:space="0" w:color="auto"/>
                            <w:right w:val="none" w:sz="0" w:space="0" w:color="auto"/>
                          </w:divBdr>
                        </w:div>
                        <w:div w:id="11628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814217">
              <w:marLeft w:val="0"/>
              <w:marRight w:val="0"/>
              <w:marTop w:val="0"/>
              <w:marBottom w:val="0"/>
              <w:divBdr>
                <w:top w:val="none" w:sz="0" w:space="0" w:color="auto"/>
                <w:left w:val="none" w:sz="0" w:space="0" w:color="auto"/>
                <w:bottom w:val="none" w:sz="0" w:space="0" w:color="auto"/>
                <w:right w:val="none" w:sz="0" w:space="0" w:color="auto"/>
              </w:divBdr>
              <w:divsChild>
                <w:div w:id="177952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580125">
          <w:marLeft w:val="0"/>
          <w:marRight w:val="0"/>
          <w:marTop w:val="0"/>
          <w:marBottom w:val="0"/>
          <w:divBdr>
            <w:top w:val="none" w:sz="0" w:space="0" w:color="auto"/>
            <w:left w:val="none" w:sz="0" w:space="0" w:color="auto"/>
            <w:bottom w:val="none" w:sz="0" w:space="0" w:color="auto"/>
            <w:right w:val="none" w:sz="0" w:space="0" w:color="auto"/>
          </w:divBdr>
          <w:divsChild>
            <w:div w:id="1389765345">
              <w:marLeft w:val="0"/>
              <w:marRight w:val="0"/>
              <w:marTop w:val="0"/>
              <w:marBottom w:val="0"/>
              <w:divBdr>
                <w:top w:val="none" w:sz="0" w:space="0" w:color="auto"/>
                <w:left w:val="none" w:sz="0" w:space="0" w:color="auto"/>
                <w:bottom w:val="none" w:sz="0" w:space="0" w:color="auto"/>
                <w:right w:val="none" w:sz="0" w:space="0" w:color="auto"/>
              </w:divBdr>
              <w:divsChild>
                <w:div w:id="1785151394">
                  <w:marLeft w:val="0"/>
                  <w:marRight w:val="0"/>
                  <w:marTop w:val="0"/>
                  <w:marBottom w:val="0"/>
                  <w:divBdr>
                    <w:top w:val="none" w:sz="0" w:space="0" w:color="auto"/>
                    <w:left w:val="none" w:sz="0" w:space="0" w:color="auto"/>
                    <w:bottom w:val="none" w:sz="0" w:space="0" w:color="auto"/>
                    <w:right w:val="none" w:sz="0" w:space="0" w:color="auto"/>
                  </w:divBdr>
                  <w:divsChild>
                    <w:div w:id="2979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89578">
      <w:bodyDiv w:val="1"/>
      <w:marLeft w:val="0"/>
      <w:marRight w:val="0"/>
      <w:marTop w:val="0"/>
      <w:marBottom w:val="0"/>
      <w:divBdr>
        <w:top w:val="none" w:sz="0" w:space="0" w:color="auto"/>
        <w:left w:val="none" w:sz="0" w:space="0" w:color="auto"/>
        <w:bottom w:val="none" w:sz="0" w:space="0" w:color="auto"/>
        <w:right w:val="none" w:sz="0" w:space="0" w:color="auto"/>
      </w:divBdr>
    </w:div>
    <w:div w:id="1904486266">
      <w:bodyDiv w:val="1"/>
      <w:marLeft w:val="0"/>
      <w:marRight w:val="0"/>
      <w:marTop w:val="0"/>
      <w:marBottom w:val="0"/>
      <w:divBdr>
        <w:top w:val="none" w:sz="0" w:space="0" w:color="auto"/>
        <w:left w:val="none" w:sz="0" w:space="0" w:color="auto"/>
        <w:bottom w:val="none" w:sz="0" w:space="0" w:color="auto"/>
        <w:right w:val="none" w:sz="0" w:space="0" w:color="auto"/>
      </w:divBdr>
    </w:div>
    <w:div w:id="1907952936">
      <w:bodyDiv w:val="1"/>
      <w:marLeft w:val="0"/>
      <w:marRight w:val="0"/>
      <w:marTop w:val="0"/>
      <w:marBottom w:val="0"/>
      <w:divBdr>
        <w:top w:val="none" w:sz="0" w:space="0" w:color="auto"/>
        <w:left w:val="none" w:sz="0" w:space="0" w:color="auto"/>
        <w:bottom w:val="none" w:sz="0" w:space="0" w:color="auto"/>
        <w:right w:val="none" w:sz="0" w:space="0" w:color="auto"/>
      </w:divBdr>
    </w:div>
    <w:div w:id="1919093951">
      <w:bodyDiv w:val="1"/>
      <w:marLeft w:val="0"/>
      <w:marRight w:val="0"/>
      <w:marTop w:val="0"/>
      <w:marBottom w:val="0"/>
      <w:divBdr>
        <w:top w:val="none" w:sz="0" w:space="0" w:color="auto"/>
        <w:left w:val="none" w:sz="0" w:space="0" w:color="auto"/>
        <w:bottom w:val="none" w:sz="0" w:space="0" w:color="auto"/>
        <w:right w:val="none" w:sz="0" w:space="0" w:color="auto"/>
      </w:divBdr>
    </w:div>
    <w:div w:id="1942683704">
      <w:bodyDiv w:val="1"/>
      <w:marLeft w:val="0"/>
      <w:marRight w:val="0"/>
      <w:marTop w:val="0"/>
      <w:marBottom w:val="0"/>
      <w:divBdr>
        <w:top w:val="none" w:sz="0" w:space="0" w:color="auto"/>
        <w:left w:val="none" w:sz="0" w:space="0" w:color="auto"/>
        <w:bottom w:val="none" w:sz="0" w:space="0" w:color="auto"/>
        <w:right w:val="none" w:sz="0" w:space="0" w:color="auto"/>
      </w:divBdr>
      <w:divsChild>
        <w:div w:id="1835609691">
          <w:marLeft w:val="0"/>
          <w:marRight w:val="0"/>
          <w:marTop w:val="0"/>
          <w:marBottom w:val="0"/>
          <w:divBdr>
            <w:top w:val="none" w:sz="0" w:space="0" w:color="auto"/>
            <w:left w:val="none" w:sz="0" w:space="0" w:color="auto"/>
            <w:bottom w:val="none" w:sz="0" w:space="0" w:color="auto"/>
            <w:right w:val="none" w:sz="0" w:space="0" w:color="auto"/>
          </w:divBdr>
        </w:div>
        <w:div w:id="2122990626">
          <w:marLeft w:val="0"/>
          <w:marRight w:val="0"/>
          <w:marTop w:val="0"/>
          <w:marBottom w:val="0"/>
          <w:divBdr>
            <w:top w:val="none" w:sz="0" w:space="0" w:color="auto"/>
            <w:left w:val="none" w:sz="0" w:space="0" w:color="auto"/>
            <w:bottom w:val="none" w:sz="0" w:space="0" w:color="auto"/>
            <w:right w:val="none" w:sz="0" w:space="0" w:color="auto"/>
          </w:divBdr>
        </w:div>
      </w:divsChild>
    </w:div>
    <w:div w:id="1970696581">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80912160">
      <w:bodyDiv w:val="1"/>
      <w:marLeft w:val="0"/>
      <w:marRight w:val="0"/>
      <w:marTop w:val="0"/>
      <w:marBottom w:val="0"/>
      <w:divBdr>
        <w:top w:val="none" w:sz="0" w:space="0" w:color="auto"/>
        <w:left w:val="none" w:sz="0" w:space="0" w:color="auto"/>
        <w:bottom w:val="none" w:sz="0" w:space="0" w:color="auto"/>
        <w:right w:val="none" w:sz="0" w:space="0" w:color="auto"/>
      </w:divBdr>
      <w:divsChild>
        <w:div w:id="1863667077">
          <w:marLeft w:val="0"/>
          <w:marRight w:val="0"/>
          <w:marTop w:val="0"/>
          <w:marBottom w:val="0"/>
          <w:divBdr>
            <w:top w:val="none" w:sz="0" w:space="0" w:color="auto"/>
            <w:left w:val="none" w:sz="0" w:space="0" w:color="auto"/>
            <w:bottom w:val="none" w:sz="0" w:space="0" w:color="auto"/>
            <w:right w:val="none" w:sz="0" w:space="0" w:color="auto"/>
          </w:divBdr>
        </w:div>
        <w:div w:id="1959412777">
          <w:marLeft w:val="0"/>
          <w:marRight w:val="0"/>
          <w:marTop w:val="0"/>
          <w:marBottom w:val="0"/>
          <w:divBdr>
            <w:top w:val="none" w:sz="0" w:space="0" w:color="auto"/>
            <w:left w:val="none" w:sz="0" w:space="0" w:color="auto"/>
            <w:bottom w:val="none" w:sz="0" w:space="0" w:color="auto"/>
            <w:right w:val="none" w:sz="0" w:space="0" w:color="auto"/>
          </w:divBdr>
        </w:div>
      </w:divsChild>
    </w:div>
    <w:div w:id="198936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200230047@student.ums.ac.id" TargetMode="External"/><Relationship Id="rId13" Type="http://schemas.openxmlformats.org/officeDocument/2006/relationships/hyperlink" Target="https://doi.org/10.36841/cendekiapendidikan.v1i1.1987" TargetMode="External"/><Relationship Id="rId18" Type="http://schemas.openxmlformats.org/officeDocument/2006/relationships/hyperlink" Target="https://doi.org/10.36989/didaktik.v9i3.1477" TargetMode="External"/><Relationship Id="rId26" Type="http://schemas.openxmlformats.org/officeDocument/2006/relationships/hyperlink" Target="https://doi.org/10.54621/jiaf.v11i2.470" TargetMode="External"/><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https://doi.org/10.19109/pairf.v1i2.3235"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30872/primatika.v12i1.2108" TargetMode="External"/><Relationship Id="rId17" Type="http://schemas.openxmlformats.org/officeDocument/2006/relationships/hyperlink" Target="https://doi.org/10.31004/basicedu.v6i3.2717" TargetMode="External"/><Relationship Id="rId25" Type="http://schemas.openxmlformats.org/officeDocument/2006/relationships/hyperlink" Target="https://doi.org/10.19109/pairf.v1i1.3008" TargetMode="External"/><Relationship Id="rId33" Type="http://schemas.openxmlformats.org/officeDocument/2006/relationships/footer" Target="footer1.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dx.doi.org/10.25157/je.v8i1.3317" TargetMode="External"/><Relationship Id="rId20" Type="http://schemas.openxmlformats.org/officeDocument/2006/relationships/hyperlink" Target="http://dx.doi.org/10.35329/fkip.v7i1.11" TargetMode="External"/><Relationship Id="rId29" Type="http://schemas.openxmlformats.org/officeDocument/2006/relationships/hyperlink" Target="https://doi.org/10.69698/jis.v2i2.4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200230047@student.ums.ac.id" TargetMode="External"/><Relationship Id="rId24" Type="http://schemas.openxmlformats.org/officeDocument/2006/relationships/hyperlink" Target="https://doi.org/10.38048/jipcb.v10i2.1333"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1004/basicedu.v3i2.50" TargetMode="External"/><Relationship Id="rId23" Type="http://schemas.openxmlformats.org/officeDocument/2006/relationships/hyperlink" Target="https://doi.org/10.47709/educendikia.v2i01.1433" TargetMode="External"/><Relationship Id="rId28" Type="http://schemas.openxmlformats.org/officeDocument/2006/relationships/hyperlink" Target="https://doi.org/10.55583/jkip.v5i4.1187"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jurnal.uns.ac.id/SHES/article/view/81095/43008" TargetMode="External"/><Relationship Id="rId31" Type="http://schemas.openxmlformats.org/officeDocument/2006/relationships/hyperlink" Target="https://journal.an-nur.ac.id/index.php/unisanjournal/article/view/2419" TargetMode="External"/><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hyperlink" Target="https://doi.org/10.32585/jkp.v4i2.460" TargetMode="External"/><Relationship Id="rId22" Type="http://schemas.openxmlformats.org/officeDocument/2006/relationships/hyperlink" Target="https://doi.org/10.47766/ahdaf.v2i1.1476" TargetMode="External"/><Relationship Id="rId27" Type="http://schemas.openxmlformats.org/officeDocument/2006/relationships/hyperlink" Target="https://doi.org/10.34005/tahdzib.v6i1.2664" TargetMode="External"/><Relationship Id="rId30" Type="http://schemas.openxmlformats.org/officeDocument/2006/relationships/hyperlink" Target="https://jonedu.org/index.php/joe/article/view/2945" TargetMode="External"/><Relationship Id="rId35"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SIS%20DIAH\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8D683-12FC-496D-A1FB-10C293D68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5</TotalTime>
  <Pages>13</Pages>
  <Words>9737</Words>
  <Characters>55507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3</cp:revision>
  <cp:lastPrinted>2022-03-12T14:54:00Z</cp:lastPrinted>
  <dcterms:created xsi:type="dcterms:W3CDTF">2025-04-12T04:57:00Z</dcterms:created>
  <dcterms:modified xsi:type="dcterms:W3CDTF">2025-04-12T05:13:00Z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