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1AB3" w14:textId="77777777" w:rsidR="00AC0817" w:rsidRPr="00B325C2" w:rsidRDefault="00AC0817" w:rsidP="00AC0817">
      <w:pPr>
        <w:pStyle w:val="Alishlah13authornames"/>
        <w:rPr>
          <w:lang w:val="en-GB"/>
        </w:rPr>
      </w:pPr>
    </w:p>
    <w:p w14:paraId="2E673592" w14:textId="5E948D84" w:rsidR="00AC0817" w:rsidRPr="0030295D" w:rsidRDefault="00AC0817" w:rsidP="0030295D">
      <w:pPr>
        <w:pStyle w:val="Alishlah13authornames"/>
        <w:jc w:val="both"/>
        <w:rPr>
          <w:sz w:val="28"/>
          <w:szCs w:val="28"/>
          <w:lang w:val="en-GB"/>
        </w:rPr>
      </w:pPr>
      <w:r w:rsidRPr="0030295D">
        <w:rPr>
          <w:sz w:val="28"/>
          <w:szCs w:val="28"/>
          <w:lang w:val="en-GB"/>
        </w:rPr>
        <w:t>D</w:t>
      </w:r>
      <w:r w:rsidR="0030295D">
        <w:rPr>
          <w:sz w:val="28"/>
          <w:szCs w:val="28"/>
          <w:lang w:val="en-GB"/>
        </w:rPr>
        <w:t>evelopment of</w:t>
      </w:r>
      <w:r w:rsidRPr="0030295D">
        <w:rPr>
          <w:sz w:val="28"/>
          <w:szCs w:val="28"/>
          <w:lang w:val="en-GB"/>
        </w:rPr>
        <w:t xml:space="preserve"> I</w:t>
      </w:r>
      <w:r w:rsidR="0030295D">
        <w:rPr>
          <w:sz w:val="28"/>
          <w:szCs w:val="28"/>
          <w:lang w:val="en-GB"/>
        </w:rPr>
        <w:t xml:space="preserve">ntreactive </w:t>
      </w:r>
      <w:r w:rsidRPr="0030295D">
        <w:rPr>
          <w:sz w:val="28"/>
          <w:szCs w:val="28"/>
          <w:lang w:val="en-GB"/>
        </w:rPr>
        <w:t>L</w:t>
      </w:r>
      <w:r w:rsidR="0030295D">
        <w:rPr>
          <w:sz w:val="28"/>
          <w:szCs w:val="28"/>
          <w:lang w:val="en-GB"/>
        </w:rPr>
        <w:t>earning</w:t>
      </w:r>
      <w:r w:rsidRPr="0030295D">
        <w:rPr>
          <w:sz w:val="28"/>
          <w:szCs w:val="28"/>
          <w:lang w:val="en-GB"/>
        </w:rPr>
        <w:t xml:space="preserve"> M</w:t>
      </w:r>
      <w:r w:rsidR="0030295D">
        <w:rPr>
          <w:sz w:val="28"/>
          <w:szCs w:val="28"/>
          <w:lang w:val="en-GB"/>
        </w:rPr>
        <w:t>edia to</w:t>
      </w:r>
      <w:r w:rsidRPr="0030295D">
        <w:rPr>
          <w:sz w:val="28"/>
          <w:szCs w:val="28"/>
          <w:lang w:val="en-GB"/>
        </w:rPr>
        <w:t xml:space="preserve"> I</w:t>
      </w:r>
      <w:r w:rsidR="0030295D">
        <w:rPr>
          <w:sz w:val="28"/>
          <w:szCs w:val="28"/>
          <w:lang w:val="en-GB"/>
        </w:rPr>
        <w:t>mprove</w:t>
      </w:r>
      <w:r w:rsidRPr="0030295D">
        <w:rPr>
          <w:sz w:val="28"/>
          <w:szCs w:val="28"/>
          <w:lang w:val="en-GB"/>
        </w:rPr>
        <w:t xml:space="preserve"> R</w:t>
      </w:r>
      <w:r w:rsidR="0030295D">
        <w:rPr>
          <w:sz w:val="28"/>
          <w:szCs w:val="28"/>
          <w:lang w:val="en-GB"/>
        </w:rPr>
        <w:t xml:space="preserve">eading </w:t>
      </w:r>
      <w:r w:rsidRPr="0030295D">
        <w:rPr>
          <w:sz w:val="28"/>
          <w:szCs w:val="28"/>
          <w:lang w:val="en-GB"/>
        </w:rPr>
        <w:t>C</w:t>
      </w:r>
      <w:r w:rsidR="0030295D">
        <w:rPr>
          <w:sz w:val="28"/>
          <w:szCs w:val="28"/>
          <w:lang w:val="en-GB"/>
        </w:rPr>
        <w:t xml:space="preserve">omprehension </w:t>
      </w:r>
      <w:r w:rsidRPr="0030295D">
        <w:rPr>
          <w:sz w:val="28"/>
          <w:szCs w:val="28"/>
          <w:lang w:val="en-GB"/>
        </w:rPr>
        <w:t>S</w:t>
      </w:r>
      <w:r w:rsidR="0030295D">
        <w:rPr>
          <w:sz w:val="28"/>
          <w:szCs w:val="28"/>
          <w:lang w:val="en-GB"/>
        </w:rPr>
        <w:t>kills of</w:t>
      </w:r>
      <w:r w:rsidRPr="0030295D">
        <w:rPr>
          <w:sz w:val="28"/>
          <w:szCs w:val="28"/>
          <w:lang w:val="en-GB"/>
        </w:rPr>
        <w:t xml:space="preserve"> G</w:t>
      </w:r>
      <w:r w:rsidR="0030295D">
        <w:rPr>
          <w:sz w:val="28"/>
          <w:szCs w:val="28"/>
          <w:lang w:val="en-GB"/>
        </w:rPr>
        <w:t>rade</w:t>
      </w:r>
      <w:r w:rsidRPr="0030295D">
        <w:rPr>
          <w:sz w:val="28"/>
          <w:szCs w:val="28"/>
          <w:lang w:val="en-GB"/>
        </w:rPr>
        <w:t xml:space="preserve"> IV E</w:t>
      </w:r>
      <w:r w:rsidR="0030295D">
        <w:rPr>
          <w:sz w:val="28"/>
          <w:szCs w:val="28"/>
          <w:lang w:val="en-GB"/>
        </w:rPr>
        <w:t>lementary</w:t>
      </w:r>
      <w:r w:rsidRPr="0030295D">
        <w:rPr>
          <w:sz w:val="28"/>
          <w:szCs w:val="28"/>
          <w:lang w:val="en-GB"/>
        </w:rPr>
        <w:t xml:space="preserve"> S</w:t>
      </w:r>
      <w:r w:rsidR="0030295D">
        <w:rPr>
          <w:sz w:val="28"/>
          <w:szCs w:val="28"/>
          <w:lang w:val="en-GB"/>
        </w:rPr>
        <w:t>chool</w:t>
      </w:r>
      <w:r w:rsidRPr="0030295D">
        <w:rPr>
          <w:sz w:val="28"/>
          <w:szCs w:val="28"/>
          <w:lang w:val="en-GB"/>
        </w:rPr>
        <w:t xml:space="preserve"> S</w:t>
      </w:r>
      <w:r w:rsidR="0030295D">
        <w:rPr>
          <w:sz w:val="28"/>
          <w:szCs w:val="28"/>
          <w:lang w:val="en-GB"/>
        </w:rPr>
        <w:t>tudents</w:t>
      </w:r>
    </w:p>
    <w:p w14:paraId="487EF522" w14:textId="1C9D12E0" w:rsidR="00BE398A" w:rsidRPr="00B325C2" w:rsidRDefault="00BC3641" w:rsidP="002C57D4">
      <w:pPr>
        <w:pStyle w:val="Alishlah13authornames"/>
        <w:rPr>
          <w:vertAlign w:val="superscript"/>
          <w:lang w:val="en-GB"/>
        </w:rPr>
      </w:pPr>
      <w:r>
        <w:rPr>
          <w:lang w:val="en-GB"/>
        </w:rPr>
        <w:t>Riska Mahdalena</w:t>
      </w:r>
      <w:r w:rsidR="002B31FD" w:rsidRPr="00BC3641">
        <w:rPr>
          <w:vertAlign w:val="superscript"/>
          <w:lang w:val="en-GB"/>
        </w:rPr>
        <w:t>1</w:t>
      </w:r>
      <w:r w:rsidR="002B31FD" w:rsidRPr="00B325C2">
        <w:rPr>
          <w:lang w:val="en-GB"/>
        </w:rPr>
        <w:t xml:space="preserve">, </w:t>
      </w:r>
      <w:r>
        <w:rPr>
          <w:lang w:val="en-GB"/>
        </w:rPr>
        <w:t>Deni Herdianto</w:t>
      </w:r>
      <w:r w:rsidR="002B31FD" w:rsidRPr="00BC3641">
        <w:rPr>
          <w:vertAlign w:val="superscript"/>
          <w:lang w:val="en-GB"/>
        </w:rPr>
        <w:t>2</w:t>
      </w:r>
    </w:p>
    <w:p w14:paraId="498F040D" w14:textId="43346DC0" w:rsidR="008E64A2" w:rsidRPr="00B325C2" w:rsidRDefault="00BE398A" w:rsidP="00784B9B">
      <w:pPr>
        <w:pStyle w:val="Alishlah16affiliation"/>
        <w:rPr>
          <w:color w:val="auto"/>
          <w:lang w:val="en-GB"/>
        </w:rPr>
      </w:pPr>
      <w:r w:rsidRPr="00B325C2">
        <w:rPr>
          <w:color w:val="auto"/>
          <w:vertAlign w:val="superscript"/>
          <w:lang w:val="en-GB"/>
        </w:rPr>
        <w:t>1</w:t>
      </w:r>
      <w:r w:rsidR="00BC3641">
        <w:rPr>
          <w:color w:val="auto"/>
          <w:lang w:val="en-GB"/>
        </w:rPr>
        <w:t xml:space="preserve"> Universitas Negeri Yogyakarta</w:t>
      </w:r>
      <w:r w:rsidR="002B31FD" w:rsidRPr="00B325C2">
        <w:rPr>
          <w:color w:val="auto"/>
          <w:lang w:val="en-GB"/>
        </w:rPr>
        <w:t xml:space="preserve">; </w:t>
      </w:r>
      <w:r w:rsidR="00BC3641" w:rsidRPr="00BC3641">
        <w:rPr>
          <w:color w:val="auto"/>
          <w:lang w:val="en-GB"/>
        </w:rPr>
        <w:t>riskamahdalena.2022@student.uny.ac.id</w:t>
      </w:r>
    </w:p>
    <w:p w14:paraId="0E9B3361" w14:textId="47A70CF3" w:rsidR="00B72F3D" w:rsidRPr="00B325C2" w:rsidRDefault="00B72F3D" w:rsidP="00784B9B">
      <w:pPr>
        <w:pStyle w:val="Alishlah16affiliation"/>
        <w:rPr>
          <w:color w:val="auto"/>
          <w:lang w:val="en-GB"/>
        </w:rPr>
      </w:pPr>
      <w:r w:rsidRPr="00B325C2">
        <w:rPr>
          <w:color w:val="auto"/>
          <w:vertAlign w:val="superscript"/>
          <w:lang w:val="en-GB"/>
        </w:rPr>
        <w:t>2</w:t>
      </w:r>
      <w:r w:rsidR="00BC3641">
        <w:rPr>
          <w:color w:val="auto"/>
          <w:lang w:val="en-GB"/>
        </w:rPr>
        <w:t xml:space="preserve"> U</w:t>
      </w:r>
      <w:r w:rsidR="00BC3641">
        <w:rPr>
          <w:color w:val="auto"/>
          <w:lang w:val="en-GB"/>
        </w:rPr>
        <w:t>niversitas Negeri Yogyakarta</w:t>
      </w:r>
      <w:r w:rsidR="002B31FD" w:rsidRPr="00B325C2">
        <w:rPr>
          <w:color w:val="auto"/>
          <w:lang w:val="en-GB"/>
        </w:rPr>
        <w:t xml:space="preserve">; </w:t>
      </w:r>
      <w:r w:rsidR="00BC3641" w:rsidRPr="00BC3641">
        <w:rPr>
          <w:color w:val="auto"/>
          <w:lang w:val="en-GB"/>
        </w:rPr>
        <w:t>deniuny@gmail.com</w:t>
      </w:r>
    </w:p>
    <w:p w14:paraId="730EBCBE" w14:textId="77777777" w:rsidR="00784B9B" w:rsidRPr="00B325C2"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B325C2" w14:paraId="0058E4AE" w14:textId="77777777" w:rsidTr="0048254D">
        <w:trPr>
          <w:jc w:val="center"/>
        </w:trPr>
        <w:tc>
          <w:tcPr>
            <w:tcW w:w="2787" w:type="dxa"/>
            <w:tcBorders>
              <w:top w:val="double" w:sz="4" w:space="0" w:color="auto"/>
              <w:left w:val="nil"/>
              <w:bottom w:val="single" w:sz="4" w:space="0" w:color="auto"/>
              <w:right w:val="nil"/>
            </w:tcBorders>
          </w:tcPr>
          <w:p w14:paraId="176BC12F" w14:textId="77777777" w:rsidR="0048254D" w:rsidRPr="00B325C2" w:rsidRDefault="0048254D" w:rsidP="001C18FA">
            <w:pPr>
              <w:spacing w:before="120"/>
              <w:jc w:val="both"/>
              <w:rPr>
                <w:rFonts w:ascii="Palatino Linotype" w:hAnsi="Palatino Linotype"/>
                <w:b/>
              </w:rPr>
            </w:pPr>
            <w:r w:rsidRPr="00B325C2">
              <w:rPr>
                <w:rFonts w:ascii="Palatino Linotype" w:hAnsi="Palatino Linotype"/>
                <w:b/>
              </w:rPr>
              <w:t>ARTICLE INFO</w:t>
            </w:r>
          </w:p>
        </w:tc>
        <w:tc>
          <w:tcPr>
            <w:tcW w:w="282" w:type="dxa"/>
            <w:tcBorders>
              <w:top w:val="double" w:sz="4" w:space="0" w:color="auto"/>
              <w:left w:val="nil"/>
              <w:bottom w:val="nil"/>
              <w:right w:val="nil"/>
            </w:tcBorders>
          </w:tcPr>
          <w:p w14:paraId="1BDEDACE" w14:textId="77777777" w:rsidR="0048254D" w:rsidRPr="00B325C2"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4F7CC330" w14:textId="77777777" w:rsidR="0048254D" w:rsidRPr="00B325C2" w:rsidRDefault="0048254D" w:rsidP="002663A1">
            <w:pPr>
              <w:spacing w:before="120"/>
              <w:ind w:left="81"/>
              <w:rPr>
                <w:rFonts w:ascii="Palatino Linotype" w:hAnsi="Palatino Linotype"/>
                <w:color w:val="000000"/>
                <w:sz w:val="24"/>
                <w:szCs w:val="24"/>
              </w:rPr>
            </w:pPr>
            <w:r w:rsidRPr="00B325C2">
              <w:rPr>
                <w:rFonts w:ascii="Palatino Linotype" w:hAnsi="Palatino Linotype"/>
                <w:b/>
                <w:bCs/>
                <w:iCs/>
                <w:color w:val="000000"/>
              </w:rPr>
              <w:t>ABSTRACT</w:t>
            </w:r>
          </w:p>
        </w:tc>
      </w:tr>
      <w:tr w:rsidR="0048254D" w:rsidRPr="00B325C2" w14:paraId="6D25079B" w14:textId="77777777" w:rsidTr="0048254D">
        <w:trPr>
          <w:trHeight w:val="1268"/>
          <w:jc w:val="center"/>
        </w:trPr>
        <w:tc>
          <w:tcPr>
            <w:tcW w:w="2787" w:type="dxa"/>
            <w:tcBorders>
              <w:top w:val="single" w:sz="4" w:space="0" w:color="auto"/>
              <w:left w:val="nil"/>
              <w:bottom w:val="single" w:sz="4" w:space="0" w:color="auto"/>
              <w:right w:val="nil"/>
            </w:tcBorders>
          </w:tcPr>
          <w:p w14:paraId="6D498B53" w14:textId="77777777" w:rsidR="0048254D" w:rsidRPr="00B325C2" w:rsidRDefault="0048254D" w:rsidP="001C18FA">
            <w:pPr>
              <w:spacing w:before="120" w:after="120"/>
              <w:jc w:val="both"/>
              <w:rPr>
                <w:rFonts w:ascii="Palatino Linotype" w:hAnsi="Palatino Linotype"/>
                <w:b/>
                <w:i/>
                <w:sz w:val="18"/>
                <w:szCs w:val="18"/>
              </w:rPr>
            </w:pPr>
            <w:r w:rsidRPr="00B325C2">
              <w:rPr>
                <w:rFonts w:ascii="Palatino Linotype" w:hAnsi="Palatino Linotype"/>
                <w:b/>
                <w:i/>
                <w:sz w:val="18"/>
                <w:szCs w:val="18"/>
              </w:rPr>
              <w:t>Keywords:</w:t>
            </w:r>
          </w:p>
          <w:p w14:paraId="3972DE20" w14:textId="49715712" w:rsidR="002B31FD" w:rsidRPr="00B325C2" w:rsidRDefault="00BC3641" w:rsidP="00BC3641">
            <w:pPr>
              <w:pStyle w:val="Alishlah18keywords"/>
              <w:ind w:left="0"/>
            </w:pPr>
            <w:r>
              <w:t>Intreactive Learning</w:t>
            </w:r>
            <w:r w:rsidR="002B31FD" w:rsidRPr="00B325C2">
              <w:t>;</w:t>
            </w:r>
          </w:p>
          <w:p w14:paraId="06C033F1" w14:textId="131AD542" w:rsidR="002B31FD" w:rsidRPr="00B325C2" w:rsidRDefault="00BC3641" w:rsidP="00290481">
            <w:pPr>
              <w:pStyle w:val="Alishlah18keywords"/>
            </w:pPr>
            <w:r>
              <w:t>Reading Comprehesion</w:t>
            </w:r>
            <w:r w:rsidR="002B31FD" w:rsidRPr="00B325C2">
              <w:t>;</w:t>
            </w:r>
          </w:p>
          <w:p w14:paraId="16954E83" w14:textId="3F841174" w:rsidR="002B31FD" w:rsidRPr="00B325C2" w:rsidRDefault="00BC3641" w:rsidP="00290481">
            <w:pPr>
              <w:pStyle w:val="Alishlah18keywords"/>
            </w:pPr>
            <w:r>
              <w:t>Elementary School.</w:t>
            </w:r>
          </w:p>
          <w:p w14:paraId="78F1C6A3" w14:textId="77777777" w:rsidR="002B31FD" w:rsidRPr="00B325C2" w:rsidRDefault="002B31FD" w:rsidP="00290481">
            <w:pPr>
              <w:pStyle w:val="Alishlah18keywords"/>
            </w:pPr>
          </w:p>
          <w:p w14:paraId="6E5E4D41" w14:textId="77777777" w:rsidR="0048254D" w:rsidRPr="00B325C2" w:rsidRDefault="002B31FD" w:rsidP="00290481">
            <w:pPr>
              <w:pStyle w:val="Alishlah18keywords"/>
            </w:pPr>
            <w:r w:rsidRPr="00B325C2">
              <w:t>(List three to five pertinent keywords specific to the article; yet reasonably common within the subject discipline; use lower case except for names).</w:t>
            </w:r>
          </w:p>
          <w:p w14:paraId="32C6A223" w14:textId="77777777" w:rsidR="0048254D" w:rsidRPr="00B325C2"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0946E55F" w14:textId="77777777" w:rsidR="0048254D" w:rsidRPr="00B325C2"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7FDA1A04" w14:textId="77777777" w:rsidR="00AC0817" w:rsidRPr="00B325C2" w:rsidRDefault="00AC0817" w:rsidP="00AC0817">
            <w:pPr>
              <w:pStyle w:val="Alishlah18keywords"/>
              <w:ind w:left="113"/>
            </w:pPr>
            <w:r w:rsidRPr="00B325C2">
              <w:rPr>
                <w:snapToGrid/>
                <w:sz w:val="20"/>
                <w:szCs w:val="20"/>
              </w:rPr>
              <w:t>This research aims to develop interactive learning media in improving reading comprehension skills of grade IV elementary school students. Interactive media is designed to provide a more interesting and effective learning experience, so that students can understand reading texts better. This research uses the ADDIE development model (Analysis, Design, Development, Implementation, Evaluation). Data were collected through observation, interviews, and limited trials, and analyzed descriptively quantitatively and qualitatively. The results showed that the interactive learning media developed obtained expert validation with a very feasible category, and received positive responses from students and teachers. In addition, the use of this media contributed significantly to the improvement of students' reading comprehension skills based on pretest and posttest results. Thus, this interactive learning media can be an innovative solution in learning reading comprehension in elementary schools.</w:t>
            </w:r>
          </w:p>
        </w:tc>
      </w:tr>
      <w:tr w:rsidR="0048254D" w:rsidRPr="00B325C2" w14:paraId="66BF8379"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40A1C4C3" w14:textId="77777777" w:rsidR="0048254D" w:rsidRPr="00B325C2" w:rsidRDefault="0048254D" w:rsidP="001C18FA">
            <w:pPr>
              <w:spacing w:before="120" w:after="120"/>
              <w:jc w:val="both"/>
              <w:rPr>
                <w:rFonts w:ascii="Palatino Linotype" w:hAnsi="Palatino Linotype"/>
                <w:b/>
                <w:i/>
                <w:sz w:val="18"/>
                <w:szCs w:val="18"/>
              </w:rPr>
            </w:pPr>
            <w:r w:rsidRPr="00B325C2">
              <w:rPr>
                <w:rFonts w:ascii="Palatino Linotype" w:hAnsi="Palatino Linotype"/>
                <w:b/>
                <w:i/>
                <w:sz w:val="18"/>
                <w:szCs w:val="18"/>
              </w:rPr>
              <w:t>Article history:</w:t>
            </w:r>
          </w:p>
          <w:p w14:paraId="190645A2" w14:textId="77777777" w:rsidR="0048254D" w:rsidRPr="00B325C2" w:rsidRDefault="0048254D" w:rsidP="00E45249">
            <w:pPr>
              <w:pStyle w:val="Alishlah14history"/>
            </w:pPr>
            <w:r w:rsidRPr="00B325C2">
              <w:t>Received 2021-08-14</w:t>
            </w:r>
          </w:p>
          <w:p w14:paraId="20AA14B2" w14:textId="77777777" w:rsidR="0048254D" w:rsidRPr="00B325C2" w:rsidRDefault="0048254D" w:rsidP="00E45249">
            <w:pPr>
              <w:pStyle w:val="Alishlah14history"/>
            </w:pPr>
            <w:r w:rsidRPr="00B325C2">
              <w:t>Revised</w:t>
            </w:r>
            <w:r w:rsidR="00675603" w:rsidRPr="00B325C2">
              <w:tab/>
            </w:r>
            <w:r w:rsidR="00FA43FF" w:rsidRPr="00B325C2">
              <w:t>2021-11-12</w:t>
            </w:r>
          </w:p>
          <w:p w14:paraId="37E8B706" w14:textId="77777777" w:rsidR="0048254D" w:rsidRPr="00B325C2" w:rsidRDefault="0048254D" w:rsidP="004A39B9">
            <w:pPr>
              <w:pStyle w:val="Alishlah14history"/>
              <w:rPr>
                <w:lang w:val="en-AU"/>
              </w:rPr>
            </w:pPr>
            <w:r w:rsidRPr="00B325C2">
              <w:t>Accepted 2022-01-17</w:t>
            </w:r>
          </w:p>
        </w:tc>
        <w:tc>
          <w:tcPr>
            <w:tcW w:w="282" w:type="dxa"/>
            <w:vMerge/>
            <w:tcBorders>
              <w:top w:val="nil"/>
              <w:left w:val="nil"/>
              <w:bottom w:val="nil"/>
              <w:right w:val="nil"/>
            </w:tcBorders>
          </w:tcPr>
          <w:p w14:paraId="75C22A28" w14:textId="77777777" w:rsidR="0048254D" w:rsidRPr="00B325C2"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34D83D96" w14:textId="77777777" w:rsidR="0048254D" w:rsidRPr="00B325C2" w:rsidRDefault="0048254D" w:rsidP="001C18FA">
            <w:pPr>
              <w:spacing w:before="120"/>
              <w:jc w:val="both"/>
              <w:rPr>
                <w:rFonts w:ascii="Palatino Linotype" w:hAnsi="Palatino Linotype"/>
                <w:iCs/>
                <w:color w:val="000000"/>
                <w:sz w:val="18"/>
                <w:szCs w:val="18"/>
              </w:rPr>
            </w:pPr>
          </w:p>
        </w:tc>
      </w:tr>
      <w:tr w:rsidR="0048254D" w:rsidRPr="00B325C2" w14:paraId="1234D707" w14:textId="77777777" w:rsidTr="0048254D">
        <w:trPr>
          <w:trHeight w:val="70"/>
          <w:jc w:val="center"/>
        </w:trPr>
        <w:tc>
          <w:tcPr>
            <w:tcW w:w="2787" w:type="dxa"/>
            <w:vMerge/>
            <w:tcBorders>
              <w:top w:val="single" w:sz="4" w:space="0" w:color="auto"/>
              <w:left w:val="nil"/>
              <w:bottom w:val="single" w:sz="4" w:space="0" w:color="auto"/>
              <w:right w:val="nil"/>
            </w:tcBorders>
          </w:tcPr>
          <w:p w14:paraId="5C23ACF2" w14:textId="77777777" w:rsidR="0048254D" w:rsidRPr="00B325C2"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5FAEA0A5" w14:textId="77777777" w:rsidR="0048254D" w:rsidRPr="00B325C2"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955C6E3" w14:textId="77777777" w:rsidR="0048254D" w:rsidRPr="00B325C2" w:rsidRDefault="0048254D" w:rsidP="001C18FA">
            <w:pPr>
              <w:spacing w:before="120" w:after="120"/>
              <w:jc w:val="right"/>
              <w:rPr>
                <w:rFonts w:ascii="Palatino Linotype" w:hAnsi="Palatino Linotype"/>
                <w:i/>
                <w:iCs/>
                <w:color w:val="000000"/>
                <w:sz w:val="18"/>
                <w:szCs w:val="18"/>
              </w:rPr>
            </w:pPr>
            <w:r w:rsidRPr="00B325C2">
              <w:rPr>
                <w:rFonts w:ascii="Palatino Linotype" w:hAnsi="Palatino Linotype"/>
                <w:i/>
                <w:iCs/>
                <w:color w:val="000000"/>
                <w:sz w:val="18"/>
                <w:szCs w:val="18"/>
              </w:rPr>
              <w:t>This is an open access article under the</w:t>
            </w:r>
            <w:hyperlink r:id="rId8" w:history="1">
              <w:r w:rsidRPr="00B325C2">
                <w:rPr>
                  <w:rStyle w:val="Hyperlink"/>
                  <w:rFonts w:ascii="Palatino Linotype" w:hAnsi="Palatino Linotype"/>
                  <w:i/>
                  <w:iCs/>
                  <w:sz w:val="18"/>
                  <w:szCs w:val="18"/>
                </w:rPr>
                <w:t>CC BY-NC-SA</w:t>
              </w:r>
            </w:hyperlink>
            <w:r w:rsidRPr="00B325C2">
              <w:rPr>
                <w:rFonts w:ascii="Palatino Linotype" w:hAnsi="Palatino Linotype"/>
                <w:i/>
                <w:iCs/>
                <w:color w:val="000000"/>
                <w:sz w:val="18"/>
                <w:szCs w:val="18"/>
              </w:rPr>
              <w:t>license.</w:t>
            </w:r>
          </w:p>
          <w:p w14:paraId="7ABBD059" w14:textId="77777777" w:rsidR="0048254D" w:rsidRPr="00B325C2" w:rsidRDefault="0048254D" w:rsidP="001C18FA">
            <w:pPr>
              <w:spacing w:before="120" w:after="120"/>
              <w:jc w:val="right"/>
              <w:rPr>
                <w:rFonts w:ascii="Palatino Linotype" w:hAnsi="Palatino Linotype"/>
                <w:i/>
                <w:iCs/>
                <w:color w:val="000000"/>
                <w:sz w:val="18"/>
                <w:szCs w:val="18"/>
              </w:rPr>
            </w:pPr>
            <w:r w:rsidRPr="00B325C2">
              <w:rPr>
                <w:rFonts w:ascii="Palatino Linotype" w:hAnsi="Palatino Linotype"/>
                <w:noProof/>
              </w:rPr>
              <w:drawing>
                <wp:inline distT="0" distB="0" distL="0" distR="0" wp14:anchorId="30F1A646" wp14:editId="41849F46">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B325C2" w14:paraId="57D77E2A" w14:textId="77777777" w:rsidTr="0048254D">
        <w:trPr>
          <w:jc w:val="center"/>
        </w:trPr>
        <w:tc>
          <w:tcPr>
            <w:tcW w:w="8845" w:type="dxa"/>
            <w:gridSpan w:val="3"/>
            <w:tcBorders>
              <w:top w:val="nil"/>
              <w:left w:val="nil"/>
              <w:bottom w:val="double" w:sz="4" w:space="0" w:color="auto"/>
              <w:right w:val="nil"/>
            </w:tcBorders>
          </w:tcPr>
          <w:p w14:paraId="1029E237" w14:textId="77777777" w:rsidR="0048254D" w:rsidRPr="00B325C2" w:rsidRDefault="0048254D" w:rsidP="00E45249">
            <w:pPr>
              <w:pStyle w:val="Alishlah16affiliation"/>
              <w:ind w:left="0" w:firstLine="10"/>
              <w:rPr>
                <w:b/>
                <w:bCs/>
              </w:rPr>
            </w:pPr>
            <w:bookmarkStart w:id="0" w:name="_Hlk97159440"/>
            <w:r w:rsidRPr="00B325C2">
              <w:rPr>
                <w:b/>
                <w:bCs/>
              </w:rPr>
              <w:t>Corresponding Author:</w:t>
            </w:r>
            <w:bookmarkEnd w:id="0"/>
          </w:p>
          <w:p w14:paraId="31D81413" w14:textId="7B639378" w:rsidR="00457015" w:rsidRPr="00B325C2" w:rsidRDefault="00BC3641" w:rsidP="00E45249">
            <w:pPr>
              <w:pStyle w:val="Alishlah2authorcorrespondence"/>
            </w:pPr>
            <w:r>
              <w:rPr>
                <w:lang w:val="en-GB"/>
              </w:rPr>
              <w:t>Riska Mahdalena</w:t>
            </w:r>
          </w:p>
          <w:p w14:paraId="4986EA4E" w14:textId="72614D71" w:rsidR="0048254D" w:rsidRPr="00B325C2" w:rsidRDefault="00BC3641" w:rsidP="00E45249">
            <w:pPr>
              <w:pStyle w:val="Alishlah2authorcorrespondence"/>
            </w:pPr>
            <w:r>
              <w:rPr>
                <w:color w:val="auto"/>
                <w:lang w:val="en-GB"/>
              </w:rPr>
              <w:t>Universitas Negeri Yogyakarta</w:t>
            </w:r>
            <w:r w:rsidRPr="00B325C2">
              <w:rPr>
                <w:color w:val="auto"/>
                <w:lang w:val="en-GB"/>
              </w:rPr>
              <w:t xml:space="preserve">; </w:t>
            </w:r>
            <w:r w:rsidRPr="00BC3641">
              <w:rPr>
                <w:color w:val="auto"/>
                <w:lang w:val="en-GB"/>
              </w:rPr>
              <w:t>riskamahdalena.2022@student.uny.ac.id</w:t>
            </w:r>
          </w:p>
        </w:tc>
      </w:tr>
    </w:tbl>
    <w:p w14:paraId="010FE435" w14:textId="77777777" w:rsidR="008E64A2" w:rsidRPr="00B325C2" w:rsidRDefault="0048254D" w:rsidP="00A10E86">
      <w:pPr>
        <w:pStyle w:val="Alishlah21heading1"/>
        <w:rPr>
          <w:lang w:val="en-GB"/>
        </w:rPr>
      </w:pPr>
      <w:r w:rsidRPr="00B325C2">
        <w:rPr>
          <w:lang w:val="en-GB"/>
        </w:rPr>
        <w:t>INTRODUCTION</w:t>
      </w:r>
    </w:p>
    <w:p w14:paraId="59B27BA7"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Reading is a basic skill that must be mastered by students in Elementary School to understand the subject matter and develop critical and creative thinking skills. However, many students face difficulties in reading, both in terms of fluency, comprehension, and interest. With today's technological advances, interactive learning can help. They have the ability to make learning more interesting and fun, increase students' desire to learn, and improve their reading skills.</w:t>
      </w:r>
    </w:p>
    <w:p w14:paraId="2F3E8A90"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Education is a very important foundation in the formation of children's character and skills. Education is simply to prepare students to play an active and positive role in their lives now and in the future, that education is nothing more than mere assistance. Within the students there is the ability or potential to develop themselves.</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approach.","author":[{"dropping-particle":"","family":"Suparyanto dan Rosad (2015","given":"","non-dropping-particle":"","parse-names":false,"suffix":""}],"container-title":"Suparyanto dan Rosad (2015","id":"ITEM-1","issue":"3","issued":{"date-parts":[["2020"]]},"page":"248-253","title":"</w:instrText>
      </w:r>
      <w:r w:rsidR="00BB3385" w:rsidRPr="00B325C2">
        <w:rPr>
          <w:rFonts w:ascii="Palatino Linotype" w:eastAsia="MS Mincho" w:hAnsi="Palatino Linotype" w:cs="MS Mincho"/>
          <w:snapToGrid w:val="0"/>
          <w:color w:val="000000"/>
          <w:spacing w:val="-2"/>
          <w:sz w:val="20"/>
          <w:lang w:eastAsia="de-DE"/>
        </w:rPr>
        <w:instrText>済無</w:instrText>
      </w:r>
      <w:r w:rsidR="00BB3385" w:rsidRPr="00B325C2">
        <w:rPr>
          <w:rFonts w:ascii="Palatino Linotype" w:hAnsi="Palatino Linotype"/>
          <w:snapToGrid w:val="0"/>
          <w:color w:val="000000"/>
          <w:spacing w:val="-2"/>
          <w:sz w:val="20"/>
          <w:lang w:eastAsia="de-DE"/>
        </w:rPr>
        <w:instrText>No Title No Title No Title","type":"article-journal","volume":"5"},"uris":["http://www.mendeley.com/documents/?uuid=a9fd0699-55f9-48ee-9158-258b32cfcfd5","http://www.mendeley.com/documents/?uuid=3336e195-899a-4b85-a8f4-be22bb9cfe66"]}],"mendeley":{"formattedCitation":"(Suparyanto dan Rosad (2015, 2020)","plainTextFormattedCitation":"(Suparyanto dan Rosad (2015, 2020)","previouslyFormattedCitation":"(Suparyanto dan Rosad (2015, 2020)"},"properties":{"noteIndex":0},"schema":"https://github.com/citation-style-language/schema/raw/master/csl-citation.json"}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(Suparyanto and Rosad (2015, 2020)</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 According to Law No. 2 of 1989, the definition of education is a conscious effort to prepare students through teaching, guidance, and training activities for their role in the future.</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{"citationItems":[{"id":"ITEM-1","itemData":{"author":[{"dropping-particle":"","family":"Peraturan Pemerintah RI","given":"","non-dropping-particle":"","parse-names":false,"suffix":""}],"id":"ITEM-1","issue":"1","issued":{"date-parts":[["1989"]]},"page":"17","title":"No.2 Tahun 1989 Tentang Standar Pendidikan Nasional","type":"article-journal"},"uris":["http://www.mendeley.com/documents/?uuid=ba3f6193-c2fe-4157-b868-948d7c76e31e","http://www.mendeley.com/documents/?uuid=500a5bb1-c7d5-4314-94cb-f0bc64a33e17"]}],"mendeley":{"formattedCitation":"(Peraturan Pemerintah RI, 1989)","plainTextFormattedCitation":"(Peraturan Pemerintah RI, 1989)","previouslyFormattedCitation":"(Peraturan Pemerintah RI, 1989)"},"properties":{"noteIndex":0},"schema":"https://github.com/citation-style-language/schema/raw/master/csl-citation.json"}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(Government Regulation of the Republic of Indonesia, 1989)</w:t>
      </w:r>
      <w:r w:rsidRPr="00B325C2">
        <w:rPr>
          <w:rFonts w:ascii="Palatino Linotype" w:hAnsi="Palatino Linotype"/>
          <w:snapToGrid w:val="0"/>
          <w:color w:val="000000"/>
          <w:spacing w:val="-2"/>
          <w:sz w:val="20"/>
          <w:lang w:eastAsia="de-DE"/>
        </w:rPr>
        <w:fldChar w:fldCharType="end"/>
      </w:r>
    </w:p>
    <w:p w14:paraId="0D5693E7"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lastRenderedPageBreak/>
        <w:t>Based on the explanation above, education is very important, considering that as the times continue to develop, we as humans must always improve our abilities, especially in the field of education, because by weaving education we are able to get through the current advanced developments.</w:t>
      </w:r>
    </w:p>
    <w:p w14:paraId="4D74B35F"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Education and learning have a close relationship because learning is an activity that occurs in the context of education. Learning is an activity of managing teacher-student interactions that occur during the implementation of learning in order to achieve the goals to be achieved. Learning can also be done using information and communication technology, which can clarify the presentation of messages and information so that it can facilitate and improve the learning process and outcomes. In the context of education, learning must be managed with the concept and principles of management or education management that are applied properly and correctly in order to have an impact on the effectiveness of program implementation and improve quality.</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{"citationItems":[{"id":"ITEM-1","itemData":{"abstract":"Masalah dalam penelitian ini adalah kurangnya motivasi belajar siswa terhadap pembelajaran online. Penelitian ini merupakan penelitian kuantitatif dengan desain korelasi yang bertujuan untuk mengetahui 1. gambaran proses pembelajaran online SD Negeri 12 Manurunge hubungan pembelajaran online dengan motivasi belajar siswa kelas V SD Negeri 12 Manurunge. 2. Gambaran motivasi belajar siswa kelas V SD Negeri 12 Manurunge. 3. Hubungan pembelajaran online dengan motivasi belajar siswa kelas V SD Negeri 12 Manurunge. Hasil penelitian menunjukkan bahwa terdapat hubungan yang signifikan antara pembelajaran online dengan motivasi belajar siswa kelas V SD 12 Manurunge dengan nilai thitung (4,1375) lebih besar (&gt;) nilai ttabel (0,671953) yang berarti H0 ditolak dan H1 diterima. Berdasarkan dari analisis data di atas dapat disimpulkan proses pembelajaran online akan berdampak terhadap pola pikir siswa dalam belajar sehingga akan mempengaruhi motivasi belajar mereka di dalam kelas. Jadi, semakin baik proses pembelajaran online maka akan meningkatkan motivasi belajar siswa. Abstract","author":[{"dropping-particle":"","family":"Sahvira","given":"Ade","non-dropping-particle":"","parse-names":false,"suffix":""},{"dropping-particle":"","family":"Hafid","given":"Abd","non-dropping-particle":"","parse-names":false,"suffix":""},{"dropping-particle":"","family":"Sudirman","given":"","non-dropping-particle":"","parse-names":false,"suffix":""}],"container-title":"Jurnal Pendidikan dan Pembelajaran Sekolah Dasar","id":"ITEM-1","issue":"2","issued":{"date-parts":[["2021"]]},"page":"216-224","title":"Hubungan Pembelajaran Online Dengan Motivasi Belajar Siswa Kelas V Sekolah Dasar","type":"article-journal","volume":"1"},"uris":["http://www.mendeley.com/documents/?uuid=55e6747e-fa5f-404f-b27c-e1a69e72bea2","http://www.mendeley.com/documents/?uuid=d8490bd9-affb-41c0-ac6b-54e697e2d138"]}],"mendeley":{"formattedCitation":"(Sahvira, Hafid, &amp; Sudirman, 2021)","plainTextFormattedCitation":"(Sahvira, Hafid, &amp; Sudirman, 2021)","previouslyFormattedCitation":"(Sahvira, Hafid, &amp; Sudirman, 2021)"},"properties":{"noteIndex":0},"schema":"https://github.com/citation-style-language/schema/raw/master/csl-citation.json"}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(Sahvira, Hafid, &amp; Sudirman, 2021)</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w:t>
      </w:r>
    </w:p>
    <w:p w14:paraId="11123508"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Learning objectives are descriptions of the behavior that students are expected to achieve after learning takes place. Learning objectives have several important functions in educational management, including as a direction and goal in carrying out teaching and learning activities, as evidence of teacher performance accountability, and to create a pleasant learning experience. Learning objectives also function as a reference in determining the type of learning material, learning strategies, learning methods, and learning media that will be used in the learning process. Learning objectives must be formulated using operational verbs that can be observed and measured, and include attitudes, knowledge, and skills. Learning objectives must also be arranged chronologically based on the sequence of learning from time to time which is a prerequisite for Learning Outcomes (CP).</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author":[{"dropping-particle":"","family":"Warsito","given":"","non-dropping-particle":"","parse-names":false,"suffix":""},{"dropping-particle":"","family":"Sugito","given":"Adi","non-dropping-particle":"","parse-names":false,"suffix":""}],"container-title":"Modul Belajar Mandiri","id":"ITEM-1","issue":"2008","issued":{"date-parts":[["2017"]]},"page":"185-192","title":"Pembelajaran 9 Tujuan Pembelajaran","type":"article-journal"},"uris":["http://www.mendeley.com/documents/?uuid=b804f21a-0639-41a0-b302-a0535e807dc6","http://www.mendeley.com/documents/?uuid=ed2b832f-c39d-4291-8114-887cdde323d2"]}],"mendeley":{"formattedCitation":"(Warsito &amp; Sugito, 2017)","plainTextFormattedCitation":"(Warsito &amp; Sugito, 2017)","previouslyFormattedCitation":"(Warsito &amp; Sugito, 2017)"},"properties":{"noteIndex":0},"schema":"https://github.com/citation-style-language/schema/raw/master/csl-citation.json"}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(Warsito &amp; Sugito, 2017)</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w:t>
      </w:r>
    </w:p>
    <w:p w14:paraId="02892E81"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Learning Indonesian is one of the most important subjects in schools. The goal of learning Indonesian is for students to have good and correct Indonesian language skills and be able to appreciate Indonesian language and literature according to the situation and language goals and the level of experience of elementary school students. Learning Indonesian is directed at improving students' ability to communicate in Indonesian well and correctly, both orally and in writing, and fostering appreciation for the literary works of Indonesian people. In the 2013 Curriculum, the development of the Indonesian language curriculum uses a text-based language learning approach. Through this approach, students are expected to be able to produce and use texts according to their social goals and functions, Indonesian is taught not only as language knowledge, but as a text that carries the function of being a source of self-actualization for its users in the academic socio-cultural context.</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{"citationItems":[{"id":"ITEM-1","itemData":{"DOI":"10.31851/pernik.v3i2.4839","ISSN":"2622-5174","abstract":"Abstrak:Pembelajaran bahasa Indonesia pada hakikatnya adalah membelajarkan peserta didik tentang keterampilan berbahasa Indonesia yang baik dan benar sesuai tujuan dan fungsinya. Mata pelajaran Bahasa Indonesia bertujuan agar peserta didik memiliki kemampuan berkomunikasi secara efektif dan efisien sesuai dengan etika yang berlaku, baik secara lisan maupun tulis, menghargai dan bangga menggunakan bahasaIndonesia sebagai bahasa persatuan dan bahasa negara, memahami bahasa Indonesia dan menggunakannya dengan tepat dan kreatif untuk berbagai tujuan, menggunakan bahasa Indonesia untuk meningkatkan kemampuan intelektual, serta kematangan emosional dan sosial, menikmati dan memanfaatkan karya sastra untuk memperluas wawasan, budi pekerti, serta meningkatkan pengetahuan dan kemampuan berbahasa, dan menghargai dan membanggakan sastra Indonesia sebagai khazanah budaya dan intelektual manusia Indonesia.Â Kata kunci: Pembelajaran Bahasa Indonesia, keterampilan berbahasa Indonesia Â ","author":[{"dropping-particle":"","family":"Ali","given":"Muhammad","non-dropping-particle":"","parse-names":false,"suffix":""}],"container-title":"PERNIK : Jurnal Pendidikan Anak Usia Dini","id":"ITEM-1","issue":"1","issued":{"date-parts":[["2020"]]},"page":"35-44","title":"Pembelajaran Bahasa Indonesia Dan Sastra (Basastra) Di Sekolah Dasar","type":"article-journal","volume":"3"},"uris":["http://www.mendeley.com/documents/?uuid=767a7a17-e6a5-4c50-b559-f751e4614f82","http://www.mendeley.com/documents/?uuid=b53982c6-22aa-4993-9070-78ca4bd308c9"]}],"mendeley":{"formattedCitation":"(Ali, 2020)","plainTextFormattedCitation":"(Ali, 2020)","previouslyFormattedCitation":"(Ali, 2020)"},"properties":{"noteIndex":0},"schema":"https://github.com/citation-style-language/schema/raw/master/csl-citation.json"}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(Ali, 2020)</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w:t>
      </w:r>
    </w:p>
    <w:p w14:paraId="63C9BFFC"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Therefore, Indonesian language learning must be designed with certain learning strategies, approaches, and learning models that are appropriate to the Indonesian language learning material.</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{"citationItems":[{"id":"ITEM-1","itemData":{"ISBN":"6028847879, 9786028847872","abstract":"Buku ini menyajikan model, metode pembelajaran Bahasa Indonesia untuk anak-anak Sekolah Dasar. Sasarannya adalah para calon guru yang sedang mempersiapkan untuk menjadi tenaga pendidik khususnya Pendidikan Sekolah Dasar.","author":[{"dropping-particle":"","family":"Krissandi","given":"Apri","non-dropping-particle":"","parse-names":false,"suffix":""},{"dropping-particle":"","family":"Widharyanto","given":"","non-dropping-particle":"","parse-names":false,"suffix":""},{"dropping-particle":"","family":"Dewi","given":"Rishe Purnama Dewi","non-dropping-particle":"","parse-names":false,"suffix":""}],"container-title":"Media Maxima","id":"ITEM-1","issued":{"date-parts":[["2018"]]},"number-of-pages":"146","title":"Pembelajaran Bahasa Indonesia untuk SD:Pendekatan dan Teknis","type":"book"},"uris":["http://www.mendeley.com/documents/?uuid=4d9656d9-d2fb-4ac2-ab4e-052a04279b0e","http://www.mendeley.com/documents/?uuid=b9259daf-ca55-4f8b-b562-8ee6cc1bff62"]}],"mendeley":{"formattedCitation":"(Krissandi, Widharyanto, &amp; Dewi, 2018)","plainTextFormattedCitation":"(Krissandi, Widharyanto, &amp; Dewi, 2018)","previouslyFormattedCitation":"(Krissandi, Widharyanto, &amp; Dewi, 2018)"},"properties":{"noteIndex":0},"schema":"https://github.com/citation-style-language/schema/raw/master/csl-citation.json"}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(Krissandi, Widharyanto, &amp; Dewi, 2018)</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 Indonesian language learning can help students get to know themselves through reading and writing activities. In Indonesian language learning, reading activities can help students get to know themselves, their culture and the culture of others, express ideas and feelings, and find and use analytical and imaginative abilities that exist within themselves. In addition, writing activities can also help students get to know themselves by expressing their ideas and feelings in written form. Therefore, Indonesian language learning must be designed with certain learning strategies, approaches, learning models that are in accordance with Indonesian language learning materials, and must pay attention to reading and writing activities as an important part of learning.</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{"citationItems":[{"id":"ITEM-1","itemData":{"DOI":"10.46576/wdw.v14i3.825","ISSN":"1829-7463","abstract":"… sikap peserta didik yang apresiatif dan kreatif terhadap karya sastra sekaligus membina bahasa secara umum … Pengajaran apresiasi sastra dapat menumbuhkan kreativitas peserta didik untuk selalu mengasah rasio, rasa, dan hati secara baik … dan hakikat sastra dulce et utile …","author":[{"dropping-particle":"","family":"Riana","given":"Riana","non-dropping-particle":"","parse-names":false,"suffix":""}],"container-title":"Warta Dharmawangsa","id":"ITEM-1","issue":"3","issued":{"date-parts":[["2020"]]},"page":"418-427","title":"Pembelajaran Sastra Bahasa Indonesia Di Sekolah","type":"article-journal","volume":"14"},"uris":["http://www.mendeley.com/documents/?uuid=7e080a55-e068-4767-b1a9-8c2515fb3356","http://www.mendeley.com/documents/?uuid=5337dba7-ae9b-4fc6-bca0-d60814226824"]}],"mendeley":{"formattedCitation":"(Riana, 2020)","plainTextFormattedCitation":"(Riana, 2020)","previouslyFormattedCitation":"(Riana, 2020)"},"properties":{"noteIndex":0},"schema":"https://github.com/citation-style-language/schema/raw/master/csl-citation.json"}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(Riana, 2020)</w:t>
      </w:r>
      <w:r w:rsidRPr="00B325C2">
        <w:rPr>
          <w:rFonts w:ascii="Palatino Linotype" w:hAnsi="Palatino Linotype"/>
          <w:snapToGrid w:val="0"/>
          <w:color w:val="000000"/>
          <w:spacing w:val="-2"/>
          <w:sz w:val="20"/>
          <w:lang w:eastAsia="de-DE"/>
        </w:rPr>
        <w:fldChar w:fldCharType="end"/>
      </w:r>
    </w:p>
    <w:p w14:paraId="4DD71E6F" w14:textId="77777777" w:rsidR="00AC0817" w:rsidRPr="00B325C2" w:rsidRDefault="00AC0817" w:rsidP="00EB5505">
      <w:pPr>
        <w:pStyle w:val="TableParagraph"/>
        <w:spacing w:line="276" w:lineRule="auto"/>
        <w:ind w:firstLine="425"/>
        <w:jc w:val="both"/>
        <w:rPr>
          <w:rFonts w:ascii="Palatino Linotype" w:hAnsi="Palatino Linotype"/>
          <w:snapToGrid w:val="0"/>
          <w:color w:val="000000"/>
          <w:spacing w:val="-2"/>
          <w:sz w:val="20"/>
          <w:lang w:eastAsia="de-DE"/>
        </w:rPr>
      </w:pPr>
      <w:r w:rsidRPr="00B325C2">
        <w:rPr>
          <w:rFonts w:ascii="Palatino Linotype" w:hAnsi="Palatino Linotype"/>
          <w:snapToGrid w:val="0"/>
          <w:color w:val="000000"/>
          <w:spacing w:val="-2"/>
          <w:sz w:val="20"/>
          <w:lang w:eastAsia="de-DE"/>
        </w:rPr>
        <w:t xml:space="preserve">Reading skills are one aspect of language skills that are very important in learning Indonesian. Reading skills aim to improve students' ability to understand texts and develop literacy skills. Literacy skills are developed through learning to listen, write, read, and watch. In addition, reading activities can </w:t>
      </w:r>
      <w:r w:rsidRPr="00B325C2">
        <w:rPr>
          <w:rFonts w:ascii="Palatino Linotype" w:hAnsi="Palatino Linotype"/>
          <w:snapToGrid w:val="0"/>
          <w:color w:val="000000"/>
          <w:spacing w:val="-2"/>
          <w:sz w:val="20"/>
          <w:lang w:eastAsia="de-DE"/>
        </w:rPr>
        <w:lastRenderedPageBreak/>
        <w:t>also help students get to know themselves, their culture and the culture of others, express ideas and feelings, and find and use analytical and imaginative abilities that exist within themselves. Therefore, learning Indonesian must be designed with certain learning strategies, approaches, learning models that are in accordance with Indonesian language subject matter, and must pay attention to reading activities as an important part of learning.</w:t>
      </w:r>
      <w:r w:rsidRPr="00B325C2">
        <w:rPr>
          <w:rFonts w:ascii="Palatino Linotype" w:hAnsi="Palatino Linotype"/>
          <w:snapToGrid w:val="0"/>
          <w:color w:val="000000"/>
          <w:spacing w:val="-2"/>
          <w:sz w:val="20"/>
          <w:lang w:eastAsia="de-DE"/>
        </w:rPr>
        <w:fldChar w:fldCharType="begin" w:fldLock="1"/>
      </w:r>
      <w:r w:rsidR="00BB3385" w:rsidRPr="00B325C2">
        <w:rPr>
          <w:rFonts w:ascii="Palatino Linotype" w:hAnsi="Palatino Linotype"/>
          <w:snapToGrid w:val="0"/>
          <w:color w:val="000000"/>
          <w:spacing w:val="-2"/>
          <w:sz w:val="20"/>
          <w:lang w:eastAsia="de-DE"/>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approach.","author":[{"dropping-particle":"","family":"Akhyar","given":"Fitria","non-dropping-particle":"","parse-names":false,"suffix":""}],"container-title":"Prosiding Seminar Nasional STKIP PGRI Bandar Lampung","id":"ITEM-1","issue":"1","issued":{"date-parts":[["2019"]]},"page":"77-90","title":"Pembelajaran Keterampilan Berbahasa Dalam Kurikulum 2013","type":"article-journal","volume":"1"},"uris":["http://www.mendeley.com/documents/?uuid=2a61fd83-be24-4114-9042-9cccb1259fdb","http://www.mendeley.com/documents/?uuid=38cdeb8a-19da-444c-8741-c082413b74e2"]}],"mendeley":{"formattedCitation":"(Akhyar, 2019)","plainTextFormattedCitation":"(Akhyar, 2019)","previouslyFormattedCitation":"(Akhyar, 2019)"},"properties":{"noteIndex":0},"schema":"https://github.com/citation-style-language/schema/raw/master/csl-citation.json"}</w:instrText>
      </w:r>
      <w:r w:rsidRPr="00B325C2">
        <w:rPr>
          <w:rFonts w:ascii="Palatino Linotype" w:hAnsi="Palatino Linotype"/>
          <w:snapToGrid w:val="0"/>
          <w:color w:val="000000"/>
          <w:spacing w:val="-2"/>
          <w:sz w:val="20"/>
          <w:lang w:eastAsia="de-DE"/>
        </w:rPr>
        <w:fldChar w:fldCharType="separate"/>
      </w:r>
      <w:r w:rsidR="00BB3385" w:rsidRPr="00B325C2">
        <w:rPr>
          <w:rFonts w:ascii="Palatino Linotype" w:hAnsi="Palatino Linotype"/>
          <w:noProof/>
          <w:snapToGrid w:val="0"/>
          <w:color w:val="000000"/>
          <w:spacing w:val="-2"/>
          <w:sz w:val="20"/>
          <w:lang w:eastAsia="de-DE"/>
        </w:rPr>
        <w:t>(Akhyar, 2019)</w:t>
      </w:r>
      <w:r w:rsidRPr="00B325C2">
        <w:rPr>
          <w:rFonts w:ascii="Palatino Linotype" w:hAnsi="Palatino Linotype"/>
          <w:snapToGrid w:val="0"/>
          <w:color w:val="000000"/>
          <w:spacing w:val="-2"/>
          <w:sz w:val="20"/>
          <w:lang w:eastAsia="de-DE"/>
        </w:rPr>
        <w:fldChar w:fldCharType="end"/>
      </w:r>
      <w:r w:rsidRPr="00B325C2">
        <w:rPr>
          <w:rFonts w:ascii="Palatino Linotype" w:hAnsi="Palatino Linotype"/>
          <w:snapToGrid w:val="0"/>
          <w:color w:val="000000"/>
          <w:spacing w:val="-2"/>
          <w:sz w:val="20"/>
          <w:lang w:eastAsia="de-DE"/>
        </w:rPr>
        <w:t>.</w:t>
      </w:r>
    </w:p>
    <w:p w14:paraId="50B76AC8" w14:textId="77777777" w:rsidR="00AC0817" w:rsidRPr="00B325C2" w:rsidRDefault="00AC0817" w:rsidP="00EB5505">
      <w:pPr>
        <w:pStyle w:val="Alishlah31text"/>
        <w:rPr>
          <w:snapToGrid/>
          <w:spacing w:val="-2"/>
        </w:rPr>
      </w:pPr>
      <w:r w:rsidRPr="00B325C2">
        <w:rPr>
          <w:snapToGrid/>
          <w:spacing w:val="-2"/>
        </w:rPr>
        <w:t>Since childhood, a child is given reading exercises to improve his reading skills. However, this is not balanced with efforts to improve his understanding skills so that the problem that often occurs is that a child is not optimal in absorbing the material presented and easily forgets it. Therefore, reading comprehension is considered important to be applied early on so that the child's knowledge is optimal over time.</w:t>
      </w:r>
      <w:r w:rsidRPr="00B325C2">
        <w:rPr>
          <w:snapToGrid/>
          <w:spacing w:val="-2"/>
        </w:rPr>
        <w:fldChar w:fldCharType="begin" w:fldLock="1"/>
      </w:r>
      <w:r w:rsidR="00BB3385" w:rsidRPr="00B325C2">
        <w:rPr>
          <w:snapToGrid/>
          <w:spacing w:val="-2"/>
        </w:rPr>
        <w:instrText>ADDIN CSL_CITATION {"citationItems":[{"id":"ITEM-1","itemData":{"abstract":"Membaca merupakan keterampilan berbahasa yang memegang peranan penting dalam kehidupan manusia. Dikatakan keterampilan karena kemampuan membaca seseorang dapat berkembang secara bertahap dari waktu ke waktu, dimulai dari kemampuan mengenal huruf, kemudian merangkainya menjadi kata-kata, kemudian menjadi kalimat dan memahaminya","author":[{"dropping-particle":"","family":"Saraswati","given":"Candra Dewi","non-dropping-particle":"","parse-names":false,"suffix":""}],"id":"ITEM-1","issued":{"date-parts":[["2019"]]},"page":"1-14","title":"Pengaruh Penggunaan Media Gambar Terhadap Keterampilan Membaca Anak Dalam Memahami Isi Bacaan","type":"article-journal"},"uris":["http://www.mendeley.com/documents/?uuid=d7a07856-7f5f-4a6c-9cf9-c0cbcc31c71f","http://www.mendeley.com/documents/?uuid=c2ddf43c-c8fa-4356-9469-a347053ed7e7"]}],"mendeley":{"formattedCitation":"(Saraswati, 2019)","plainTextFormattedCitation":"(Saraswati, 2019)","previouslyFormattedCitation":"(Saraswati, 2019)"},"properties":{"noteIndex":0},"schema":"https://github.com/citation-style-language/schema/raw/master/csl-citation.json"}</w:instrText>
      </w:r>
      <w:r w:rsidRPr="00B325C2">
        <w:rPr>
          <w:snapToGrid/>
          <w:spacing w:val="-2"/>
        </w:rPr>
        <w:fldChar w:fldCharType="separate"/>
      </w:r>
      <w:r w:rsidR="00BB3385" w:rsidRPr="00B325C2">
        <w:rPr>
          <w:noProof/>
          <w:snapToGrid/>
          <w:spacing w:val="-2"/>
        </w:rPr>
        <w:t>(Saraswati, 2019)</w:t>
      </w:r>
      <w:r w:rsidRPr="00B325C2">
        <w:rPr>
          <w:snapToGrid/>
          <w:spacing w:val="-2"/>
        </w:rPr>
        <w:fldChar w:fldCharType="end"/>
      </w:r>
      <w:r w:rsidRPr="00B325C2">
        <w:rPr>
          <w:snapToGrid/>
          <w:spacing w:val="-2"/>
        </w:rPr>
        <w:t>.</w:t>
      </w:r>
    </w:p>
    <w:p w14:paraId="2788480F" w14:textId="77777777" w:rsidR="00AC0817" w:rsidRPr="00B325C2" w:rsidRDefault="00AC0817" w:rsidP="00EB5505">
      <w:pPr>
        <w:pStyle w:val="Alishlah31text"/>
        <w:rPr>
          <w:snapToGrid/>
          <w:spacing w:val="-2"/>
        </w:rPr>
      </w:pPr>
      <w:r w:rsidRPr="00B325C2">
        <w:rPr>
          <w:snapToGrid/>
          <w:spacing w:val="-2"/>
        </w:rPr>
        <w:t>According to Farida Rahim (2008: 11) there are several reading objectives which include: a) enjoyment, b) perfecting reading aloud, c) using certain strategies, d) updating knowledge about a topic, e) relating new information to information already known, f) obtaining information for oral and written reports, g) confirming or rejecting predictions, h) performing an experiment or applying information obtained from a text in some other way, i) learning about text structure, j) answering specific questions.</w:t>
      </w:r>
    </w:p>
    <w:p w14:paraId="32413347" w14:textId="77777777" w:rsidR="00AC0817" w:rsidRPr="00B325C2" w:rsidRDefault="00AC0817" w:rsidP="00EB5505">
      <w:pPr>
        <w:pStyle w:val="Alishlah31text"/>
        <w:rPr>
          <w:snapToGrid/>
          <w:spacing w:val="-2"/>
        </w:rPr>
      </w:pPr>
      <w:r w:rsidRPr="00B325C2">
        <w:rPr>
          <w:snapToGrid/>
          <w:spacing w:val="-2"/>
        </w:rPr>
        <w:t>Reading skills in Indonesian language content are one of the basic language skills taught in schools. The success of students' learning in following learning at school is largely determined by their mastery of reading skills. Students who are unable to read well will have difficulty in following learning for all subjects. Based on Law No. 20 of 2003. Students' reading skills in various ways, such as the use of image media, video media, smart flannel media and nam-nam board media. The use of image media can improve students' reading comprehension skills, while video learning media can improve the ability to read nouns in deaf children. In addition, other learning media such as smart flannel media and nam-nam board media can also help improve students' reading skills. Therefore, the development of appropriate learning media can help improve students' reading skills in learning Indonesian.</w:t>
      </w:r>
    </w:p>
    <w:p w14:paraId="0A58FDBE" w14:textId="77777777" w:rsidR="00AC0817" w:rsidRPr="00B325C2" w:rsidRDefault="00AC0817" w:rsidP="00EB5505">
      <w:pPr>
        <w:pStyle w:val="Alishlah31text"/>
        <w:rPr>
          <w:snapToGrid/>
          <w:spacing w:val="-2"/>
        </w:rPr>
      </w:pPr>
      <w:r w:rsidRPr="00B325C2">
        <w:rPr>
          <w:snapToGrid/>
          <w:spacing w:val="-2"/>
        </w:rPr>
        <w:t>The use of media functions as an intermediary tool for delivering learning materials so that they can be accepted by students more easily in the learning process, and requires the use of appropriate media that can attract students' attention. The use of learning media in the teaching and learning process can arouse new desires and interests, as well as arouse students' learning motivation.</w:t>
      </w:r>
      <w:r w:rsidRPr="00B325C2">
        <w:rPr>
          <w:snapToGrid/>
          <w:spacing w:val="-2"/>
        </w:rPr>
        <w:fldChar w:fldCharType="begin" w:fldLock="1"/>
      </w:r>
      <w:r w:rsidR="00BB3385" w:rsidRPr="00B325C2">
        <w:rPr>
          <w:snapToGrid/>
          <w:spacing w:val="-2"/>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posPengembangan media pembelajaran Interaktif Power Point Ispring Suite 8 pada konsep sistem ekskresi di Sekolah Menengah Atas. Jenis penelitian yang digunakan adalah penelitian dan pengembangan (R&amp;D) yang bertujuan untuk mengembangkan media pembelajaran Interaktif Power Point Ispring Suite 8 yang bersifat valid, praktis dan efektif, pada konsep sistem ekskkresi. Tahap penelitian dan pengembangan ini mengacu pada model pengembangan ADDIE yang terdiri atas 5 tahap yaitu: (1) Analysis; (2) Design; (3) Development; (4) Implementation; (5) Evaluation. Instrumen penilaian terdiri atas tiga yaitu (1) instrumen kevalidan berupa instrumen penilaian kevalidan media pembelajaran interaktif Power Point Ispring Suite 8 dan instrumen penilaian kevalidan angket, (2) instrumen kepraktisan berupa angket respon guru dan respon peserta didik terhadap media pembelajaran Interaktif Power Point Ispring Suite 8, dan (3) instrumen keefektifan berupa hasil belajar peserta didik. Berdasarkan analisis data, diperoleh rata-rata kevalidan media yaitu 4,13 (valid). Kepraktisan media diperoleh respon guru sebesar 93,40 % (sangat kuat) dan respon peserta didik sebesar 91,40% (sangat kuat). Media Pembelajaran telah memenuhi kriteria keefektifan yaitu 92 % peserta didik mencapai nilai ketuntasan belajar. Peningkatan hasil belajar Biologi berdasarkan analisis gain ternormalisasi yang diperoleh yaitu 0,79 (kategori tinggi). Berdasarkan hasil penelitian dapat disimpulkan bahwa media pembelajaran Biologi interaktif Power Point Ispring Suite 8 yang dikembangkan bersifat valid, praktis, dan efektif.e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method…","author":[{"dropping-particle":"","family":"Kusuma","given":"Nur Risnawati","non-dropping-particle":"","parse-names":false,"suffix":""},{"dropping-particle":"","family":"Mustami","given":"muh. Khalifah","non-dropping-particle":"","parse-names":false,"suffix":""},{"dropping-particle":"","family":"Jumadi","given":"Oslan","non-dropping-particle":"","parse-names":false,"suffix":""}],"container-title":"Journal of Chemical Information and Modeling","id":"ITEM-1","issue":"9","issued":{"date-parts":[["2019"]]},"page":"1689-1699","title":"Pengembangan media pembelajaran interaktif power point ispring suite 8 pada konsep sistem ekskresi di Sekolah Menengah Atas","type":"article-journal","volume":"53"},"uris":["http://www.mendeley.com/documents/?uuid=6fcb9fad-cbb6-4fd8-a7ab-e4d0cb0eea81","http://www.mendeley.com/documents/?uuid=bb35c95a-5ac8-4764-9586-cad67ecc6280"]}],"mendeley":{"formattedCitation":"(Kusuma, Mustami, &amp; Jumadi, 2019)","plainTextFormattedCitation":"(Kusuma, Mustami, &amp; Jumadi, 2019)","previouslyFormattedCitation":"(Kusuma, Mustami, &amp; Jumadi, 2019)"},"properties":{"noteIndex":0},"schema":"https://github.com/citation-style-language/schema/raw/master/csl-citation.json"}</w:instrText>
      </w:r>
      <w:r w:rsidRPr="00B325C2">
        <w:rPr>
          <w:snapToGrid/>
          <w:spacing w:val="-2"/>
        </w:rPr>
        <w:fldChar w:fldCharType="separate"/>
      </w:r>
      <w:r w:rsidR="00BB3385" w:rsidRPr="00B325C2">
        <w:rPr>
          <w:noProof/>
          <w:snapToGrid/>
          <w:spacing w:val="-2"/>
        </w:rPr>
        <w:t>(Kusuma, Mustami, &amp; Jumadi, 2019)</w:t>
      </w:r>
      <w:r w:rsidRPr="00B325C2">
        <w:rPr>
          <w:snapToGrid/>
          <w:spacing w:val="-2"/>
        </w:rPr>
        <w:fldChar w:fldCharType="end"/>
      </w:r>
      <w:r w:rsidRPr="00B325C2">
        <w:rPr>
          <w:snapToGrid/>
          <w:spacing w:val="-2"/>
        </w:rPr>
        <w:t>. Digital learning media is needed to be imitated by students, increase creativity, and provide feedback. To create digital media can use the appropriate application. The advantages of interactive media can be used according to the wishes of educators or teachers. By using this interactive media, we can choose the menu or document that will be presented next.</w:t>
      </w:r>
      <w:r w:rsidRPr="00B325C2">
        <w:rPr>
          <w:snapToGrid/>
          <w:spacing w:val="-2"/>
        </w:rPr>
        <w:fldChar w:fldCharType="begin" w:fldLock="1"/>
      </w:r>
      <w:r w:rsidR="00BB3385" w:rsidRPr="00B325C2">
        <w:rPr>
          <w:snapToGrid/>
          <w:spacing w:val="-2"/>
        </w:rPr>
        <w:instrText>ADDIN CSL_CITATION {"citationItems":[{"id":"ITEM-1","itemData":{"abstract":"Tujuan umum penelitian adalah untuk mengetahui bagaimana pelaksanaan diskusi model think pair and share dalam rangka meningkatkan keterlibatan aktif dan kemampuan guru dalam mengembangkan sumber dan media pembelajaran. Jenis penelitian adalah Penelitian Tindakan Sekolah (PTS). Subjek penelitian sebanyak 8 guru. Teknik pengumpulan data menggunakan kuesioner, penugasan, dokumentasi dan observasi. Teknik analisis data menggunakan reduksi data, penyajian data dan mengambil kesimpulan. Hasil penelitian menyimpulkan bahwa: (1) Diskusi model think pair and share memberi kesempatan kepada setiap peserta diskusi (guru) untuk bekerja secara sendiri maupun bekerjasama dengan cara bertukar pikiran dan pengalaman, sehingga antara peserta diskusi (guru) terjalin interaksi secara intensif. (2) Diskusi model think pair and share mampu meningkatkan keaktifan peserta diskusi (guru) selama proses kegiatan berlangsung. Dari awal hingg akhir kegiatan, guru terlibat terlibat aktif pada setiap tahapan kegiatan. (3) Diskusi model think pair and share mampu meningkatkan kemampuan guru dalam mengembangkan sumber dan media pembelajaran, setelah mereka melakukan dikdusi atau bertukar pikiran dan pengalaman dengan sesama guru.","author":[{"dropping-particle":"","family":"Purwanti","given":"Endang Sri","non-dropping-particle":"","parse-names":false,"suffix":""}],"container-title":"Jurnal pendidikan Indonesia","id":"ITEM-1","issue":"5","issued":{"date-parts":[["2019"]]},"page":"213-227","title":"Upaya Meningkatkan Kemampuan Guru Mengembangkan Sumber dan Media Belajar dengan Diskusi Model Think Pair and Share di SD Negeri 3 Glagahwangi Polanharjo Klaten Semester II Tahun Pelajaran 2017 / 2018","type":"article-journal","volume":"4"},"uris":["http://www.mendeley.com/documents/?uuid=b3712691-a3f7-41b3-917f-dba980d39911","http://www.mendeley.com/documents/?uuid=f033e430-1cf3-4ce6-9857-0ee16b7ff8dc"]}],"mendeley":{"formattedCitation":"(Purwanti, 2019)","plainTextFormattedCitation":"(Purwanti, 2019)","previouslyFormattedCitation":"(Purwanti, 2019)"},"properties":{"noteIndex":0},"schema":"https://github.com/citation-style-language/schema/raw/master/csl-citation.json"}</w:instrText>
      </w:r>
      <w:r w:rsidRPr="00B325C2">
        <w:rPr>
          <w:snapToGrid/>
          <w:spacing w:val="-2"/>
        </w:rPr>
        <w:fldChar w:fldCharType="separate"/>
      </w:r>
      <w:r w:rsidR="00BB3385" w:rsidRPr="00B325C2">
        <w:rPr>
          <w:noProof/>
          <w:snapToGrid/>
          <w:spacing w:val="-2"/>
        </w:rPr>
        <w:t>(Purwanti, 2019)</w:t>
      </w:r>
      <w:r w:rsidRPr="00B325C2">
        <w:rPr>
          <w:snapToGrid/>
          <w:spacing w:val="-2"/>
        </w:rPr>
        <w:fldChar w:fldCharType="end"/>
      </w:r>
      <w:r w:rsidRPr="00B325C2">
        <w:rPr>
          <w:snapToGrid/>
          <w:spacing w:val="-2"/>
        </w:rPr>
        <w:t>.</w:t>
      </w:r>
    </w:p>
    <w:p w14:paraId="130B186D" w14:textId="77777777" w:rsidR="00AC0817" w:rsidRPr="00B325C2" w:rsidRDefault="00AC0817" w:rsidP="00EB5505">
      <w:pPr>
        <w:pStyle w:val="Alishlah31text"/>
        <w:rPr>
          <w:snapToGrid/>
          <w:spacing w:val="-2"/>
        </w:rPr>
      </w:pPr>
      <w:r w:rsidRPr="00B325C2">
        <w:rPr>
          <w:snapToGrid/>
          <w:spacing w:val="-2"/>
        </w:rPr>
        <w:t>The learning process requires teacher skills in managing the class, delivering learning materials using a specific learning approach that involves as many student abilities as possible during the learning process (student centered) and master learning. Thus, appropriate learning methods can be selected in order to achieve results through the process in accordance with the objectives or competency standards.</w:t>
      </w:r>
      <w:r w:rsidRPr="00B325C2">
        <w:rPr>
          <w:snapToGrid/>
          <w:spacing w:val="-2"/>
        </w:rPr>
        <w:fldChar w:fldCharType="begin" w:fldLock="1"/>
      </w:r>
      <w:r w:rsidR="00BB3385" w:rsidRPr="00B325C2">
        <w:rPr>
          <w:snapToGrid/>
          <w:spacing w:val="-2"/>
        </w:rPr>
        <w:instrText>ADDIN CSL_CITATION {"citationItems":[{"id":"ITEM-1","itemData":{"abstract":"Tujuan umum penelitian adalah untuk mengetahui bagaimana pelaksanaan diskusi model think pair and share dalam rangka meningkatkan keterlibatan aktif dan kemampuan guru dalam mengembangkan sumber dan media pembelajaran. Jenis penelitian adalah Penelitian Tindakan Sekolah (PTS). Subjek penelitian sebanyak 8 guru. Teknik pengumpulan data menggunakan kuesioner, penugasan, dokumentasi dan observasi. Teknik analisis data menggunakan reduksi data, penyajian data dan mengambil kesimpulan. Hasil penelitian menyimpulkan bahwa: (1) Diskusi model think pair and share memberi kesempatan kepada setiap peserta diskusi (guru) untuk bekerja secara sendiri maupun bekerjasama dengan cara bertukar pikiran dan pengalaman, sehingga antara peserta diskusi (guru) terjalin interaksi secara intensif. (2) Diskusi model think pair and share mampu meningkatkan keaktifan peserta diskusi (guru) selama proses kegiatan berlangsung. Dari awal hingg akhir kegiatan, guru terlibat terlibat aktif pada setiap tahapan kegiatan. (3) Diskusi model think pair and share mampu meningkatkan kemampuan guru dalam mengembangkan sumber dan media pembelajaran, setelah mereka melakukan dikdusi atau bertukar pikiran dan pengalaman dengan sesama guru.","author":[{"dropping-particle":"","family":"Purwanti","given":"Endang Sri","non-dropping-particle":"","parse-names":false,"suffix":""}],"container-title":"Jurnal pendidikan Indonesia","id":"ITEM-1","issue":"5","issued":{"date-parts":[["2019"]]},"page":"213-227","title":"Upaya Meningkatkan Kemampuan Guru Mengembangkan Sumber dan Media Belajar dengan Diskusi Model Think Pair and Share di SD Negeri 3 Glagahwangi Polanharjo Klaten Semester II Tahun Pelajaran 2017 / 2018","type":"article-journal","volume":"4"},"uris":["http://www.mendeley.com/documents/?uuid=f033e430-1cf3-4ce6-9857-0ee16b7ff8dc","http://www.mendeley.com/documents/?uuid=b3712691-a3f7-41b3-917f-dba980d39911"]}],"mendeley":{"formattedCitation":"(Purwanti, 2019)","plainTextFormattedCitation":"(Purwanti, 2019)","previouslyFormattedCitation":"(Purwanti, 2019)"},"properties":{"noteIndex":0},"schema":"https://github.com/citation-style-language/schema/raw/master/csl-citation.json"}</w:instrText>
      </w:r>
      <w:r w:rsidRPr="00B325C2">
        <w:rPr>
          <w:snapToGrid/>
          <w:spacing w:val="-2"/>
        </w:rPr>
        <w:fldChar w:fldCharType="separate"/>
      </w:r>
      <w:r w:rsidR="00BB3385" w:rsidRPr="00B325C2">
        <w:rPr>
          <w:noProof/>
          <w:snapToGrid/>
          <w:spacing w:val="-2"/>
        </w:rPr>
        <w:t>(Purwanti, 2019)</w:t>
      </w:r>
      <w:r w:rsidRPr="00B325C2">
        <w:rPr>
          <w:snapToGrid/>
          <w:spacing w:val="-2"/>
        </w:rPr>
        <w:fldChar w:fldCharType="end"/>
      </w:r>
      <w:r w:rsidRPr="00B325C2">
        <w:rPr>
          <w:snapToGrid/>
          <w:spacing w:val="-2"/>
        </w:rPr>
        <w:t>. Schools have the freedom to apply the most effective learning and teaching strategies, methods and techniques, based on the characteristics of the subjects, the characteristics of the students, the characteristics of the teachers and the actual conditions of the resources available in the school. Overall, student-centered learning strategies/methods/techniques are more likely to improve student learning. Student-centered learning means learning that emphasizes active learning by students rather than active teaching by teachers.</w:t>
      </w:r>
    </w:p>
    <w:p w14:paraId="2BB4BC21" w14:textId="77777777" w:rsidR="00AC0817" w:rsidRPr="00B325C2" w:rsidRDefault="00AC0817" w:rsidP="00EB5505">
      <w:pPr>
        <w:pStyle w:val="Alishlah31text"/>
        <w:rPr>
          <w:snapToGrid/>
          <w:spacing w:val="-2"/>
        </w:rPr>
      </w:pPr>
      <w:r w:rsidRPr="00B325C2">
        <w:rPr>
          <w:snapToGrid/>
          <w:spacing w:val="-2"/>
        </w:rPr>
        <w:t xml:space="preserve">Based on the results of observations of observation activities and interviews with class teachers that have been carried out in several Elementary Schools by researchers, researchers obtained facts and obstacles experienced by class teachers. Lack of interest in reading so that students are not skilled in reading, among other causes, namely the lack of interesting learning media, teachers still teach in a conventional way and only use makeshift learning media.  </w:t>
      </w:r>
    </w:p>
    <w:p w14:paraId="4FA2101C" w14:textId="77777777" w:rsidR="00AC0817" w:rsidRPr="00B325C2" w:rsidRDefault="00AC0817" w:rsidP="00EB5505">
      <w:pPr>
        <w:pStyle w:val="Alishlah31text"/>
        <w:rPr>
          <w:snapToGrid/>
          <w:spacing w:val="-2"/>
        </w:rPr>
      </w:pPr>
      <w:r w:rsidRPr="00B325C2">
        <w:rPr>
          <w:snapToGrid/>
          <w:spacing w:val="-2"/>
        </w:rPr>
        <w:t xml:space="preserve">Based on these facts, with the use of less varied media, it appears during observation that students are less enthusiastic in following the learning process. Many students are not focused and not interested </w:t>
      </w:r>
      <w:r w:rsidRPr="00B325C2">
        <w:rPr>
          <w:snapToGrid/>
          <w:spacing w:val="-2"/>
        </w:rPr>
        <w:lastRenderedPageBreak/>
        <w:t>in the material taught by the teacher, because the teacher still teaches using the lecture method and simple media such as the blackboard, pictures in textbooks that make students less motivated to follow the learning process, moreover there are still some students who cannot read fluently.</w:t>
      </w:r>
    </w:p>
    <w:p w14:paraId="1750DF03" w14:textId="77777777" w:rsidR="00727D5A" w:rsidRPr="00B325C2" w:rsidRDefault="00727D5A" w:rsidP="00EB5505">
      <w:pPr>
        <w:pStyle w:val="Alishlah31text"/>
        <w:ind w:firstLine="0"/>
        <w:rPr>
          <w:rFonts w:eastAsia="SimSun"/>
          <w:spacing w:val="-2"/>
          <w:lang w:val="en-ID" w:eastAsia="zh-CN"/>
        </w:rPr>
      </w:pPr>
    </w:p>
    <w:p w14:paraId="14882B97" w14:textId="77777777" w:rsidR="005B5AEC" w:rsidRPr="00B325C2" w:rsidRDefault="005B5AEC" w:rsidP="005B5AEC">
      <w:pPr>
        <w:pStyle w:val="Alishlah21heading1"/>
        <w:rPr>
          <w:rFonts w:eastAsia="Arial"/>
        </w:rPr>
      </w:pPr>
      <w:r w:rsidRPr="00B325C2">
        <w:rPr>
          <w:rFonts w:eastAsia="Arial"/>
        </w:rPr>
        <w:t>METHODS</w:t>
      </w:r>
    </w:p>
    <w:p w14:paraId="46FD0DDB" w14:textId="77777777" w:rsidR="00EB5505" w:rsidRPr="00B325C2" w:rsidRDefault="00EB5505" w:rsidP="00EB5505">
      <w:pPr>
        <w:pStyle w:val="Alishlah31text"/>
        <w:rPr>
          <w:rFonts w:eastAsia="SimSun"/>
          <w:spacing w:val="-2"/>
          <w:lang w:val="en-ID" w:eastAsia="zh-CN"/>
        </w:rPr>
      </w:pPr>
      <w:r w:rsidRPr="00B325C2">
        <w:rPr>
          <w:rFonts w:eastAsia="SimSun"/>
          <w:spacing w:val="-2"/>
          <w:lang w:val="en-ID" w:eastAsia="zh-CN"/>
        </w:rPr>
        <w:t>This type of development research is Research and Development (R&amp;D). This is in accordance with the objectives of researchers who want to develop a valid, practical, and effective product in the form of interactive learning media.</w:t>
      </w:r>
      <w:r w:rsidRPr="00B325C2">
        <w:rPr>
          <w:rFonts w:eastAsia="SimSun"/>
          <w:spacing w:val="-2"/>
          <w:lang w:val="en-ID" w:eastAsia="zh-CN"/>
        </w:rPr>
        <w:fldChar w:fldCharType="begin" w:fldLock="1"/>
      </w:r>
      <w:r w:rsidR="00BB3385" w:rsidRPr="00B325C2">
        <w:rPr>
          <w:rFonts w:eastAsia="SimSun"/>
          <w:spacing w:val="-2"/>
          <w:lang w:val="en-ID" w:eastAsia="zh-CN"/>
        </w:rPr>
        <w:instrText>ADDIN CSL_CITATION {"citationItems":[{"id":"ITEM-1","itemData":{"abstract":"Menurut Sugiyono, metode penelitian kuantitatif dapat diartikan sebagai metode penelitian yang berlandaskan pada filsafat positivisme, digunakan untuk meneliti pada populasi atau sampel tertentu. Teknik pengambilan sampel pada umumnya dilakukan secara random, pengumpulan data menggunakan instrumen penelitian, analisis data bersifat kuantitatif/statistik dengan tujuan untuk menguji hipotesis yang telah ditetapkan","author":[{"dropping-particle":"","family":"Sugiyono","given":"Prof.Dr.","non-dropping-particle":"","parse-names":false,"suffix":""}],"container-title":"Alfabeta, cv.","id":"ITEM-1","issued":{"date-parts":[["2016"]]},"title":"metode penelitian kuantitatif, kualitatif,dan R&amp;D","type":"legal_case"},"uris":["http://www.mendeley.com/documents/?uuid=a61d741b-691f-46eb-b169-a3a84616ea22"]}],"mendeley":{"formattedCitation":"(Sugiyono, 2016)","plainTextFormattedCitation":"(Sugiyono, 2016)","previouslyFormattedCitation":"(Sugiyono, 2016)"},"properties":{"noteIndex":0},"schema":"https://github.com/citation-style-language/schema/raw/master/csl-citation.json"}</w:instrText>
      </w:r>
      <w:r w:rsidRPr="00B325C2">
        <w:rPr>
          <w:rFonts w:eastAsia="SimSun"/>
          <w:spacing w:val="-2"/>
          <w:lang w:val="en-ID" w:eastAsia="zh-CN"/>
        </w:rPr>
        <w:fldChar w:fldCharType="separate"/>
      </w:r>
      <w:r w:rsidR="00BB3385" w:rsidRPr="00B325C2">
        <w:rPr>
          <w:rFonts w:eastAsia="SimSun"/>
          <w:noProof/>
          <w:spacing w:val="-2"/>
          <w:lang w:val="en-ID" w:eastAsia="zh-CN"/>
        </w:rPr>
        <w:t>(Sugiyono, 2016)</w:t>
      </w:r>
      <w:r w:rsidRPr="00B325C2">
        <w:rPr>
          <w:rFonts w:eastAsia="SimSun"/>
          <w:spacing w:val="-2"/>
          <w:lang w:val="en-ID" w:eastAsia="zh-CN"/>
        </w:rPr>
        <w:fldChar w:fldCharType="end"/>
      </w:r>
      <w:r w:rsidRPr="00B325C2">
        <w:rPr>
          <w:rFonts w:eastAsia="SimSun"/>
          <w:spacing w:val="-2"/>
          <w:lang w:val="en-ID" w:eastAsia="zh-CN"/>
        </w:rPr>
        <w:t>said that research and development is a research method whose purpose is to produce a product and test the effectiveness of the product produced. Based on the above understanding, research and development (R&amp;D) is research used to design a product with a new method. The resulting product is validated, tested, evaluated, and improved and perfected so that a quality product with good standards is produced.</w:t>
      </w:r>
    </w:p>
    <w:p w14:paraId="750967C4" w14:textId="77777777" w:rsidR="00EB5505" w:rsidRPr="00B325C2" w:rsidRDefault="00EB5505" w:rsidP="00EB5505">
      <w:pPr>
        <w:pStyle w:val="Alishlah31text"/>
        <w:rPr>
          <w:rFonts w:eastAsia="SimSun"/>
          <w:spacing w:val="-2"/>
          <w:lang w:val="en-ID" w:eastAsia="zh-CN"/>
        </w:rPr>
      </w:pPr>
      <w:r w:rsidRPr="00B325C2">
        <w:rPr>
          <w:rFonts w:eastAsia="SimSun"/>
          <w:spacing w:val="-2"/>
          <w:lang w:val="en-ID" w:eastAsia="zh-CN"/>
        </w:rPr>
        <w:t>The development model used is the ADDIE model, consisting of 5 stages, namely analyze, design, development, implementation and evaluation. The learning media developed are in the form of (i) Interactive learning media, (ii) integrated with a number of videos, animations, and quizzes, (iii) The software used is PowerPoint interactive multimedia based on the ispring suite 11 application oriented to the Pancasila student profile strengthening project to improve the reading skills of grade IV students Development Procedure.</w:t>
      </w:r>
    </w:p>
    <w:p w14:paraId="04DEC8E9" w14:textId="77777777" w:rsidR="00EB5505" w:rsidRPr="00B325C2" w:rsidRDefault="00EB5505" w:rsidP="00EB5505">
      <w:pPr>
        <w:pStyle w:val="Alishlah31text"/>
        <w:rPr>
          <w:rFonts w:eastAsia="SimSun"/>
          <w:spacing w:val="-2"/>
          <w:lang w:val="en-ID" w:eastAsia="zh-CN"/>
        </w:rPr>
      </w:pPr>
      <w:r w:rsidRPr="00B325C2">
        <w:rPr>
          <w:rFonts w:eastAsia="SimSun"/>
          <w:spacing w:val="-2"/>
          <w:lang w:val="en-ID" w:eastAsia="zh-CN"/>
        </w:rPr>
        <w:t>The techniques used in this research and development are observation, subject teacher interviews, questionnaires and learning outcome tests. The instruments used in this study were in the form of student learning test result evaluation sheets and questionnaires consisting of: 1) validation questionnaires given to validators to measure media validity, 2) student response questionnaires, 3) teacher response questionnaires, and evaluation sheets used to see the effectiveness of interactive multimedia.</w:t>
      </w:r>
    </w:p>
    <w:p w14:paraId="71CE4C1D" w14:textId="77777777" w:rsidR="00EB5505" w:rsidRPr="00B325C2" w:rsidRDefault="00EB5505" w:rsidP="00EB5505">
      <w:pPr>
        <w:pStyle w:val="Alishlah31text"/>
        <w:rPr>
          <w:rFonts w:eastAsia="SimSun"/>
          <w:spacing w:val="-2"/>
          <w:lang w:val="en-ID" w:eastAsia="zh-CN"/>
        </w:rPr>
      </w:pPr>
    </w:p>
    <w:p w14:paraId="124ADA97" w14:textId="77777777" w:rsidR="00EB5505" w:rsidRPr="00B325C2" w:rsidRDefault="00EB5505" w:rsidP="00EB5505">
      <w:pPr>
        <w:pStyle w:val="Alishlah31text"/>
        <w:rPr>
          <w:rFonts w:eastAsia="SimSun"/>
          <w:spacing w:val="-2"/>
          <w:lang w:val="en-ID" w:eastAsia="zh-CN"/>
        </w:rPr>
      </w:pPr>
    </w:p>
    <w:p w14:paraId="5CB0959D" w14:textId="77777777" w:rsidR="00EB5505" w:rsidRPr="00B325C2" w:rsidRDefault="00EB5505" w:rsidP="00EB5505">
      <w:pPr>
        <w:pStyle w:val="Alishlah31text"/>
        <w:rPr>
          <w:rFonts w:eastAsia="SimSun"/>
          <w:spacing w:val="-2"/>
          <w:lang w:val="en-ID" w:eastAsia="zh-CN"/>
        </w:rPr>
      </w:pPr>
      <w:r w:rsidRPr="00B325C2">
        <w:rPr>
          <w:rFonts w:eastAsia="SimSun"/>
          <w:spacing w:val="-2"/>
          <w:lang w:val="en-ID" w:eastAsia="zh-CN"/>
        </w:rPr>
        <w:t>ADDIE Development Procedure</w:t>
      </w:r>
    </w:p>
    <w:tbl>
      <w:tblPr>
        <w:tblStyle w:val="TableGrid"/>
        <w:tblpPr w:leftFromText="180" w:rightFromText="180" w:vertAnchor="text" w:horzAnchor="margin" w:tblpXSpec="center" w:tblpY="250"/>
        <w:tblW w:w="9776" w:type="dxa"/>
        <w:tblLayout w:type="fixed"/>
        <w:tblLook w:val="04A0" w:firstRow="1" w:lastRow="0" w:firstColumn="1" w:lastColumn="0" w:noHBand="0" w:noVBand="1"/>
      </w:tblPr>
      <w:tblGrid>
        <w:gridCol w:w="2189"/>
        <w:gridCol w:w="1810"/>
        <w:gridCol w:w="2099"/>
        <w:gridCol w:w="1999"/>
        <w:gridCol w:w="1679"/>
      </w:tblGrid>
      <w:tr w:rsidR="00EB5505" w:rsidRPr="00B325C2" w14:paraId="4433A642" w14:textId="77777777" w:rsidTr="00EB5505">
        <w:trPr>
          <w:trHeight w:val="249"/>
        </w:trPr>
        <w:tc>
          <w:tcPr>
            <w:tcW w:w="2189" w:type="dxa"/>
            <w:shd w:val="clear" w:color="auto" w:fill="FFFFFF" w:themeFill="background1"/>
          </w:tcPr>
          <w:p w14:paraId="7D68A22A"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b/>
                <w:i/>
              </w:rPr>
              <w:t>Analyze</w:t>
            </w:r>
          </w:p>
        </w:tc>
        <w:tc>
          <w:tcPr>
            <w:tcW w:w="1810" w:type="dxa"/>
            <w:shd w:val="clear" w:color="auto" w:fill="FFFFFF" w:themeFill="background1"/>
          </w:tcPr>
          <w:p w14:paraId="3222284F"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b/>
                <w:i/>
              </w:rPr>
              <w:t>Design</w:t>
            </w:r>
          </w:p>
        </w:tc>
        <w:tc>
          <w:tcPr>
            <w:tcW w:w="2099" w:type="dxa"/>
            <w:shd w:val="clear" w:color="auto" w:fill="FFFFFF" w:themeFill="background1"/>
          </w:tcPr>
          <w:p w14:paraId="63712CB3"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b/>
                <w:i/>
              </w:rPr>
              <w:t>Devolop</w:t>
            </w:r>
          </w:p>
        </w:tc>
        <w:tc>
          <w:tcPr>
            <w:tcW w:w="1999" w:type="dxa"/>
            <w:shd w:val="clear" w:color="auto" w:fill="FFFFFF" w:themeFill="background1"/>
          </w:tcPr>
          <w:p w14:paraId="07CCAC3E"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b/>
                <w:i/>
              </w:rPr>
              <w:t>Implement</w:t>
            </w:r>
          </w:p>
        </w:tc>
        <w:tc>
          <w:tcPr>
            <w:tcW w:w="1679" w:type="dxa"/>
            <w:shd w:val="clear" w:color="auto" w:fill="FFFFFF" w:themeFill="background1"/>
          </w:tcPr>
          <w:p w14:paraId="51F87880"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b/>
                <w:i/>
              </w:rPr>
              <w:t>Evaluate</w:t>
            </w:r>
          </w:p>
        </w:tc>
      </w:tr>
      <w:tr w:rsidR="00EB5505" w:rsidRPr="00B325C2" w14:paraId="63BEAD04" w14:textId="77777777" w:rsidTr="00EB5505">
        <w:trPr>
          <w:trHeight w:val="944"/>
        </w:trPr>
        <w:tc>
          <w:tcPr>
            <w:tcW w:w="2189" w:type="dxa"/>
          </w:tcPr>
          <w:p w14:paraId="0C7E1110" w14:textId="77777777" w:rsidR="00EB5505" w:rsidRPr="00B325C2" w:rsidRDefault="00EB5505" w:rsidP="00CD7CE0">
            <w:pPr>
              <w:pStyle w:val="ListParagraph"/>
              <w:ind w:left="0"/>
              <w:jc w:val="both"/>
              <w:rPr>
                <w:rFonts w:ascii="Palatino Linotype" w:hAnsi="Palatino Linotype" w:cs="Times New Roman"/>
              </w:rPr>
            </w:pPr>
            <w:r w:rsidRPr="00B325C2">
              <w:rPr>
                <w:rFonts w:ascii="Palatino Linotype" w:hAnsi="Palatino Linotype" w:cs="Times New Roman"/>
              </w:rPr>
              <w:t>Identify possible causes of performance gaps</w:t>
            </w:r>
          </w:p>
        </w:tc>
        <w:tc>
          <w:tcPr>
            <w:tcW w:w="1810" w:type="dxa"/>
          </w:tcPr>
          <w:p w14:paraId="5B61598B"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rPr>
              <w:t>Verifying desired performance</w:t>
            </w:r>
          </w:p>
        </w:tc>
        <w:tc>
          <w:tcPr>
            <w:tcW w:w="2099" w:type="dxa"/>
          </w:tcPr>
          <w:p w14:paraId="40B51551"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rPr>
              <w:t>Develop and validate learning resources</w:t>
            </w:r>
          </w:p>
        </w:tc>
        <w:tc>
          <w:tcPr>
            <w:tcW w:w="1999" w:type="dxa"/>
          </w:tcPr>
          <w:p w14:paraId="7DFFACDF"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rPr>
              <w:t>Preparing the learning environment and engaging students</w:t>
            </w:r>
          </w:p>
        </w:tc>
        <w:tc>
          <w:tcPr>
            <w:tcW w:w="1679" w:type="dxa"/>
          </w:tcPr>
          <w:p w14:paraId="5497EF28" w14:textId="77777777" w:rsidR="00EB5505" w:rsidRPr="00B325C2" w:rsidRDefault="00EB5505" w:rsidP="00CD7CE0">
            <w:pPr>
              <w:pStyle w:val="ListParagraph"/>
              <w:ind w:left="0"/>
              <w:rPr>
                <w:rFonts w:ascii="Palatino Linotype" w:hAnsi="Palatino Linotype" w:cs="Times New Roman"/>
              </w:rPr>
            </w:pPr>
            <w:r w:rsidRPr="00B325C2">
              <w:rPr>
                <w:rFonts w:ascii="Palatino Linotype" w:hAnsi="Palatino Linotype" w:cs="Times New Roman"/>
              </w:rPr>
              <w:t>Assess the quality of products and instructional processes, before and after implementation.</w:t>
            </w:r>
          </w:p>
        </w:tc>
      </w:tr>
      <w:tr w:rsidR="00EB5505" w:rsidRPr="00B325C2" w14:paraId="4B9E1362" w14:textId="77777777" w:rsidTr="00EB5505">
        <w:trPr>
          <w:trHeight w:val="2077"/>
        </w:trPr>
        <w:tc>
          <w:tcPr>
            <w:tcW w:w="2189" w:type="dxa"/>
          </w:tcPr>
          <w:p w14:paraId="25006A57"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Validation of gaps in students' reading skills</w:t>
            </w:r>
          </w:p>
          <w:p w14:paraId="1BFC5710" w14:textId="77777777" w:rsidR="00EB5505" w:rsidRPr="00B325C2" w:rsidRDefault="00EB5505" w:rsidP="00EB5505">
            <w:pPr>
              <w:pStyle w:val="ListParagraph"/>
              <w:numPr>
                <w:ilvl w:val="0"/>
                <w:numId w:val="20"/>
              </w:numPr>
              <w:spacing w:after="0" w:line="240" w:lineRule="auto"/>
              <w:ind w:left="340"/>
              <w:rPr>
                <w:rFonts w:ascii="Palatino Linotype" w:hAnsi="Palatino Linotype" w:cs="Times New Roman"/>
              </w:rPr>
            </w:pPr>
            <w:r w:rsidRPr="00B325C2">
              <w:rPr>
                <w:rFonts w:ascii="Palatino Linotype" w:hAnsi="Palatino Linotype" w:cs="Times New Roman"/>
              </w:rPr>
              <w:t>Determining instructional objectives</w:t>
            </w:r>
          </w:p>
          <w:p w14:paraId="3AA4B0EB" w14:textId="77777777" w:rsidR="00EB5505" w:rsidRPr="00B325C2" w:rsidRDefault="00EB5505" w:rsidP="00EB5505">
            <w:pPr>
              <w:pStyle w:val="ListParagraph"/>
              <w:numPr>
                <w:ilvl w:val="0"/>
                <w:numId w:val="20"/>
              </w:numPr>
              <w:spacing w:after="0" w:line="240" w:lineRule="auto"/>
              <w:ind w:left="340"/>
              <w:rPr>
                <w:rFonts w:ascii="Palatino Linotype" w:hAnsi="Palatino Linotype" w:cs="Times New Roman"/>
              </w:rPr>
            </w:pPr>
            <w:r w:rsidRPr="00B325C2">
              <w:rPr>
                <w:rFonts w:ascii="Palatino Linotype" w:hAnsi="Palatino Linotype" w:cs="Times New Roman"/>
              </w:rPr>
              <w:t>Confirm the intended audience</w:t>
            </w:r>
          </w:p>
          <w:p w14:paraId="5B23F25F" w14:textId="77777777" w:rsidR="00EB5505" w:rsidRPr="00B325C2" w:rsidRDefault="00EB5505" w:rsidP="00EB5505">
            <w:pPr>
              <w:pStyle w:val="ListParagraph"/>
              <w:numPr>
                <w:ilvl w:val="0"/>
                <w:numId w:val="20"/>
              </w:numPr>
              <w:spacing w:after="0" w:line="240" w:lineRule="auto"/>
              <w:ind w:left="340"/>
              <w:rPr>
                <w:rFonts w:ascii="Palatino Linotype" w:hAnsi="Palatino Linotype" w:cs="Times New Roman"/>
              </w:rPr>
            </w:pPr>
            <w:r w:rsidRPr="00B325C2">
              <w:rPr>
                <w:rFonts w:ascii="Palatino Linotype" w:hAnsi="Palatino Linotype" w:cs="Times New Roman"/>
              </w:rPr>
              <w:lastRenderedPageBreak/>
              <w:t>Identify the resources needed</w:t>
            </w:r>
          </w:p>
          <w:p w14:paraId="0D161FE6" w14:textId="77777777" w:rsidR="00EB5505" w:rsidRPr="00B325C2" w:rsidRDefault="00EB5505" w:rsidP="00EB5505">
            <w:pPr>
              <w:pStyle w:val="ListParagraph"/>
              <w:numPr>
                <w:ilvl w:val="0"/>
                <w:numId w:val="20"/>
              </w:numPr>
              <w:spacing w:after="0" w:line="240" w:lineRule="auto"/>
              <w:ind w:left="340"/>
              <w:rPr>
                <w:rFonts w:ascii="Palatino Linotype" w:hAnsi="Palatino Linotype" w:cs="Times New Roman"/>
              </w:rPr>
            </w:pPr>
            <w:r w:rsidRPr="00B325C2">
              <w:rPr>
                <w:rFonts w:ascii="Palatino Linotype" w:hAnsi="Palatino Linotype" w:cs="Times New Roman"/>
              </w:rPr>
              <w:t>Determining potential delivery systems</w:t>
            </w:r>
          </w:p>
          <w:p w14:paraId="24D277EC" w14:textId="77777777" w:rsidR="00EB5505" w:rsidRPr="00B325C2" w:rsidRDefault="00EB5505" w:rsidP="00EB5505">
            <w:pPr>
              <w:pStyle w:val="ListParagraph"/>
              <w:numPr>
                <w:ilvl w:val="0"/>
                <w:numId w:val="20"/>
              </w:numPr>
              <w:spacing w:after="0" w:line="240" w:lineRule="auto"/>
              <w:ind w:left="340"/>
              <w:rPr>
                <w:rFonts w:ascii="Palatino Linotype" w:hAnsi="Palatino Linotype" w:cs="Times New Roman"/>
              </w:rPr>
            </w:pPr>
            <w:r w:rsidRPr="00B325C2">
              <w:rPr>
                <w:rFonts w:ascii="Palatino Linotype" w:hAnsi="Palatino Linotype" w:cs="Times New Roman"/>
              </w:rPr>
              <w:t>Project management plan maker</w:t>
            </w:r>
          </w:p>
        </w:tc>
        <w:tc>
          <w:tcPr>
            <w:tcW w:w="1810" w:type="dxa"/>
          </w:tcPr>
          <w:p w14:paraId="394F6982"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lastRenderedPageBreak/>
              <w:t>Formulating the objectives of compiling learning media</w:t>
            </w:r>
          </w:p>
          <w:p w14:paraId="368F72B9"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Formulating learning activities</w:t>
            </w:r>
          </w:p>
          <w:p w14:paraId="3830FC86"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lastRenderedPageBreak/>
              <w:t>Formulating learning media</w:t>
            </w:r>
          </w:p>
          <w:p w14:paraId="4A5467F0" w14:textId="77777777" w:rsidR="00EB5505" w:rsidRPr="00B325C2" w:rsidRDefault="00EB5505" w:rsidP="00EB5505">
            <w:pPr>
              <w:pStyle w:val="ListParagraph"/>
              <w:ind w:left="340"/>
              <w:rPr>
                <w:rFonts w:ascii="Palatino Linotype" w:hAnsi="Palatino Linotype" w:cs="Times New Roman"/>
              </w:rPr>
            </w:pPr>
          </w:p>
        </w:tc>
        <w:tc>
          <w:tcPr>
            <w:tcW w:w="2099" w:type="dxa"/>
          </w:tcPr>
          <w:p w14:paraId="23243210"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lastRenderedPageBreak/>
              <w:t>Producing content</w:t>
            </w:r>
          </w:p>
          <w:p w14:paraId="3EA15B6A"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Developing learning media</w:t>
            </w:r>
          </w:p>
          <w:p w14:paraId="4F3CD5E9"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Conduct revisions based on formative evaluation</w:t>
            </w:r>
          </w:p>
          <w:p w14:paraId="6BE734C4"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rPr>
            </w:pPr>
            <w:r w:rsidRPr="00B325C2">
              <w:rPr>
                <w:rFonts w:ascii="Palatino Linotype" w:hAnsi="Palatino Linotype" w:cs="Times New Roman"/>
                <w:lang w:val="en-US"/>
              </w:rPr>
              <w:t>and Conduct trials</w:t>
            </w:r>
          </w:p>
        </w:tc>
        <w:tc>
          <w:tcPr>
            <w:tcW w:w="1999" w:type="dxa"/>
          </w:tcPr>
          <w:p w14:paraId="1FE03D57"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Preparing educators</w:t>
            </w:r>
          </w:p>
          <w:p w14:paraId="789DE913"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Preparing students</w:t>
            </w:r>
          </w:p>
          <w:p w14:paraId="5D038020" w14:textId="77777777" w:rsidR="00EB5505" w:rsidRPr="00B325C2" w:rsidRDefault="00EB5505" w:rsidP="00EB5505">
            <w:pPr>
              <w:pStyle w:val="ListParagraph"/>
              <w:numPr>
                <w:ilvl w:val="0"/>
                <w:numId w:val="20"/>
              </w:numPr>
              <w:tabs>
                <w:tab w:val="left" w:pos="318"/>
              </w:tabs>
              <w:ind w:left="340" w:right="176"/>
              <w:rPr>
                <w:rFonts w:ascii="Palatino Linotype" w:hAnsi="Palatino Linotype" w:cs="Times New Roman"/>
                <w:lang w:val="en-US"/>
              </w:rPr>
            </w:pPr>
          </w:p>
        </w:tc>
        <w:tc>
          <w:tcPr>
            <w:tcW w:w="1679" w:type="dxa"/>
          </w:tcPr>
          <w:p w14:paraId="6A574023"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Determining evaluation criteria</w:t>
            </w:r>
          </w:p>
          <w:p w14:paraId="304469DD" w14:textId="77777777" w:rsidR="00EB5505" w:rsidRPr="00B325C2" w:rsidRDefault="00EB5505" w:rsidP="00EB5505">
            <w:pPr>
              <w:pStyle w:val="ListParagraph"/>
              <w:numPr>
                <w:ilvl w:val="0"/>
                <w:numId w:val="20"/>
              </w:numPr>
              <w:tabs>
                <w:tab w:val="left" w:pos="318"/>
              </w:tabs>
              <w:spacing w:after="0" w:line="240" w:lineRule="auto"/>
              <w:ind w:left="340" w:right="176"/>
              <w:rPr>
                <w:rFonts w:ascii="Palatino Linotype" w:hAnsi="Palatino Linotype" w:cs="Times New Roman"/>
                <w:lang w:val="en-US"/>
              </w:rPr>
            </w:pPr>
            <w:r w:rsidRPr="00B325C2">
              <w:rPr>
                <w:rFonts w:ascii="Palatino Linotype" w:hAnsi="Palatino Linotype" w:cs="Times New Roman"/>
                <w:lang w:val="en-US"/>
              </w:rPr>
              <w:t>Conduct evaluations with appropriate instruments</w:t>
            </w:r>
          </w:p>
        </w:tc>
      </w:tr>
    </w:tbl>
    <w:p w14:paraId="0A5A771D" w14:textId="77777777" w:rsidR="00EB5505" w:rsidRPr="00B325C2" w:rsidRDefault="00EB5505" w:rsidP="00EB5505">
      <w:pPr>
        <w:pStyle w:val="Alishlah31text"/>
        <w:rPr>
          <w:rFonts w:eastAsia="SimSun"/>
          <w:spacing w:val="-2"/>
          <w:lang w:val="en-ID" w:eastAsia="zh-CN"/>
        </w:rPr>
      </w:pPr>
    </w:p>
    <w:p w14:paraId="4B984536" w14:textId="77777777" w:rsidR="00EB5505" w:rsidRPr="00B325C2" w:rsidRDefault="00EB5505" w:rsidP="002B31FD">
      <w:pPr>
        <w:pStyle w:val="Alishlah31text"/>
      </w:pPr>
    </w:p>
    <w:p w14:paraId="2BA412DE" w14:textId="77777777" w:rsidR="005B5AEC" w:rsidRPr="00B325C2" w:rsidRDefault="005B5AEC" w:rsidP="005B5AEC">
      <w:pPr>
        <w:pStyle w:val="Alishlah21heading1"/>
        <w:rPr>
          <w:rFonts w:eastAsia="Arial"/>
        </w:rPr>
      </w:pPr>
      <w:r w:rsidRPr="00B325C2">
        <w:rPr>
          <w:rFonts w:eastAsia="Arial"/>
        </w:rPr>
        <w:t>FINDINGS AND DISCUSSION</w:t>
      </w:r>
    </w:p>
    <w:p w14:paraId="507497DA" w14:textId="77777777" w:rsidR="00BB3385" w:rsidRPr="00B325C2" w:rsidRDefault="00BB3385" w:rsidP="00BB3385">
      <w:pPr>
        <w:pStyle w:val="Alishlah21heading1"/>
        <w:numPr>
          <w:ilvl w:val="0"/>
          <w:numId w:val="39"/>
        </w:numPr>
        <w:ind w:left="757"/>
        <w:rPr>
          <w:rFonts w:eastAsia="Arial"/>
        </w:rPr>
      </w:pPr>
      <w:r w:rsidRPr="00B325C2">
        <w:rPr>
          <w:rFonts w:eastAsia="Arial"/>
        </w:rPr>
        <w:t>Findings</w:t>
      </w:r>
    </w:p>
    <w:p w14:paraId="23F271CB" w14:textId="77777777" w:rsidR="00EB5505" w:rsidRPr="00B325C2" w:rsidRDefault="00EB5505" w:rsidP="00BB3385">
      <w:pPr>
        <w:spacing w:after="240" w:line="276" w:lineRule="auto"/>
        <w:ind w:left="360" w:firstLine="720"/>
        <w:jc w:val="both"/>
        <w:rPr>
          <w:rFonts w:ascii="Palatino Linotype" w:hAnsi="Palatino Linotype" w:cs="Times New Roman"/>
          <w:sz w:val="24"/>
          <w:szCs w:val="24"/>
        </w:rPr>
      </w:pPr>
      <w:r w:rsidRPr="00B325C2">
        <w:rPr>
          <w:rFonts w:ascii="Palatino Linotype" w:hAnsi="Palatino Linotype" w:cs="Times New Roman"/>
          <w:snapToGrid w:val="0"/>
          <w:color w:val="000000"/>
          <w:spacing w:val="-2"/>
          <w:sz w:val="20"/>
          <w:lang w:eastAsia="zh-CN" w:bidi="en-US"/>
        </w:rPr>
        <w:t>The ADDIE (Analyze, Design, Develop, Implement, and Evaluation) model is used to develop interactive learning media to improve students' reading skills in grade IV of elementary school. In the analysis stage, six research steps are carried out, namely: (1) confirming students' learning independence; (2) determining the purpose of instruction; (3) ensuring the intended audience; (4) finding the resources needed; (5) determining potential delivery systems; and (6) creating a project management plan. Furthermore, in the Design stage, there are 3 activities that have been carried out, namely: (1) Formulating the purpose of compiling learning media; (2) Formulating learning activities; (3) Formulating learning media. A detailed explanation of these activities has been presented in chapter 3. The develop stage includes 3 main activities, namely: (1) Producing content; (2) Developing learning media; (3) Conducting revisions based on formative evaluation and trials. The develop stage has succeeded in developing the initial product of interactive learning media as</w:t>
      </w:r>
      <w:r w:rsidRPr="00B325C2">
        <w:rPr>
          <w:rFonts w:ascii="Palatino Linotype" w:hAnsi="Palatino Linotype" w:cs="Times New Roman"/>
          <w:sz w:val="24"/>
          <w:szCs w:val="24"/>
        </w:rPr>
        <w:t>following.</w:t>
      </w:r>
    </w:p>
    <w:p w14:paraId="27044C4B" w14:textId="77777777" w:rsidR="00EB5505" w:rsidRPr="00B325C2" w:rsidRDefault="00EB5505" w:rsidP="00BB3385">
      <w:pPr>
        <w:pStyle w:val="ListParagraph"/>
        <w:numPr>
          <w:ilvl w:val="0"/>
          <w:numId w:val="35"/>
        </w:numPr>
        <w:spacing w:after="0"/>
        <w:jc w:val="both"/>
        <w:rPr>
          <w:rFonts w:ascii="Palatino Linotype" w:hAnsi="Palatino Linotype" w:cs="Times New Roman"/>
          <w:b/>
          <w:i/>
          <w:iCs/>
          <w:sz w:val="20"/>
          <w:szCs w:val="20"/>
        </w:rPr>
      </w:pPr>
      <w:r w:rsidRPr="00B325C2">
        <w:rPr>
          <w:rFonts w:ascii="Palatino Linotype" w:hAnsi="Palatino Linotype" w:cs="Times New Roman"/>
          <w:b/>
          <w:i/>
          <w:iCs/>
          <w:sz w:val="20"/>
          <w:szCs w:val="20"/>
        </w:rPr>
        <w:t>Format and Content of Learning Media</w:t>
      </w:r>
    </w:p>
    <w:p w14:paraId="060163D6" w14:textId="701549BF" w:rsidR="00EB5505" w:rsidRPr="00B325C2" w:rsidRDefault="00EB5505" w:rsidP="00B325C2">
      <w:pPr>
        <w:spacing w:after="240" w:line="276" w:lineRule="auto"/>
        <w:ind w:left="360" w:firstLine="720"/>
        <w:jc w:val="both"/>
        <w:rPr>
          <w:rFonts w:ascii="Palatino Linotype" w:hAnsi="Palatino Linotype" w:cs="Times New Roman"/>
          <w:snapToGrid w:val="0"/>
          <w:color w:val="000000"/>
          <w:spacing w:val="-2"/>
          <w:sz w:val="20"/>
          <w:lang w:eastAsia="zh-CN" w:bidi="en-US"/>
        </w:rPr>
      </w:pPr>
      <w:r w:rsidRPr="00B325C2">
        <w:rPr>
          <w:rFonts w:ascii="Palatino Linotype" w:hAnsi="Palatino Linotype" w:cs="Times New Roman"/>
          <w:snapToGrid w:val="0"/>
          <w:color w:val="000000"/>
          <w:spacing w:val="-2"/>
          <w:sz w:val="20"/>
          <w:lang w:eastAsia="zh-CN" w:bidi="en-US"/>
        </w:rPr>
        <w:t>The parts of each learning media unit characterize activities that encourage students' reading skills to learn using interactive learning media. The images of the media developed are as follows:</w:t>
      </w:r>
    </w:p>
    <w:tbl>
      <w:tblPr>
        <w:tblStyle w:val="TableGrid"/>
        <w:tblW w:w="8799" w:type="dxa"/>
        <w:tblInd w:w="355" w:type="dxa"/>
        <w:tblLook w:val="04A0" w:firstRow="1" w:lastRow="0" w:firstColumn="1" w:lastColumn="0" w:noHBand="0" w:noVBand="1"/>
      </w:tblPr>
      <w:tblGrid>
        <w:gridCol w:w="4413"/>
        <w:gridCol w:w="4386"/>
      </w:tblGrid>
      <w:tr w:rsidR="00EB5505" w:rsidRPr="00B325C2" w14:paraId="0DAF07A0" w14:textId="77777777" w:rsidTr="00BB3385">
        <w:tc>
          <w:tcPr>
            <w:tcW w:w="4413" w:type="dxa"/>
          </w:tcPr>
          <w:p w14:paraId="7E5FB792" w14:textId="77777777" w:rsidR="00EB5505" w:rsidRPr="00B325C2" w:rsidRDefault="00EB5505" w:rsidP="00EB5505">
            <w:pPr>
              <w:spacing w:line="480" w:lineRule="auto"/>
              <w:jc w:val="both"/>
              <w:rPr>
                <w:rFonts w:ascii="Palatino Linotype" w:hAnsi="Palatino Linotype" w:cs="Times New Roman"/>
                <w:sz w:val="24"/>
                <w:szCs w:val="24"/>
              </w:rPr>
            </w:pPr>
            <w:r w:rsidRPr="00B325C2">
              <w:rPr>
                <w:rFonts w:ascii="Palatino Linotype" w:hAnsi="Palatino Linotype" w:cs="Times New Roman"/>
                <w:noProof/>
                <w:sz w:val="24"/>
                <w:szCs w:val="24"/>
              </w:rPr>
              <w:drawing>
                <wp:inline distT="0" distB="0" distL="0" distR="0" wp14:anchorId="17DF2416" wp14:editId="0119EC41">
                  <wp:extent cx="2476500" cy="1585647"/>
                  <wp:effectExtent l="0" t="0" r="0" b="0"/>
                  <wp:docPr id="2" name="Picture 2" descr="C:\Users\VENI\Downloads\WhatsApp Image 2025-03-09 at 09.37.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NI\Downloads\WhatsApp Image 2025-03-09 at 09.37.04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91780" cy="1595430"/>
                          </a:xfrm>
                          <a:prstGeom prst="rect">
                            <a:avLst/>
                          </a:prstGeom>
                          <a:noFill/>
                          <a:ln>
                            <a:noFill/>
                          </a:ln>
                        </pic:spPr>
                      </pic:pic>
                    </a:graphicData>
                  </a:graphic>
                </wp:inline>
              </w:drawing>
            </w:r>
          </w:p>
        </w:tc>
        <w:tc>
          <w:tcPr>
            <w:tcW w:w="4386" w:type="dxa"/>
          </w:tcPr>
          <w:p w14:paraId="39124A09" w14:textId="77777777" w:rsidR="00EB5505" w:rsidRPr="00B325C2" w:rsidRDefault="00EB5505" w:rsidP="00EB5505">
            <w:pPr>
              <w:spacing w:line="480" w:lineRule="auto"/>
              <w:jc w:val="both"/>
              <w:rPr>
                <w:rFonts w:ascii="Palatino Linotype" w:hAnsi="Palatino Linotype" w:cs="Times New Roman"/>
                <w:sz w:val="24"/>
                <w:szCs w:val="24"/>
              </w:rPr>
            </w:pPr>
            <w:r w:rsidRPr="00B325C2">
              <w:rPr>
                <w:rFonts w:ascii="Palatino Linotype" w:hAnsi="Palatino Linotype" w:cs="Times New Roman"/>
                <w:noProof/>
                <w:sz w:val="24"/>
                <w:szCs w:val="24"/>
              </w:rPr>
              <w:drawing>
                <wp:inline distT="0" distB="0" distL="0" distR="0" wp14:anchorId="2AE84DBA" wp14:editId="489E6F20">
                  <wp:extent cx="2642236" cy="1562100"/>
                  <wp:effectExtent l="0" t="0" r="5715" b="0"/>
                  <wp:docPr id="1" name="Picture 1" descr="C:\Users\VENI\Downloads\WhatsApp Image 2025-03-09 at 09.38.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NI\Downloads\WhatsApp Image 2025-03-09 at 09.38.2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4929" cy="1581428"/>
                          </a:xfrm>
                          <a:prstGeom prst="rect">
                            <a:avLst/>
                          </a:prstGeom>
                          <a:noFill/>
                          <a:ln>
                            <a:noFill/>
                          </a:ln>
                        </pic:spPr>
                      </pic:pic>
                    </a:graphicData>
                  </a:graphic>
                </wp:inline>
              </w:drawing>
            </w:r>
          </w:p>
        </w:tc>
      </w:tr>
    </w:tbl>
    <w:p w14:paraId="0EC43C20" w14:textId="77777777" w:rsidR="00EB5505" w:rsidRPr="00B325C2" w:rsidRDefault="00EB5505" w:rsidP="00BB3385">
      <w:pPr>
        <w:spacing w:after="0" w:line="480" w:lineRule="auto"/>
        <w:ind w:left="360"/>
        <w:jc w:val="both"/>
        <w:rPr>
          <w:rFonts w:ascii="Palatino Linotype" w:hAnsi="Palatino Linotype" w:cs="Times New Roman"/>
          <w:b/>
          <w:sz w:val="24"/>
          <w:szCs w:val="24"/>
        </w:rPr>
      </w:pPr>
    </w:p>
    <w:p w14:paraId="1943578B" w14:textId="77777777" w:rsidR="00EB5505" w:rsidRPr="00B325C2" w:rsidRDefault="00EB5505" w:rsidP="00BB3385">
      <w:pPr>
        <w:pStyle w:val="ListParagraph"/>
        <w:numPr>
          <w:ilvl w:val="0"/>
          <w:numId w:val="35"/>
        </w:numPr>
        <w:spacing w:after="0"/>
        <w:jc w:val="both"/>
        <w:rPr>
          <w:rFonts w:ascii="Palatino Linotype" w:hAnsi="Palatino Linotype" w:cs="Times New Roman"/>
          <w:b/>
          <w:i/>
          <w:iCs/>
          <w:sz w:val="20"/>
          <w:szCs w:val="20"/>
        </w:rPr>
      </w:pPr>
      <w:r w:rsidRPr="00B325C2">
        <w:rPr>
          <w:rFonts w:ascii="Palatino Linotype" w:hAnsi="Palatino Linotype" w:cs="Times New Roman"/>
          <w:b/>
          <w:i/>
          <w:iCs/>
          <w:sz w:val="20"/>
          <w:szCs w:val="20"/>
        </w:rPr>
        <w:t>Subject Matter Expert Validation</w:t>
      </w:r>
    </w:p>
    <w:p w14:paraId="478220A6" w14:textId="77777777" w:rsidR="00EB5505" w:rsidRPr="00B325C2" w:rsidRDefault="00EB5505" w:rsidP="00BB3385">
      <w:pPr>
        <w:spacing w:after="240" w:line="276" w:lineRule="auto"/>
        <w:ind w:left="360" w:firstLine="720"/>
        <w:jc w:val="both"/>
        <w:rPr>
          <w:rFonts w:ascii="Palatino Linotype" w:hAnsi="Palatino Linotype" w:cs="Times New Roman"/>
          <w:snapToGrid w:val="0"/>
          <w:color w:val="000000"/>
          <w:spacing w:val="-2"/>
          <w:sz w:val="20"/>
          <w:lang w:eastAsia="zh-CN" w:bidi="en-US"/>
        </w:rPr>
      </w:pPr>
      <w:r w:rsidRPr="00B325C2">
        <w:rPr>
          <w:rFonts w:ascii="Palatino Linotype" w:hAnsi="Palatino Linotype" w:cs="Times New Roman"/>
          <w:snapToGrid w:val="0"/>
          <w:color w:val="000000"/>
          <w:spacing w:val="-2"/>
          <w:sz w:val="20"/>
          <w:lang w:eastAsia="zh-CN" w:bidi="en-US"/>
        </w:rPr>
        <w:t>Validated productfrom both expert validators. The validation results that show the feasibility of the product can be seen in the table below.</w:t>
      </w:r>
    </w:p>
    <w:p w14:paraId="60033B9E" w14:textId="77777777" w:rsidR="00B325C2" w:rsidRPr="00B325C2" w:rsidRDefault="00B325C2" w:rsidP="00BB3385">
      <w:pPr>
        <w:spacing w:after="240" w:line="276" w:lineRule="auto"/>
        <w:ind w:left="360" w:firstLine="720"/>
        <w:jc w:val="both"/>
        <w:rPr>
          <w:rFonts w:ascii="Palatino Linotype" w:hAnsi="Palatino Linotype" w:cs="Times New Roman"/>
          <w:snapToGrid w:val="0"/>
          <w:color w:val="000000"/>
          <w:spacing w:val="-2"/>
          <w:sz w:val="20"/>
          <w:lang w:eastAsia="zh-CN" w:bidi="en-US"/>
        </w:rPr>
      </w:pPr>
    </w:p>
    <w:p w14:paraId="662B6023" w14:textId="75DF62FA" w:rsidR="00EB5505" w:rsidRPr="00B325C2" w:rsidRDefault="00B325C2" w:rsidP="00B325C2">
      <w:pPr>
        <w:pStyle w:val="Caption"/>
        <w:jc w:val="center"/>
        <w:rPr>
          <w:rFonts w:ascii="Palatino Linotype" w:hAnsi="Palatino Linotype" w:cs="Times New Roman"/>
          <w:i w:val="0"/>
          <w:iCs w:val="0"/>
          <w:snapToGrid w:val="0"/>
          <w:color w:val="000000"/>
          <w:spacing w:val="-2"/>
          <w:sz w:val="22"/>
          <w:szCs w:val="22"/>
          <w:lang w:eastAsia="zh-CN" w:bidi="en-US"/>
        </w:rPr>
      </w:pPr>
      <w:r w:rsidRPr="00B325C2">
        <w:rPr>
          <w:rFonts w:ascii="Palatino Linotype" w:hAnsi="Palatino Linotype" w:cs="Times New Roman"/>
          <w:i w:val="0"/>
          <w:iCs w:val="0"/>
          <w:sz w:val="22"/>
          <w:szCs w:val="22"/>
        </w:rPr>
        <w:t xml:space="preserve">Tabel </w:t>
      </w:r>
      <w:r w:rsidRPr="00B325C2">
        <w:rPr>
          <w:rFonts w:ascii="Palatino Linotype" w:hAnsi="Palatino Linotype" w:cs="Times New Roman"/>
          <w:i w:val="0"/>
          <w:iCs w:val="0"/>
          <w:sz w:val="22"/>
          <w:szCs w:val="22"/>
        </w:rPr>
        <w:fldChar w:fldCharType="begin"/>
      </w:r>
      <w:r w:rsidRPr="00B325C2">
        <w:rPr>
          <w:rFonts w:ascii="Palatino Linotype" w:hAnsi="Palatino Linotype" w:cs="Times New Roman"/>
          <w:i w:val="0"/>
          <w:iCs w:val="0"/>
          <w:sz w:val="22"/>
          <w:szCs w:val="22"/>
        </w:rPr>
        <w:instrText xml:space="preserve"> SEQ Tabel \* ARABIC </w:instrText>
      </w:r>
      <w:r w:rsidRPr="00B325C2">
        <w:rPr>
          <w:rFonts w:ascii="Palatino Linotype" w:hAnsi="Palatino Linotype" w:cs="Times New Roman"/>
          <w:i w:val="0"/>
          <w:iCs w:val="0"/>
          <w:sz w:val="22"/>
          <w:szCs w:val="22"/>
        </w:rPr>
        <w:fldChar w:fldCharType="separate"/>
      </w:r>
      <w:r>
        <w:rPr>
          <w:rFonts w:ascii="Palatino Linotype" w:hAnsi="Palatino Linotype" w:cs="Times New Roman"/>
          <w:i w:val="0"/>
          <w:iCs w:val="0"/>
          <w:noProof/>
          <w:sz w:val="22"/>
          <w:szCs w:val="22"/>
        </w:rPr>
        <w:t>1</w:t>
      </w:r>
      <w:r w:rsidRPr="00B325C2">
        <w:rPr>
          <w:rFonts w:ascii="Palatino Linotype" w:hAnsi="Palatino Linotype" w:cs="Times New Roman"/>
          <w:i w:val="0"/>
          <w:iCs w:val="0"/>
          <w:sz w:val="22"/>
          <w:szCs w:val="22"/>
        </w:rPr>
        <w:fldChar w:fldCharType="end"/>
      </w:r>
      <w:r w:rsidRPr="00B325C2">
        <w:rPr>
          <w:rFonts w:ascii="Palatino Linotype" w:hAnsi="Palatino Linotype" w:cs="Times New Roman"/>
          <w:i w:val="0"/>
          <w:iCs w:val="0"/>
          <w:sz w:val="22"/>
          <w:szCs w:val="22"/>
        </w:rPr>
        <w:t xml:space="preserve">. </w:t>
      </w:r>
      <w:r w:rsidR="00EB5505" w:rsidRPr="00B325C2">
        <w:rPr>
          <w:rFonts w:ascii="Palatino Linotype" w:hAnsi="Palatino Linotype" w:cs="Times New Roman"/>
          <w:i w:val="0"/>
          <w:iCs w:val="0"/>
          <w:snapToGrid w:val="0"/>
          <w:color w:val="000000"/>
          <w:spacing w:val="-2"/>
          <w:sz w:val="22"/>
          <w:szCs w:val="22"/>
          <w:lang w:eastAsia="zh-CN" w:bidi="en-US"/>
        </w:rPr>
        <w:t>Results of Validation of the Feasibility of Interactive Learning Media Materials</w:t>
      </w:r>
    </w:p>
    <w:tbl>
      <w:tblPr>
        <w:tblStyle w:val="TableGrid"/>
        <w:tblpPr w:leftFromText="180" w:rightFromText="180" w:vertAnchor="text" w:horzAnchor="margin" w:tblpXSpec="center" w:tblpY="-41"/>
        <w:tblW w:w="940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2"/>
        <w:gridCol w:w="1848"/>
        <w:gridCol w:w="1342"/>
        <w:gridCol w:w="1175"/>
        <w:gridCol w:w="2238"/>
        <w:gridCol w:w="2238"/>
      </w:tblGrid>
      <w:tr w:rsidR="00EB5505" w:rsidRPr="00B325C2" w14:paraId="76C54F63" w14:textId="77777777" w:rsidTr="00BB3385">
        <w:trPr>
          <w:trHeight w:val="341"/>
        </w:trPr>
        <w:tc>
          <w:tcPr>
            <w:tcW w:w="562" w:type="dxa"/>
          </w:tcPr>
          <w:p w14:paraId="291404C5" w14:textId="77777777" w:rsidR="00EB5505" w:rsidRPr="00B325C2" w:rsidRDefault="00EB5505" w:rsidP="00EB5505">
            <w:pPr>
              <w:pStyle w:val="ListParagraph"/>
              <w:spacing w:after="0" w:line="240" w:lineRule="auto"/>
              <w:ind w:left="0"/>
              <w:rPr>
                <w:rFonts w:ascii="Palatino Linotype" w:hAnsi="Palatino Linotype" w:cs="Times New Roman"/>
                <w:b/>
              </w:rPr>
            </w:pPr>
            <w:r w:rsidRPr="00B325C2">
              <w:rPr>
                <w:rFonts w:ascii="Palatino Linotype" w:hAnsi="Palatino Linotype" w:cs="Times New Roman"/>
                <w:b/>
              </w:rPr>
              <w:t>No</w:t>
            </w:r>
          </w:p>
        </w:tc>
        <w:tc>
          <w:tcPr>
            <w:tcW w:w="1848" w:type="dxa"/>
          </w:tcPr>
          <w:p w14:paraId="0007BC2F" w14:textId="77777777" w:rsidR="00EB5505" w:rsidRPr="00B325C2" w:rsidRDefault="00EB5505" w:rsidP="00EB5505">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Name</w:t>
            </w:r>
          </w:p>
        </w:tc>
        <w:tc>
          <w:tcPr>
            <w:tcW w:w="1342" w:type="dxa"/>
          </w:tcPr>
          <w:p w14:paraId="43CAF68B" w14:textId="77777777" w:rsidR="00EB5505" w:rsidRPr="00B325C2" w:rsidRDefault="00EB5505" w:rsidP="00EB5505">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Agency</w:t>
            </w:r>
          </w:p>
        </w:tc>
        <w:tc>
          <w:tcPr>
            <w:tcW w:w="1175" w:type="dxa"/>
          </w:tcPr>
          <w:p w14:paraId="5C61176D" w14:textId="77777777" w:rsidR="00EB5505" w:rsidRPr="00B325C2" w:rsidRDefault="00EB5505" w:rsidP="00EB5505">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Mark</w:t>
            </w:r>
          </w:p>
        </w:tc>
        <w:tc>
          <w:tcPr>
            <w:tcW w:w="2238" w:type="dxa"/>
          </w:tcPr>
          <w:p w14:paraId="13CC8B6A" w14:textId="77777777" w:rsidR="00EB5505" w:rsidRPr="00B325C2" w:rsidRDefault="00EB5505" w:rsidP="00EB5505">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Predicate</w:t>
            </w:r>
          </w:p>
        </w:tc>
        <w:tc>
          <w:tcPr>
            <w:tcW w:w="2238" w:type="dxa"/>
          </w:tcPr>
          <w:p w14:paraId="290D1AAE" w14:textId="77777777" w:rsidR="00EB5505" w:rsidRPr="00B325C2" w:rsidRDefault="00EB5505" w:rsidP="00EB5505">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Revision Suggestions</w:t>
            </w:r>
          </w:p>
        </w:tc>
      </w:tr>
      <w:tr w:rsidR="00EB5505" w:rsidRPr="00B325C2" w14:paraId="5E20A802" w14:textId="77777777" w:rsidTr="00BB3385">
        <w:trPr>
          <w:trHeight w:val="68"/>
        </w:trPr>
        <w:tc>
          <w:tcPr>
            <w:tcW w:w="562" w:type="dxa"/>
          </w:tcPr>
          <w:p w14:paraId="0A83826D" w14:textId="77777777" w:rsidR="00EB5505" w:rsidRPr="00B325C2" w:rsidRDefault="00EB5505" w:rsidP="00EB5505">
            <w:pPr>
              <w:pStyle w:val="ListParagraph"/>
              <w:numPr>
                <w:ilvl w:val="0"/>
                <w:numId w:val="27"/>
              </w:numPr>
              <w:spacing w:after="0" w:line="240" w:lineRule="auto"/>
              <w:rPr>
                <w:rFonts w:ascii="Palatino Linotype" w:hAnsi="Palatino Linotype" w:cs="Times New Roman"/>
              </w:rPr>
            </w:pPr>
          </w:p>
        </w:tc>
        <w:tc>
          <w:tcPr>
            <w:tcW w:w="1848" w:type="dxa"/>
          </w:tcPr>
          <w:p w14:paraId="722F5401" w14:textId="77777777" w:rsidR="00EB5505" w:rsidRPr="00B325C2" w:rsidRDefault="00EB5505" w:rsidP="00EB5505">
            <w:pPr>
              <w:jc w:val="both"/>
              <w:rPr>
                <w:rFonts w:ascii="Palatino Linotype" w:hAnsi="Palatino Linotype" w:cs="Times New Roman"/>
              </w:rPr>
            </w:pPr>
            <w:r w:rsidRPr="00B325C2">
              <w:rPr>
                <w:rFonts w:ascii="Palatino Linotype" w:hAnsi="Palatino Linotype" w:cs="Times New Roman"/>
              </w:rPr>
              <w:t>Dr. Anwar Senen, M.Pd</w:t>
            </w:r>
          </w:p>
        </w:tc>
        <w:tc>
          <w:tcPr>
            <w:tcW w:w="1342" w:type="dxa"/>
          </w:tcPr>
          <w:p w14:paraId="1CB6A459" w14:textId="77777777"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FIP UNY</w:t>
            </w:r>
          </w:p>
        </w:tc>
        <w:tc>
          <w:tcPr>
            <w:tcW w:w="1175" w:type="dxa"/>
          </w:tcPr>
          <w:p w14:paraId="25CBB915" w14:textId="77777777"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87%</w:t>
            </w:r>
          </w:p>
        </w:tc>
        <w:tc>
          <w:tcPr>
            <w:tcW w:w="2238" w:type="dxa"/>
          </w:tcPr>
          <w:p w14:paraId="138830CD" w14:textId="77777777"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Very worthy</w:t>
            </w:r>
          </w:p>
        </w:tc>
        <w:tc>
          <w:tcPr>
            <w:tcW w:w="2238" w:type="dxa"/>
          </w:tcPr>
          <w:p w14:paraId="6AC4D79A" w14:textId="77777777" w:rsidR="00EB5505" w:rsidRPr="00B325C2" w:rsidRDefault="00EB5505" w:rsidP="00EB5505">
            <w:pPr>
              <w:pStyle w:val="ListParagraph"/>
              <w:numPr>
                <w:ilvl w:val="0"/>
                <w:numId w:val="37"/>
              </w:numPr>
              <w:spacing w:after="0" w:line="240" w:lineRule="auto"/>
              <w:ind w:left="360"/>
              <w:jc w:val="both"/>
              <w:rPr>
                <w:rFonts w:ascii="Palatino Linotype" w:hAnsi="Palatino Linotype" w:cs="Times New Roman"/>
                <w:lang w:val="en-US"/>
              </w:rPr>
            </w:pPr>
            <w:r w:rsidRPr="00B325C2">
              <w:rPr>
                <w:rFonts w:ascii="Palatino Linotype" w:hAnsi="Palatino Linotype" w:cs="Times New Roman"/>
                <w:lang w:val="en-US"/>
              </w:rPr>
              <w:t>Match between student achievement and learning media material</w:t>
            </w:r>
          </w:p>
          <w:p w14:paraId="1C901274" w14:textId="77777777" w:rsidR="00EB5505" w:rsidRPr="00B325C2" w:rsidRDefault="00EB5505" w:rsidP="00EB5505">
            <w:pPr>
              <w:pStyle w:val="ListParagraph"/>
              <w:numPr>
                <w:ilvl w:val="0"/>
                <w:numId w:val="37"/>
              </w:numPr>
              <w:spacing w:after="0" w:line="240" w:lineRule="auto"/>
              <w:ind w:left="360"/>
              <w:jc w:val="both"/>
              <w:rPr>
                <w:rFonts w:ascii="Palatino Linotype" w:hAnsi="Palatino Linotype" w:cs="Times New Roman"/>
              </w:rPr>
            </w:pPr>
            <w:r w:rsidRPr="00B325C2">
              <w:rPr>
                <w:rFonts w:ascii="Palatino Linotype" w:hAnsi="Palatino Linotype" w:cs="Times New Roman"/>
              </w:rPr>
              <w:t>In media materials, use language that is easy for students to understand.</w:t>
            </w:r>
          </w:p>
        </w:tc>
      </w:tr>
      <w:tr w:rsidR="00EB5505" w:rsidRPr="00B325C2" w14:paraId="6FCF0025" w14:textId="77777777" w:rsidTr="00BB3385">
        <w:trPr>
          <w:trHeight w:val="68"/>
        </w:trPr>
        <w:tc>
          <w:tcPr>
            <w:tcW w:w="562" w:type="dxa"/>
          </w:tcPr>
          <w:p w14:paraId="25DA3396" w14:textId="77777777" w:rsidR="00EB5505" w:rsidRPr="00B325C2" w:rsidRDefault="00EB5505" w:rsidP="00EB5505">
            <w:pPr>
              <w:pStyle w:val="ListParagraph"/>
              <w:numPr>
                <w:ilvl w:val="0"/>
                <w:numId w:val="27"/>
              </w:numPr>
              <w:spacing w:after="0" w:line="240" w:lineRule="auto"/>
              <w:rPr>
                <w:rFonts w:ascii="Palatino Linotype" w:hAnsi="Palatino Linotype" w:cs="Times New Roman"/>
              </w:rPr>
            </w:pPr>
          </w:p>
        </w:tc>
        <w:tc>
          <w:tcPr>
            <w:tcW w:w="1848" w:type="dxa"/>
          </w:tcPr>
          <w:p w14:paraId="3EF9D9AF" w14:textId="77777777" w:rsidR="00EB5505" w:rsidRPr="00B325C2" w:rsidRDefault="00EB5505" w:rsidP="00EB5505">
            <w:pPr>
              <w:jc w:val="both"/>
              <w:rPr>
                <w:rFonts w:ascii="Palatino Linotype" w:hAnsi="Palatino Linotype" w:cs="Times New Roman"/>
              </w:rPr>
            </w:pPr>
            <w:r w:rsidRPr="00B325C2">
              <w:rPr>
                <w:rFonts w:ascii="Palatino Linotype" w:hAnsi="Palatino Linotype" w:cs="Times New Roman"/>
              </w:rPr>
              <w:t>Dr. Himawati M.Pd</w:t>
            </w:r>
          </w:p>
        </w:tc>
        <w:tc>
          <w:tcPr>
            <w:tcW w:w="1342" w:type="dxa"/>
          </w:tcPr>
          <w:p w14:paraId="1220E066" w14:textId="77777777"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University of Mataram</w:t>
            </w:r>
          </w:p>
        </w:tc>
        <w:tc>
          <w:tcPr>
            <w:tcW w:w="1175" w:type="dxa"/>
          </w:tcPr>
          <w:p w14:paraId="124D6A05" w14:textId="77777777"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95%</w:t>
            </w:r>
          </w:p>
        </w:tc>
        <w:tc>
          <w:tcPr>
            <w:tcW w:w="2238" w:type="dxa"/>
          </w:tcPr>
          <w:p w14:paraId="3EE907CD" w14:textId="13E19BA8" w:rsidR="00EB5505" w:rsidRPr="00B325C2" w:rsidRDefault="00EB5505" w:rsidP="00EB5505">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Very Worth</w:t>
            </w:r>
            <w:r w:rsidR="00B325C2" w:rsidRPr="00B325C2">
              <w:rPr>
                <w:rFonts w:ascii="Palatino Linotype" w:hAnsi="Palatino Linotype" w:cs="Times New Roman"/>
              </w:rPr>
              <w:t>y</w:t>
            </w:r>
          </w:p>
        </w:tc>
        <w:tc>
          <w:tcPr>
            <w:tcW w:w="2238" w:type="dxa"/>
          </w:tcPr>
          <w:p w14:paraId="0CDD0FFA" w14:textId="77777777" w:rsidR="00EB5505" w:rsidRPr="00B325C2" w:rsidRDefault="00EB5505" w:rsidP="00EB5505">
            <w:pPr>
              <w:pStyle w:val="ListParagraph"/>
              <w:numPr>
                <w:ilvl w:val="0"/>
                <w:numId w:val="37"/>
              </w:numPr>
              <w:spacing w:after="0" w:line="240" w:lineRule="auto"/>
              <w:ind w:left="360"/>
              <w:jc w:val="both"/>
              <w:rPr>
                <w:rFonts w:ascii="Palatino Linotype" w:hAnsi="Palatino Linotype" w:cs="Times New Roman"/>
              </w:rPr>
            </w:pPr>
            <w:r w:rsidRPr="00B325C2">
              <w:rPr>
                <w:rFonts w:ascii="Palatino Linotype" w:hAnsi="Palatino Linotype" w:cs="Times New Roman"/>
              </w:rPr>
              <w:t>Correct any missing words or punctuation, as well as font size in several places according to the notes in the module.</w:t>
            </w:r>
          </w:p>
          <w:p w14:paraId="17BAAEC2" w14:textId="77777777" w:rsidR="00EB5505" w:rsidRPr="00B325C2" w:rsidRDefault="00EB5505" w:rsidP="00EB5505">
            <w:pPr>
              <w:pStyle w:val="ListParagraph"/>
              <w:numPr>
                <w:ilvl w:val="0"/>
                <w:numId w:val="37"/>
              </w:numPr>
              <w:spacing w:after="0" w:line="240" w:lineRule="auto"/>
              <w:ind w:left="360"/>
              <w:jc w:val="both"/>
              <w:rPr>
                <w:rFonts w:ascii="Palatino Linotype" w:hAnsi="Palatino Linotype" w:cs="Times New Roman"/>
              </w:rPr>
            </w:pPr>
            <w:r w:rsidRPr="00B325C2">
              <w:rPr>
                <w:rFonts w:ascii="Palatino Linotype" w:hAnsi="Palatino Linotype" w:cs="Times New Roman"/>
              </w:rPr>
              <w:t>This media can be used with minor revisions.</w:t>
            </w:r>
          </w:p>
        </w:tc>
      </w:tr>
    </w:tbl>
    <w:p w14:paraId="73458A11" w14:textId="77777777" w:rsidR="00EB5505" w:rsidRPr="00B325C2" w:rsidRDefault="00EB5505" w:rsidP="00B325C2">
      <w:pPr>
        <w:spacing w:after="0" w:line="480" w:lineRule="auto"/>
        <w:jc w:val="both"/>
        <w:rPr>
          <w:rFonts w:ascii="Palatino Linotype" w:hAnsi="Palatino Linotype" w:cs="Times New Roman"/>
          <w:sz w:val="24"/>
          <w:szCs w:val="24"/>
        </w:rPr>
      </w:pPr>
    </w:p>
    <w:p w14:paraId="4DCEAD7A" w14:textId="77777777" w:rsidR="00EB5505" w:rsidRPr="00B325C2" w:rsidRDefault="00EB5505" w:rsidP="00BB3385">
      <w:pPr>
        <w:pStyle w:val="ListParagraph"/>
        <w:numPr>
          <w:ilvl w:val="0"/>
          <w:numId w:val="35"/>
        </w:numPr>
        <w:spacing w:after="0"/>
        <w:jc w:val="both"/>
        <w:rPr>
          <w:rFonts w:ascii="Palatino Linotype" w:hAnsi="Palatino Linotype" w:cs="Times New Roman"/>
          <w:b/>
          <w:i/>
          <w:iCs/>
          <w:sz w:val="20"/>
          <w:szCs w:val="20"/>
        </w:rPr>
      </w:pPr>
      <w:r w:rsidRPr="00B325C2">
        <w:rPr>
          <w:rFonts w:ascii="Palatino Linotype" w:hAnsi="Palatino Linotype" w:cs="Times New Roman"/>
          <w:b/>
          <w:i/>
          <w:iCs/>
          <w:sz w:val="20"/>
          <w:szCs w:val="20"/>
        </w:rPr>
        <w:t>Product Trial Results</w:t>
      </w:r>
    </w:p>
    <w:p w14:paraId="0CE2128A" w14:textId="77777777" w:rsidR="00EB5505" w:rsidRPr="00B325C2" w:rsidRDefault="00EB5505" w:rsidP="00BB3385">
      <w:pPr>
        <w:spacing w:after="240" w:line="276" w:lineRule="auto"/>
        <w:ind w:left="360"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lang w:eastAsia="zh-CN" w:bidi="en-US"/>
        </w:rPr>
        <w:t>Product trials at the develop stage to see student responses to learning media. The quality of interactive learning media before implementation is assessed by students as users. Activities at this stage, trials also aim to determine the potential practicality of learning media and identify parts that need to be revised. The following describes trials at the develop stage which include one to one trials, small group trials, and field trials.</w:t>
      </w:r>
    </w:p>
    <w:p w14:paraId="57EDFD37" w14:textId="77777777" w:rsidR="00EB5505" w:rsidRPr="00B325C2" w:rsidRDefault="00EB5505" w:rsidP="00731780">
      <w:pPr>
        <w:pStyle w:val="ListParagraph"/>
        <w:numPr>
          <w:ilvl w:val="0"/>
          <w:numId w:val="38"/>
        </w:numPr>
        <w:spacing w:after="0" w:line="240" w:lineRule="auto"/>
        <w:jc w:val="both"/>
        <w:rPr>
          <w:rFonts w:ascii="Palatino Linotype" w:hAnsi="Palatino Linotype" w:cs="Times New Roman"/>
          <w:b/>
          <w:i/>
          <w:iCs/>
          <w:sz w:val="20"/>
          <w:szCs w:val="20"/>
          <w:u w:val="single"/>
        </w:rPr>
      </w:pPr>
      <w:r w:rsidRPr="00B325C2">
        <w:rPr>
          <w:rFonts w:ascii="Palatino Linotype" w:hAnsi="Palatino Linotype" w:cs="Times New Roman"/>
          <w:b/>
          <w:i/>
          <w:iCs/>
          <w:sz w:val="20"/>
          <w:szCs w:val="20"/>
          <w:u w:val="single"/>
        </w:rPr>
        <w:t>One to One Trial</w:t>
      </w:r>
    </w:p>
    <w:p w14:paraId="601812F3" w14:textId="77777777" w:rsidR="00EB5505" w:rsidRPr="00B325C2" w:rsidRDefault="00EB5505" w:rsidP="00731780">
      <w:pPr>
        <w:spacing w:after="240" w:line="240" w:lineRule="auto"/>
        <w:ind w:left="360" w:firstLine="720"/>
        <w:jc w:val="both"/>
        <w:rPr>
          <w:rFonts w:ascii="Palatino Linotype" w:hAnsi="Palatino Linotype" w:cs="Times New Roman"/>
          <w:snapToGrid w:val="0"/>
          <w:color w:val="000000"/>
          <w:spacing w:val="-2"/>
          <w:sz w:val="20"/>
          <w:lang w:eastAsia="zh-CN" w:bidi="en-US"/>
        </w:rPr>
      </w:pPr>
      <w:r w:rsidRPr="00B325C2">
        <w:rPr>
          <w:rFonts w:ascii="Palatino Linotype" w:hAnsi="Palatino Linotype" w:cs="Times New Roman"/>
          <w:snapToGrid w:val="0"/>
          <w:color w:val="000000"/>
          <w:spacing w:val="-2"/>
          <w:sz w:val="20"/>
          <w:szCs w:val="20"/>
          <w:lang w:eastAsia="zh-CN" w:bidi="en-US"/>
        </w:rPr>
        <w:t>The trial was conducted on 6 students of Baturan Elementary School. The selection of students was based on the teacher's considerations. The trial process was carried out face-to-face on September 10, 2024 according to the subject schedule set by the school. Students were asked to fill out a questionnaire sheet which aimed to obtain response data to the learning media. The data obtained as a result of the one-to-one trial are presented in the following table.</w:t>
      </w:r>
    </w:p>
    <w:p w14:paraId="169BEAAB" w14:textId="36A579C1" w:rsidR="00EB5505" w:rsidRPr="00B325C2" w:rsidRDefault="00B325C2" w:rsidP="00B325C2">
      <w:pPr>
        <w:pStyle w:val="Caption"/>
        <w:jc w:val="center"/>
        <w:rPr>
          <w:rFonts w:ascii="Times New Roman" w:hAnsi="Times New Roman" w:cs="Times New Roman"/>
          <w:i w:val="0"/>
          <w:iCs w:val="0"/>
          <w:color w:val="000000" w:themeColor="text1"/>
          <w:sz w:val="20"/>
          <w:szCs w:val="20"/>
        </w:rPr>
      </w:pPr>
      <w:r w:rsidRPr="00B325C2">
        <w:rPr>
          <w:rFonts w:ascii="Times New Roman" w:hAnsi="Times New Roman" w:cs="Times New Roman"/>
          <w:i w:val="0"/>
          <w:iCs w:val="0"/>
          <w:color w:val="000000" w:themeColor="text1"/>
          <w:sz w:val="20"/>
          <w:szCs w:val="20"/>
        </w:rPr>
        <w:t xml:space="preserve">Tabel </w:t>
      </w:r>
      <w:r w:rsidRPr="00B325C2">
        <w:rPr>
          <w:rFonts w:ascii="Times New Roman" w:hAnsi="Times New Roman" w:cs="Times New Roman"/>
          <w:i w:val="0"/>
          <w:iCs w:val="0"/>
          <w:color w:val="000000" w:themeColor="text1"/>
          <w:sz w:val="20"/>
          <w:szCs w:val="20"/>
        </w:rPr>
        <w:fldChar w:fldCharType="begin"/>
      </w:r>
      <w:r w:rsidRPr="00B325C2">
        <w:rPr>
          <w:rFonts w:ascii="Times New Roman" w:hAnsi="Times New Roman" w:cs="Times New Roman"/>
          <w:i w:val="0"/>
          <w:iCs w:val="0"/>
          <w:color w:val="000000" w:themeColor="text1"/>
          <w:sz w:val="20"/>
          <w:szCs w:val="20"/>
        </w:rPr>
        <w:instrText xml:space="preserve"> SEQ Tabel \* ARABIC </w:instrText>
      </w:r>
      <w:r w:rsidRPr="00B325C2">
        <w:rPr>
          <w:rFonts w:ascii="Times New Roman" w:hAnsi="Times New Roman" w:cs="Times New Roman"/>
          <w:i w:val="0"/>
          <w:iCs w:val="0"/>
          <w:color w:val="000000" w:themeColor="text1"/>
          <w:sz w:val="20"/>
          <w:szCs w:val="20"/>
        </w:rPr>
        <w:fldChar w:fldCharType="separate"/>
      </w:r>
      <w:r>
        <w:rPr>
          <w:rFonts w:ascii="Times New Roman" w:hAnsi="Times New Roman" w:cs="Times New Roman"/>
          <w:i w:val="0"/>
          <w:iCs w:val="0"/>
          <w:noProof/>
          <w:color w:val="000000" w:themeColor="text1"/>
          <w:sz w:val="20"/>
          <w:szCs w:val="20"/>
        </w:rPr>
        <w:t>2</w:t>
      </w:r>
      <w:r w:rsidRPr="00B325C2">
        <w:rPr>
          <w:rFonts w:ascii="Times New Roman" w:hAnsi="Times New Roman" w:cs="Times New Roman"/>
          <w:i w:val="0"/>
          <w:iCs w:val="0"/>
          <w:color w:val="000000" w:themeColor="text1"/>
          <w:sz w:val="20"/>
          <w:szCs w:val="20"/>
        </w:rPr>
        <w:fldChar w:fldCharType="end"/>
      </w:r>
      <w:r w:rsidRPr="00B325C2">
        <w:rPr>
          <w:rFonts w:ascii="Times New Roman" w:hAnsi="Times New Roman" w:cs="Times New Roman"/>
          <w:i w:val="0"/>
          <w:iCs w:val="0"/>
          <w:color w:val="000000" w:themeColor="text1"/>
          <w:sz w:val="20"/>
          <w:szCs w:val="20"/>
        </w:rPr>
        <w:t xml:space="preserve">. </w:t>
      </w:r>
      <w:r w:rsidR="00EB5505" w:rsidRPr="00B325C2">
        <w:rPr>
          <w:rFonts w:ascii="Times New Roman" w:hAnsi="Times New Roman" w:cs="Times New Roman"/>
          <w:i w:val="0"/>
          <w:iCs w:val="0"/>
          <w:color w:val="000000" w:themeColor="text1"/>
          <w:sz w:val="20"/>
          <w:szCs w:val="20"/>
        </w:rPr>
        <w:t>Results of One to One Interactive Learning Media Trial</w:t>
      </w:r>
    </w:p>
    <w:tbl>
      <w:tblPr>
        <w:tblStyle w:val="TableGrid"/>
        <w:tblpPr w:leftFromText="180" w:rightFromText="180" w:vertAnchor="text" w:horzAnchor="margin" w:tblpXSpec="center" w:tblpY="98"/>
        <w:tblW w:w="4636" w:type="pct"/>
        <w:tblBorders>
          <w:left w:val="none" w:sz="0" w:space="0" w:color="auto"/>
          <w:right w:val="none" w:sz="0" w:space="0" w:color="auto"/>
          <w:insideV w:val="none" w:sz="0" w:space="0" w:color="auto"/>
        </w:tblBorders>
        <w:tblLook w:val="04A0" w:firstRow="1" w:lastRow="0" w:firstColumn="1" w:lastColumn="0" w:noHBand="0" w:noVBand="1"/>
      </w:tblPr>
      <w:tblGrid>
        <w:gridCol w:w="704"/>
        <w:gridCol w:w="5820"/>
        <w:gridCol w:w="1845"/>
      </w:tblGrid>
      <w:tr w:rsidR="00EB5505" w:rsidRPr="00B325C2" w14:paraId="459BEE85" w14:textId="77777777" w:rsidTr="00B325C2">
        <w:trPr>
          <w:trHeight w:val="20"/>
        </w:trPr>
        <w:tc>
          <w:tcPr>
            <w:tcW w:w="421" w:type="pct"/>
          </w:tcPr>
          <w:p w14:paraId="7686554B" w14:textId="77777777" w:rsidR="00EB5505" w:rsidRPr="00B325C2" w:rsidRDefault="00EB5505" w:rsidP="00731780">
            <w:pPr>
              <w:pStyle w:val="ListParagraph"/>
              <w:spacing w:after="0" w:line="240" w:lineRule="auto"/>
              <w:ind w:left="0"/>
              <w:rPr>
                <w:rFonts w:ascii="Palatino Linotype" w:hAnsi="Palatino Linotype" w:cs="Times New Roman"/>
                <w:b/>
              </w:rPr>
            </w:pPr>
            <w:r w:rsidRPr="00B325C2">
              <w:rPr>
                <w:rFonts w:ascii="Palatino Linotype" w:hAnsi="Palatino Linotype" w:cs="Times New Roman"/>
                <w:b/>
              </w:rPr>
              <w:t>No</w:t>
            </w:r>
          </w:p>
        </w:tc>
        <w:tc>
          <w:tcPr>
            <w:tcW w:w="3477" w:type="pct"/>
          </w:tcPr>
          <w:p w14:paraId="1A8320C6" w14:textId="77777777" w:rsidR="00EB5505" w:rsidRPr="00B325C2" w:rsidRDefault="00EB5505" w:rsidP="00731780">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Subject Opinion Summary</w:t>
            </w:r>
          </w:p>
        </w:tc>
        <w:tc>
          <w:tcPr>
            <w:tcW w:w="1102" w:type="pct"/>
          </w:tcPr>
          <w:p w14:paraId="338D0F97" w14:textId="77777777" w:rsidR="00EB5505" w:rsidRPr="00B325C2" w:rsidRDefault="00EB5505" w:rsidP="00731780">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Conclusion</w:t>
            </w:r>
          </w:p>
        </w:tc>
      </w:tr>
      <w:tr w:rsidR="00EB5505" w:rsidRPr="00B325C2" w14:paraId="396D3C14" w14:textId="77777777" w:rsidTr="00B325C2">
        <w:trPr>
          <w:trHeight w:val="20"/>
        </w:trPr>
        <w:tc>
          <w:tcPr>
            <w:tcW w:w="421" w:type="pct"/>
          </w:tcPr>
          <w:p w14:paraId="0A1A35EB" w14:textId="77777777" w:rsidR="00EB5505" w:rsidRPr="00B325C2" w:rsidRDefault="00EB5505" w:rsidP="00731780">
            <w:pPr>
              <w:rPr>
                <w:rFonts w:ascii="Palatino Linotype" w:hAnsi="Palatino Linotype" w:cs="Times New Roman"/>
              </w:rPr>
            </w:pPr>
            <w:r w:rsidRPr="00B325C2">
              <w:rPr>
                <w:rFonts w:ascii="Palatino Linotype" w:hAnsi="Palatino Linotype" w:cs="Times New Roman"/>
              </w:rPr>
              <w:t>1.</w:t>
            </w:r>
          </w:p>
        </w:tc>
        <w:tc>
          <w:tcPr>
            <w:tcW w:w="3477" w:type="pct"/>
          </w:tcPr>
          <w:p w14:paraId="2A93246E"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4 subjects were less happy to learn using learning media and 2 subjects felt very happy.</w:t>
            </w:r>
          </w:p>
        </w:tc>
        <w:tc>
          <w:tcPr>
            <w:tcW w:w="1102" w:type="pct"/>
          </w:tcPr>
          <w:p w14:paraId="69E9624E"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Needs to be revised</w:t>
            </w:r>
          </w:p>
        </w:tc>
      </w:tr>
      <w:tr w:rsidR="00EB5505" w:rsidRPr="00B325C2" w14:paraId="02895126" w14:textId="77777777" w:rsidTr="00B325C2">
        <w:trPr>
          <w:trHeight w:val="20"/>
        </w:trPr>
        <w:tc>
          <w:tcPr>
            <w:tcW w:w="421" w:type="pct"/>
          </w:tcPr>
          <w:p w14:paraId="2EA69AC4"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2.</w:t>
            </w:r>
          </w:p>
        </w:tc>
        <w:tc>
          <w:tcPr>
            <w:tcW w:w="3477" w:type="pct"/>
          </w:tcPr>
          <w:p w14:paraId="488C2054"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5 subjects enjoyed learning using media and 1 subject did not enjoy using media.</w:t>
            </w:r>
          </w:p>
        </w:tc>
        <w:tc>
          <w:tcPr>
            <w:tcW w:w="1102" w:type="pct"/>
          </w:tcPr>
          <w:p w14:paraId="42C10929"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080E4EAF" w14:textId="77777777" w:rsidTr="00B325C2">
        <w:trPr>
          <w:trHeight w:val="20"/>
        </w:trPr>
        <w:tc>
          <w:tcPr>
            <w:tcW w:w="421" w:type="pct"/>
          </w:tcPr>
          <w:p w14:paraId="68FADDD1"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lastRenderedPageBreak/>
              <w:t>3.</w:t>
            </w:r>
          </w:p>
        </w:tc>
        <w:tc>
          <w:tcPr>
            <w:tcW w:w="3477" w:type="pct"/>
          </w:tcPr>
          <w:p w14:paraId="7B1C91E9"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4 subjects were very happy to learn using media and 2 subjects felt less happy.</w:t>
            </w:r>
          </w:p>
        </w:tc>
        <w:tc>
          <w:tcPr>
            <w:tcW w:w="1102" w:type="pct"/>
          </w:tcPr>
          <w:p w14:paraId="12169993"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10B9967D" w14:textId="77777777" w:rsidTr="00B325C2">
        <w:trPr>
          <w:trHeight w:val="20"/>
        </w:trPr>
        <w:tc>
          <w:tcPr>
            <w:tcW w:w="421" w:type="pct"/>
          </w:tcPr>
          <w:p w14:paraId="27ED3E7B"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4.</w:t>
            </w:r>
          </w:p>
        </w:tc>
        <w:tc>
          <w:tcPr>
            <w:tcW w:w="3477" w:type="pct"/>
          </w:tcPr>
          <w:p w14:paraId="5382C348"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6 subjects enjoyed learning using the module.</w:t>
            </w:r>
          </w:p>
        </w:tc>
        <w:tc>
          <w:tcPr>
            <w:tcW w:w="1102" w:type="pct"/>
          </w:tcPr>
          <w:p w14:paraId="5A8A8FC0"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10DB7C2B" w14:textId="77777777" w:rsidTr="00B325C2">
        <w:trPr>
          <w:trHeight w:val="20"/>
        </w:trPr>
        <w:tc>
          <w:tcPr>
            <w:tcW w:w="421" w:type="pct"/>
          </w:tcPr>
          <w:p w14:paraId="3ACEF5CE"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5.</w:t>
            </w:r>
          </w:p>
        </w:tc>
        <w:tc>
          <w:tcPr>
            <w:tcW w:w="3477" w:type="pct"/>
          </w:tcPr>
          <w:p w14:paraId="30B8A2C0"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3 subjects were happy and 2 were very happy and 1 subject was less happy.</w:t>
            </w:r>
          </w:p>
        </w:tc>
        <w:tc>
          <w:tcPr>
            <w:tcW w:w="1102" w:type="pct"/>
          </w:tcPr>
          <w:p w14:paraId="36485B18"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38CD0AE1" w14:textId="77777777" w:rsidTr="00B325C2">
        <w:trPr>
          <w:trHeight w:val="20"/>
        </w:trPr>
        <w:tc>
          <w:tcPr>
            <w:tcW w:w="421" w:type="pct"/>
          </w:tcPr>
          <w:p w14:paraId="4F3725EF"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6.</w:t>
            </w:r>
          </w:p>
        </w:tc>
        <w:tc>
          <w:tcPr>
            <w:tcW w:w="3477" w:type="pct"/>
          </w:tcPr>
          <w:p w14:paraId="11B71107"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5 subjects felt happy and 1 subject felt less happy.</w:t>
            </w:r>
          </w:p>
        </w:tc>
        <w:tc>
          <w:tcPr>
            <w:tcW w:w="1102" w:type="pct"/>
          </w:tcPr>
          <w:p w14:paraId="3714ECCB"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need to revise</w:t>
            </w:r>
          </w:p>
        </w:tc>
      </w:tr>
      <w:tr w:rsidR="00EB5505" w:rsidRPr="00B325C2" w14:paraId="3EFE45EA" w14:textId="77777777" w:rsidTr="00B325C2">
        <w:trPr>
          <w:trHeight w:val="20"/>
        </w:trPr>
        <w:tc>
          <w:tcPr>
            <w:tcW w:w="421" w:type="pct"/>
          </w:tcPr>
          <w:p w14:paraId="2D271921"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7.</w:t>
            </w:r>
          </w:p>
        </w:tc>
        <w:tc>
          <w:tcPr>
            <w:tcW w:w="3477" w:type="pct"/>
          </w:tcPr>
          <w:p w14:paraId="4FFBD417"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3 subjects felt very happy and 3 subjects felt happy</w:t>
            </w:r>
          </w:p>
        </w:tc>
        <w:tc>
          <w:tcPr>
            <w:tcW w:w="1102" w:type="pct"/>
          </w:tcPr>
          <w:p w14:paraId="0B044CAD"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2474A2B1" w14:textId="77777777" w:rsidTr="00B325C2">
        <w:trPr>
          <w:trHeight w:val="20"/>
        </w:trPr>
        <w:tc>
          <w:tcPr>
            <w:tcW w:w="421" w:type="pct"/>
          </w:tcPr>
          <w:p w14:paraId="3BCCFD45"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8.</w:t>
            </w:r>
          </w:p>
        </w:tc>
        <w:tc>
          <w:tcPr>
            <w:tcW w:w="3477" w:type="pct"/>
          </w:tcPr>
          <w:p w14:paraId="421D230C"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4 subjects felt happy and 2 subjects felt less happy</w:t>
            </w:r>
          </w:p>
        </w:tc>
        <w:tc>
          <w:tcPr>
            <w:tcW w:w="1102" w:type="pct"/>
          </w:tcPr>
          <w:p w14:paraId="72D65B2C"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466EF2F3" w14:textId="77777777" w:rsidTr="00B325C2">
        <w:trPr>
          <w:trHeight w:val="20"/>
        </w:trPr>
        <w:tc>
          <w:tcPr>
            <w:tcW w:w="421" w:type="pct"/>
          </w:tcPr>
          <w:p w14:paraId="299235F2"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9.</w:t>
            </w:r>
          </w:p>
        </w:tc>
        <w:tc>
          <w:tcPr>
            <w:tcW w:w="3477" w:type="pct"/>
          </w:tcPr>
          <w:p w14:paraId="692C4FFD"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3 subjects felt very happy and 3 subjects felt happy</w:t>
            </w:r>
          </w:p>
        </w:tc>
        <w:tc>
          <w:tcPr>
            <w:tcW w:w="1102" w:type="pct"/>
          </w:tcPr>
          <w:p w14:paraId="64059D43"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r w:rsidR="00EB5505" w:rsidRPr="00B325C2" w14:paraId="4D723AAA" w14:textId="77777777" w:rsidTr="00B325C2">
        <w:trPr>
          <w:trHeight w:val="20"/>
        </w:trPr>
        <w:tc>
          <w:tcPr>
            <w:tcW w:w="421" w:type="pct"/>
          </w:tcPr>
          <w:p w14:paraId="296B256D"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10.</w:t>
            </w:r>
          </w:p>
        </w:tc>
        <w:tc>
          <w:tcPr>
            <w:tcW w:w="3477" w:type="pct"/>
          </w:tcPr>
          <w:p w14:paraId="0E879593"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4 subjects felt happy and 2 subjects felt less happy.</w:t>
            </w:r>
          </w:p>
        </w:tc>
        <w:tc>
          <w:tcPr>
            <w:tcW w:w="1102" w:type="pct"/>
          </w:tcPr>
          <w:p w14:paraId="0281ED1E" w14:textId="77777777" w:rsidR="00EB5505" w:rsidRPr="00B325C2" w:rsidRDefault="00EB5505" w:rsidP="00731780">
            <w:pPr>
              <w:pStyle w:val="ListParagraph"/>
              <w:spacing w:after="0" w:line="240" w:lineRule="auto"/>
              <w:ind w:left="0"/>
              <w:rPr>
                <w:rFonts w:ascii="Palatino Linotype" w:hAnsi="Palatino Linotype" w:cs="Times New Roman"/>
              </w:rPr>
            </w:pPr>
            <w:r w:rsidRPr="00B325C2">
              <w:rPr>
                <w:rFonts w:ascii="Palatino Linotype" w:hAnsi="Palatino Linotype" w:cs="Times New Roman"/>
              </w:rPr>
              <w:t>No revision needed</w:t>
            </w:r>
          </w:p>
        </w:tc>
      </w:tr>
    </w:tbl>
    <w:p w14:paraId="32417064" w14:textId="77777777" w:rsidR="00EB5505" w:rsidRPr="00B325C2" w:rsidRDefault="00EB5505" w:rsidP="00731780">
      <w:pPr>
        <w:spacing w:after="0" w:line="480" w:lineRule="auto"/>
        <w:jc w:val="both"/>
        <w:rPr>
          <w:rFonts w:ascii="Palatino Linotype" w:hAnsi="Palatino Linotype" w:cs="Times New Roman"/>
          <w:sz w:val="24"/>
          <w:szCs w:val="24"/>
        </w:rPr>
      </w:pPr>
    </w:p>
    <w:p w14:paraId="138174A3" w14:textId="77777777" w:rsidR="00EB5505" w:rsidRPr="00B325C2" w:rsidRDefault="00EB5505" w:rsidP="00731780">
      <w:pPr>
        <w:pStyle w:val="ListParagraph"/>
        <w:numPr>
          <w:ilvl w:val="0"/>
          <w:numId w:val="38"/>
        </w:numPr>
        <w:spacing w:after="0" w:line="240" w:lineRule="auto"/>
        <w:jc w:val="both"/>
        <w:rPr>
          <w:rFonts w:ascii="Palatino Linotype" w:hAnsi="Palatino Linotype" w:cs="Times New Roman"/>
          <w:b/>
          <w:i/>
          <w:iCs/>
          <w:sz w:val="20"/>
          <w:szCs w:val="20"/>
          <w:u w:val="single"/>
        </w:rPr>
      </w:pPr>
      <w:r w:rsidRPr="00B325C2">
        <w:rPr>
          <w:rFonts w:ascii="Palatino Linotype" w:hAnsi="Palatino Linotype" w:cs="Times New Roman"/>
          <w:b/>
          <w:i/>
          <w:iCs/>
          <w:sz w:val="20"/>
          <w:szCs w:val="20"/>
          <w:u w:val="single"/>
        </w:rPr>
        <w:t>Small Group Trial Test</w:t>
      </w:r>
    </w:p>
    <w:p w14:paraId="68644F8E" w14:textId="77777777" w:rsidR="00731780" w:rsidRPr="00B325C2" w:rsidRDefault="00EB5505" w:rsidP="00731780">
      <w:pPr>
        <w:spacing w:after="0" w:line="240" w:lineRule="auto"/>
        <w:ind w:left="360"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trial was conducted on 12 students from Baturan Elementary School. The sample selection was done purposively based on the teacher's considerations. The small group trial was the same as the one-to-one test stage. This stage of the trial was conducted offline on a predetermined date, or on October 11, 2024. The data obtained as a result of the small group trial are presented in the following table.</w:t>
      </w:r>
    </w:p>
    <w:p w14:paraId="70DBDA20" w14:textId="77777777" w:rsidR="00731780" w:rsidRPr="00B325C2" w:rsidRDefault="00731780" w:rsidP="00731780">
      <w:pPr>
        <w:pStyle w:val="ListParagraph"/>
        <w:spacing w:after="0" w:line="240" w:lineRule="auto"/>
        <w:jc w:val="both"/>
        <w:rPr>
          <w:rFonts w:ascii="Palatino Linotype" w:hAnsi="Palatino Linotype" w:cs="Times New Roman"/>
          <w:b/>
          <w:i/>
          <w:iCs/>
          <w:sz w:val="20"/>
          <w:szCs w:val="20"/>
          <w:u w:val="single"/>
        </w:rPr>
      </w:pPr>
    </w:p>
    <w:p w14:paraId="3D4BFD87" w14:textId="77777777" w:rsidR="00EB5505" w:rsidRPr="00B325C2" w:rsidRDefault="00EB5505" w:rsidP="00731780">
      <w:pPr>
        <w:pStyle w:val="ListParagraph"/>
        <w:numPr>
          <w:ilvl w:val="0"/>
          <w:numId w:val="38"/>
        </w:numPr>
        <w:spacing w:after="120" w:line="240" w:lineRule="auto"/>
        <w:jc w:val="both"/>
        <w:rPr>
          <w:rFonts w:ascii="Palatino Linotype" w:hAnsi="Palatino Linotype" w:cs="Times New Roman"/>
          <w:b/>
          <w:i/>
          <w:iCs/>
          <w:sz w:val="20"/>
          <w:szCs w:val="20"/>
          <w:u w:val="single"/>
        </w:rPr>
      </w:pPr>
      <w:r w:rsidRPr="00B325C2">
        <w:rPr>
          <w:rFonts w:ascii="Palatino Linotype" w:hAnsi="Palatino Linotype" w:cs="Times New Roman"/>
          <w:b/>
          <w:i/>
          <w:iCs/>
          <w:sz w:val="20"/>
          <w:szCs w:val="20"/>
          <w:u w:val="single"/>
        </w:rPr>
        <w:t>Field trial</w:t>
      </w:r>
    </w:p>
    <w:p w14:paraId="274A0048" w14:textId="77777777" w:rsidR="00731780" w:rsidRPr="00B325C2" w:rsidRDefault="00EB5505" w:rsidP="00731780">
      <w:pPr>
        <w:spacing w:after="240" w:line="240" w:lineRule="auto"/>
        <w:ind w:left="360"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 xml:space="preserve">The trial was conducted on 20 students (1 class) at Patran Elementary School on October 15, 2024 with the same process as the two previous tests.  </w:t>
      </w:r>
    </w:p>
    <w:p w14:paraId="5CF994A2" w14:textId="7E80234C" w:rsidR="00EB5505" w:rsidRPr="00B325C2" w:rsidRDefault="00B325C2" w:rsidP="00B325C2">
      <w:pPr>
        <w:pStyle w:val="Caption"/>
        <w:jc w:val="center"/>
        <w:rPr>
          <w:rFonts w:ascii="Palatino Linotype" w:hAnsi="Palatino Linotype" w:cs="Times New Roman"/>
          <w:i w:val="0"/>
          <w:iCs w:val="0"/>
          <w:color w:val="000000" w:themeColor="text1"/>
          <w:sz w:val="20"/>
          <w:szCs w:val="20"/>
        </w:rPr>
      </w:pPr>
      <w:r w:rsidRPr="00B325C2">
        <w:rPr>
          <w:rFonts w:ascii="Palatino Linotype" w:hAnsi="Palatino Linotype" w:cs="Times New Roman"/>
          <w:i w:val="0"/>
          <w:iCs w:val="0"/>
          <w:color w:val="000000" w:themeColor="text1"/>
          <w:sz w:val="20"/>
          <w:szCs w:val="20"/>
        </w:rPr>
        <w:t xml:space="preserve">Tabel </w:t>
      </w:r>
      <w:r w:rsidRPr="00B325C2">
        <w:rPr>
          <w:rFonts w:ascii="Palatino Linotype" w:hAnsi="Palatino Linotype" w:cs="Times New Roman"/>
          <w:i w:val="0"/>
          <w:iCs w:val="0"/>
          <w:color w:val="000000" w:themeColor="text1"/>
          <w:sz w:val="20"/>
          <w:szCs w:val="20"/>
        </w:rPr>
        <w:fldChar w:fldCharType="begin"/>
      </w:r>
      <w:r w:rsidRPr="00B325C2">
        <w:rPr>
          <w:rFonts w:ascii="Palatino Linotype" w:hAnsi="Palatino Linotype" w:cs="Times New Roman"/>
          <w:i w:val="0"/>
          <w:iCs w:val="0"/>
          <w:color w:val="000000" w:themeColor="text1"/>
          <w:sz w:val="20"/>
          <w:szCs w:val="20"/>
        </w:rPr>
        <w:instrText xml:space="preserve"> SEQ Tabel \* ARABIC </w:instrText>
      </w:r>
      <w:r w:rsidRPr="00B325C2">
        <w:rPr>
          <w:rFonts w:ascii="Palatino Linotype" w:hAnsi="Palatino Linotype" w:cs="Times New Roman"/>
          <w:i w:val="0"/>
          <w:iCs w:val="0"/>
          <w:color w:val="000000" w:themeColor="text1"/>
          <w:sz w:val="20"/>
          <w:szCs w:val="20"/>
        </w:rPr>
        <w:fldChar w:fldCharType="separate"/>
      </w:r>
      <w:r w:rsidRPr="00B325C2">
        <w:rPr>
          <w:rFonts w:ascii="Palatino Linotype" w:hAnsi="Palatino Linotype" w:cs="Times New Roman"/>
          <w:i w:val="0"/>
          <w:iCs w:val="0"/>
          <w:noProof/>
          <w:color w:val="000000" w:themeColor="text1"/>
          <w:sz w:val="20"/>
          <w:szCs w:val="20"/>
        </w:rPr>
        <w:t>3</w:t>
      </w:r>
      <w:r w:rsidRPr="00B325C2">
        <w:rPr>
          <w:rFonts w:ascii="Palatino Linotype" w:hAnsi="Palatino Linotype" w:cs="Times New Roman"/>
          <w:i w:val="0"/>
          <w:iCs w:val="0"/>
          <w:color w:val="000000" w:themeColor="text1"/>
          <w:sz w:val="20"/>
          <w:szCs w:val="20"/>
        </w:rPr>
        <w:fldChar w:fldCharType="end"/>
      </w:r>
      <w:r w:rsidRPr="00B325C2">
        <w:rPr>
          <w:rFonts w:ascii="Palatino Linotype" w:hAnsi="Palatino Linotype" w:cs="Times New Roman"/>
          <w:i w:val="0"/>
          <w:iCs w:val="0"/>
          <w:color w:val="000000" w:themeColor="text1"/>
          <w:sz w:val="20"/>
          <w:szCs w:val="20"/>
        </w:rPr>
        <w:t xml:space="preserve">. </w:t>
      </w:r>
      <w:r w:rsidR="00EB5505" w:rsidRPr="00B325C2">
        <w:rPr>
          <w:rFonts w:ascii="Palatino Linotype" w:hAnsi="Palatino Linotype" w:cs="Times New Roman"/>
          <w:i w:val="0"/>
          <w:iCs w:val="0"/>
          <w:color w:val="000000" w:themeColor="text1"/>
          <w:sz w:val="20"/>
          <w:szCs w:val="20"/>
        </w:rPr>
        <w:t>Results of Field Trial of Interactive Learning Media</w:t>
      </w:r>
    </w:p>
    <w:tbl>
      <w:tblPr>
        <w:tblStyle w:val="TableGrid"/>
        <w:tblpPr w:leftFromText="180" w:rightFromText="180" w:vertAnchor="text" w:horzAnchor="margin" w:tblpXSpec="center" w:tblpY="163"/>
        <w:tblW w:w="7782" w:type="dxa"/>
        <w:tblBorders>
          <w:left w:val="none" w:sz="0" w:space="0" w:color="auto"/>
          <w:insideV w:val="none" w:sz="0" w:space="0" w:color="auto"/>
        </w:tblBorders>
        <w:tblLayout w:type="fixed"/>
        <w:tblLook w:val="04A0" w:firstRow="1" w:lastRow="0" w:firstColumn="1" w:lastColumn="0" w:noHBand="0" w:noVBand="1"/>
      </w:tblPr>
      <w:tblGrid>
        <w:gridCol w:w="598"/>
        <w:gridCol w:w="5537"/>
        <w:gridCol w:w="1647"/>
      </w:tblGrid>
      <w:tr w:rsidR="00EB5505" w:rsidRPr="00B325C2" w14:paraId="11B2543E" w14:textId="77777777" w:rsidTr="00B325C2">
        <w:trPr>
          <w:trHeight w:val="20"/>
        </w:trPr>
        <w:tc>
          <w:tcPr>
            <w:tcW w:w="598" w:type="dxa"/>
          </w:tcPr>
          <w:p w14:paraId="6DC7F9D1" w14:textId="77777777" w:rsidR="00EB5505" w:rsidRPr="00B325C2" w:rsidRDefault="00EB5505" w:rsidP="00731780">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No</w:t>
            </w:r>
          </w:p>
        </w:tc>
        <w:tc>
          <w:tcPr>
            <w:tcW w:w="5537" w:type="dxa"/>
          </w:tcPr>
          <w:p w14:paraId="2BC7C781" w14:textId="77777777" w:rsidR="00EB5505" w:rsidRPr="00B325C2" w:rsidRDefault="00EB5505" w:rsidP="00731780">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Subject Opinion Summary</w:t>
            </w:r>
          </w:p>
        </w:tc>
        <w:tc>
          <w:tcPr>
            <w:tcW w:w="1647" w:type="dxa"/>
          </w:tcPr>
          <w:p w14:paraId="2A3D6E04" w14:textId="77777777" w:rsidR="00EB5505" w:rsidRPr="00B325C2" w:rsidRDefault="00EB5505" w:rsidP="00731780">
            <w:pPr>
              <w:pStyle w:val="ListParagraph"/>
              <w:spacing w:after="0" w:line="240" w:lineRule="auto"/>
              <w:ind w:left="0"/>
              <w:jc w:val="center"/>
              <w:rPr>
                <w:rFonts w:ascii="Palatino Linotype" w:hAnsi="Palatino Linotype" w:cs="Times New Roman"/>
                <w:b/>
              </w:rPr>
            </w:pPr>
            <w:r w:rsidRPr="00B325C2">
              <w:rPr>
                <w:rFonts w:ascii="Palatino Linotype" w:hAnsi="Palatino Linotype" w:cs="Times New Roman"/>
                <w:b/>
              </w:rPr>
              <w:t>Conclusion</w:t>
            </w:r>
          </w:p>
        </w:tc>
      </w:tr>
      <w:tr w:rsidR="00EB5505" w:rsidRPr="00B325C2" w14:paraId="6BAD16DA" w14:textId="77777777" w:rsidTr="00B325C2">
        <w:trPr>
          <w:trHeight w:val="20"/>
        </w:trPr>
        <w:tc>
          <w:tcPr>
            <w:tcW w:w="598" w:type="dxa"/>
          </w:tcPr>
          <w:p w14:paraId="01567843" w14:textId="77777777" w:rsidR="00EB5505" w:rsidRPr="00B325C2" w:rsidRDefault="00EB5505" w:rsidP="00731780">
            <w:pPr>
              <w:jc w:val="both"/>
              <w:rPr>
                <w:rFonts w:ascii="Palatino Linotype" w:hAnsi="Palatino Linotype" w:cs="Times New Roman"/>
              </w:rPr>
            </w:pPr>
            <w:r w:rsidRPr="00B325C2">
              <w:rPr>
                <w:rFonts w:ascii="Palatino Linotype" w:hAnsi="Palatino Linotype" w:cs="Times New Roman"/>
              </w:rPr>
              <w:t>1.</w:t>
            </w:r>
          </w:p>
        </w:tc>
        <w:tc>
          <w:tcPr>
            <w:tcW w:w="5537" w:type="dxa"/>
          </w:tcPr>
          <w:p w14:paraId="6D505C7B"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10 subjects felt very happy and 8 subjects felt happy</w:t>
            </w:r>
          </w:p>
        </w:tc>
        <w:tc>
          <w:tcPr>
            <w:tcW w:w="1647" w:type="dxa"/>
          </w:tcPr>
          <w:p w14:paraId="3EF8D917"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0D936DC0" w14:textId="77777777" w:rsidTr="00B325C2">
        <w:trPr>
          <w:trHeight w:val="20"/>
        </w:trPr>
        <w:tc>
          <w:tcPr>
            <w:tcW w:w="598" w:type="dxa"/>
          </w:tcPr>
          <w:p w14:paraId="6A529EAE"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2.</w:t>
            </w:r>
          </w:p>
        </w:tc>
        <w:tc>
          <w:tcPr>
            <w:tcW w:w="5537" w:type="dxa"/>
          </w:tcPr>
          <w:p w14:paraId="7E9E7237"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7 subjects felt very happy, 10 subjects and 6 subjects felt and 1 subject was less happy.</w:t>
            </w:r>
          </w:p>
        </w:tc>
        <w:tc>
          <w:tcPr>
            <w:tcW w:w="1647" w:type="dxa"/>
          </w:tcPr>
          <w:p w14:paraId="1F90B599"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3D818374" w14:textId="77777777" w:rsidTr="00B325C2">
        <w:trPr>
          <w:trHeight w:val="20"/>
        </w:trPr>
        <w:tc>
          <w:tcPr>
            <w:tcW w:w="598" w:type="dxa"/>
          </w:tcPr>
          <w:p w14:paraId="6BE616F2"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3.</w:t>
            </w:r>
          </w:p>
        </w:tc>
        <w:tc>
          <w:tcPr>
            <w:tcW w:w="5537" w:type="dxa"/>
          </w:tcPr>
          <w:p w14:paraId="750B2497"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6 subjects were very happy and 12 subjects felt happy</w:t>
            </w:r>
          </w:p>
        </w:tc>
        <w:tc>
          <w:tcPr>
            <w:tcW w:w="1647" w:type="dxa"/>
          </w:tcPr>
          <w:p w14:paraId="4787BD99"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62523A98" w14:textId="77777777" w:rsidTr="00B325C2">
        <w:trPr>
          <w:trHeight w:val="20"/>
        </w:trPr>
        <w:tc>
          <w:tcPr>
            <w:tcW w:w="598" w:type="dxa"/>
          </w:tcPr>
          <w:p w14:paraId="2C9CD00F"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4.</w:t>
            </w:r>
          </w:p>
        </w:tc>
        <w:tc>
          <w:tcPr>
            <w:tcW w:w="5537" w:type="dxa"/>
          </w:tcPr>
          <w:p w14:paraId="16E69DE7"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12 subjects felt very happy, 3 subjects felt happy and 3 subjects felt less happy.</w:t>
            </w:r>
          </w:p>
        </w:tc>
        <w:tc>
          <w:tcPr>
            <w:tcW w:w="1647" w:type="dxa"/>
          </w:tcPr>
          <w:p w14:paraId="28446137"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29059925" w14:textId="77777777" w:rsidTr="00B325C2">
        <w:trPr>
          <w:trHeight w:val="20"/>
        </w:trPr>
        <w:tc>
          <w:tcPr>
            <w:tcW w:w="598" w:type="dxa"/>
          </w:tcPr>
          <w:p w14:paraId="079EBB3B"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5.</w:t>
            </w:r>
          </w:p>
        </w:tc>
        <w:tc>
          <w:tcPr>
            <w:tcW w:w="5537" w:type="dxa"/>
          </w:tcPr>
          <w:p w14:paraId="6F816A06"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4 subjects were very happy and 14 subjects were happy</w:t>
            </w:r>
          </w:p>
        </w:tc>
        <w:tc>
          <w:tcPr>
            <w:tcW w:w="1647" w:type="dxa"/>
          </w:tcPr>
          <w:p w14:paraId="52CD4CBC"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64A4CDFE" w14:textId="77777777" w:rsidTr="00B325C2">
        <w:trPr>
          <w:trHeight w:val="20"/>
        </w:trPr>
        <w:tc>
          <w:tcPr>
            <w:tcW w:w="598" w:type="dxa"/>
          </w:tcPr>
          <w:p w14:paraId="56D0F9E8"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6.</w:t>
            </w:r>
          </w:p>
        </w:tc>
        <w:tc>
          <w:tcPr>
            <w:tcW w:w="5537" w:type="dxa"/>
          </w:tcPr>
          <w:p w14:paraId="2A100E7A"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14 subjects felt very happy and 4 subjects felt happy</w:t>
            </w:r>
          </w:p>
        </w:tc>
        <w:tc>
          <w:tcPr>
            <w:tcW w:w="1647" w:type="dxa"/>
          </w:tcPr>
          <w:p w14:paraId="450825F4"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need to revise</w:t>
            </w:r>
          </w:p>
        </w:tc>
      </w:tr>
      <w:tr w:rsidR="00EB5505" w:rsidRPr="00B325C2" w14:paraId="2B028CB3" w14:textId="77777777" w:rsidTr="00B325C2">
        <w:trPr>
          <w:trHeight w:val="20"/>
        </w:trPr>
        <w:tc>
          <w:tcPr>
            <w:tcW w:w="598" w:type="dxa"/>
          </w:tcPr>
          <w:p w14:paraId="217F66A3"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7.</w:t>
            </w:r>
          </w:p>
        </w:tc>
        <w:tc>
          <w:tcPr>
            <w:tcW w:w="5537" w:type="dxa"/>
          </w:tcPr>
          <w:p w14:paraId="2F913B21"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11 subjects felt very happy and 7 subjects felt happy</w:t>
            </w:r>
          </w:p>
        </w:tc>
        <w:tc>
          <w:tcPr>
            <w:tcW w:w="1647" w:type="dxa"/>
          </w:tcPr>
          <w:p w14:paraId="71963880"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67A65172" w14:textId="77777777" w:rsidTr="00B325C2">
        <w:trPr>
          <w:trHeight w:val="20"/>
        </w:trPr>
        <w:tc>
          <w:tcPr>
            <w:tcW w:w="598" w:type="dxa"/>
          </w:tcPr>
          <w:p w14:paraId="1BDC6ECB"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8.</w:t>
            </w:r>
          </w:p>
        </w:tc>
        <w:tc>
          <w:tcPr>
            <w:tcW w:w="5537" w:type="dxa"/>
          </w:tcPr>
          <w:p w14:paraId="72932B53"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5 subjects felt very happy and 17 subjects felt happy and 1 subject felt less happy.</w:t>
            </w:r>
          </w:p>
        </w:tc>
        <w:tc>
          <w:tcPr>
            <w:tcW w:w="1647" w:type="dxa"/>
          </w:tcPr>
          <w:p w14:paraId="12F1F73B"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2B988F9E" w14:textId="77777777" w:rsidTr="00B325C2">
        <w:trPr>
          <w:trHeight w:val="20"/>
        </w:trPr>
        <w:tc>
          <w:tcPr>
            <w:tcW w:w="598" w:type="dxa"/>
          </w:tcPr>
          <w:p w14:paraId="728F7966"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lastRenderedPageBreak/>
              <w:t>9.</w:t>
            </w:r>
          </w:p>
        </w:tc>
        <w:tc>
          <w:tcPr>
            <w:tcW w:w="5537" w:type="dxa"/>
          </w:tcPr>
          <w:p w14:paraId="053128FB"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10 subjects felt very happy and 4 subjects felt happy and 2 subjects felt less happy.</w:t>
            </w:r>
          </w:p>
        </w:tc>
        <w:tc>
          <w:tcPr>
            <w:tcW w:w="1647" w:type="dxa"/>
          </w:tcPr>
          <w:p w14:paraId="49FDE074"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r w:rsidR="00EB5505" w:rsidRPr="00B325C2" w14:paraId="5DE2D3CE" w14:textId="77777777" w:rsidTr="00B325C2">
        <w:trPr>
          <w:trHeight w:val="20"/>
        </w:trPr>
        <w:tc>
          <w:tcPr>
            <w:tcW w:w="598" w:type="dxa"/>
          </w:tcPr>
          <w:p w14:paraId="16CA7332"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10.</w:t>
            </w:r>
          </w:p>
        </w:tc>
        <w:tc>
          <w:tcPr>
            <w:tcW w:w="5537" w:type="dxa"/>
          </w:tcPr>
          <w:p w14:paraId="6FB213FC"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10 subjects felt very happy and 8 subjects felt happy</w:t>
            </w:r>
          </w:p>
        </w:tc>
        <w:tc>
          <w:tcPr>
            <w:tcW w:w="1647" w:type="dxa"/>
          </w:tcPr>
          <w:p w14:paraId="1DB5AE0C" w14:textId="77777777" w:rsidR="00EB5505" w:rsidRPr="00B325C2" w:rsidRDefault="00EB5505" w:rsidP="00731780">
            <w:pPr>
              <w:pStyle w:val="ListParagraph"/>
              <w:spacing w:after="0" w:line="240" w:lineRule="auto"/>
              <w:ind w:left="0"/>
              <w:jc w:val="both"/>
              <w:rPr>
                <w:rFonts w:ascii="Palatino Linotype" w:hAnsi="Palatino Linotype" w:cs="Times New Roman"/>
              </w:rPr>
            </w:pPr>
            <w:r w:rsidRPr="00B325C2">
              <w:rPr>
                <w:rFonts w:ascii="Palatino Linotype" w:hAnsi="Palatino Linotype" w:cs="Times New Roman"/>
              </w:rPr>
              <w:t>No revision needed</w:t>
            </w:r>
          </w:p>
        </w:tc>
      </w:tr>
    </w:tbl>
    <w:p w14:paraId="61E470AF" w14:textId="77777777" w:rsidR="00EB5505" w:rsidRPr="00B325C2" w:rsidRDefault="00EB5505" w:rsidP="00731780">
      <w:pPr>
        <w:spacing w:after="0" w:line="480" w:lineRule="auto"/>
        <w:jc w:val="both"/>
        <w:rPr>
          <w:rFonts w:ascii="Palatino Linotype" w:hAnsi="Palatino Linotype" w:cs="Times New Roman"/>
          <w:sz w:val="24"/>
          <w:szCs w:val="24"/>
        </w:rPr>
      </w:pPr>
    </w:p>
    <w:p w14:paraId="13C3C42A" w14:textId="77777777" w:rsidR="00731780" w:rsidRPr="00B325C2" w:rsidRDefault="00731780" w:rsidP="00731780">
      <w:pPr>
        <w:pStyle w:val="Heading2"/>
        <w:jc w:val="both"/>
        <w:rPr>
          <w:rFonts w:ascii="Palatino Linotype" w:hAnsi="Palatino Linotype" w:cs="Times New Roman"/>
          <w:b/>
          <w:color w:val="auto"/>
          <w:sz w:val="24"/>
          <w:szCs w:val="24"/>
        </w:rPr>
      </w:pPr>
    </w:p>
    <w:p w14:paraId="584949E3" w14:textId="77777777" w:rsidR="00731780" w:rsidRPr="00B325C2" w:rsidRDefault="00731780" w:rsidP="00731780">
      <w:pPr>
        <w:rPr>
          <w:rFonts w:ascii="Palatino Linotype" w:hAnsi="Palatino Linotype"/>
        </w:rPr>
      </w:pPr>
    </w:p>
    <w:p w14:paraId="0EA46003" w14:textId="77777777" w:rsidR="00731780" w:rsidRPr="00B325C2" w:rsidRDefault="00731780" w:rsidP="00731780">
      <w:pPr>
        <w:rPr>
          <w:rFonts w:ascii="Palatino Linotype" w:hAnsi="Palatino Linotype"/>
        </w:rPr>
      </w:pPr>
    </w:p>
    <w:p w14:paraId="31698253" w14:textId="77777777" w:rsidR="00B325C2" w:rsidRPr="00B325C2" w:rsidRDefault="00B325C2" w:rsidP="00B325C2">
      <w:pPr>
        <w:spacing w:after="120"/>
        <w:jc w:val="both"/>
        <w:rPr>
          <w:rFonts w:ascii="Palatino Linotype" w:hAnsi="Palatino Linotype" w:cs="Times New Roman"/>
          <w:b/>
          <w:i/>
          <w:iCs/>
        </w:rPr>
      </w:pPr>
    </w:p>
    <w:p w14:paraId="10F32358" w14:textId="7ED44BB6" w:rsidR="00731780" w:rsidRPr="00B325C2" w:rsidRDefault="00EB5505" w:rsidP="00731780">
      <w:pPr>
        <w:pStyle w:val="ListParagraph"/>
        <w:numPr>
          <w:ilvl w:val="0"/>
          <w:numId w:val="35"/>
        </w:numPr>
        <w:spacing w:after="120"/>
        <w:ind w:left="360"/>
        <w:jc w:val="both"/>
        <w:rPr>
          <w:rFonts w:ascii="Palatino Linotype" w:hAnsi="Palatino Linotype" w:cs="Times New Roman"/>
          <w:b/>
          <w:i/>
          <w:iCs/>
        </w:rPr>
      </w:pPr>
      <w:r w:rsidRPr="00B325C2">
        <w:rPr>
          <w:rFonts w:ascii="Palatino Linotype" w:hAnsi="Palatino Linotype" w:cs="Times New Roman"/>
          <w:b/>
          <w:i/>
          <w:iCs/>
        </w:rPr>
        <w:t>Product Revision</w:t>
      </w:r>
    </w:p>
    <w:p w14:paraId="5A9F8E74" w14:textId="77777777" w:rsidR="00731780" w:rsidRPr="00B325C2" w:rsidRDefault="00EB5505" w:rsidP="00BB3385">
      <w:pPr>
        <w:spacing w:after="0" w:line="240" w:lineRule="auto"/>
        <w:ind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Product feasibility testing based on assessments from media experts, namely (1) the learning media developed is good and interesting and supports students to improve reading comprehension. (2) Correct any missing words or punctuation, this media can be used with a little revision.</w:t>
      </w:r>
    </w:p>
    <w:p w14:paraId="3628EDC7" w14:textId="77777777" w:rsidR="00731780" w:rsidRPr="00B325C2" w:rsidRDefault="00EB5505" w:rsidP="00BB3385">
      <w:pPr>
        <w:spacing w:after="0" w:line="240" w:lineRule="auto"/>
        <w:ind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Material experts provided suggestions and input, and the materials were modified to test their feasibility. The results showed that the learning media were well-made and usable. The materials were validated once, and revisions or improvements were only made once. The recommendations and suggestions provided included: (1) Adjust between student achievement and learning media materials. (2) In media materials, use language that is easy for students to understand.</w:t>
      </w:r>
    </w:p>
    <w:p w14:paraId="5B36CBE0" w14:textId="77777777" w:rsidR="00EB5505" w:rsidRPr="00B325C2" w:rsidRDefault="00EB5505" w:rsidP="00BB3385">
      <w:pPr>
        <w:spacing w:after="0" w:line="240" w:lineRule="auto"/>
        <w:ind w:firstLine="72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Trial activities were carried out to determine whether interactive learning media were successful. From the trial activities, there were suggestions and input for materials to be revised as a follow-up. In addition, there were positive responses and comments from students among the learning media that were very good and interesting. Students became more enthusiastic about learning using learning modules. The trial was carried out with a readability test (one to one, small group trial. Field trial) and a practicality test. Some suggestions and input that can be summarized include: 1) improving the content of the writing in the paragraphs of the learning module, so that it is not too long so that students feel bored to read it.</w:t>
      </w:r>
    </w:p>
    <w:p w14:paraId="60382F62" w14:textId="77777777" w:rsidR="00731780" w:rsidRPr="00B325C2" w:rsidRDefault="00731780" w:rsidP="00EB5505">
      <w:pPr>
        <w:pStyle w:val="ListParagraph"/>
        <w:spacing w:line="480" w:lineRule="auto"/>
        <w:ind w:left="993"/>
        <w:jc w:val="both"/>
        <w:rPr>
          <w:rFonts w:ascii="Palatino Linotype" w:hAnsi="Palatino Linotype" w:cs="Times New Roman"/>
          <w:sz w:val="24"/>
          <w:szCs w:val="24"/>
        </w:rPr>
      </w:pPr>
    </w:p>
    <w:p w14:paraId="667EA8BA" w14:textId="77777777" w:rsidR="00EB5505" w:rsidRPr="00B325C2" w:rsidRDefault="00EB5505" w:rsidP="00BB3385">
      <w:pPr>
        <w:pStyle w:val="ListParagraph"/>
        <w:numPr>
          <w:ilvl w:val="0"/>
          <w:numId w:val="35"/>
        </w:numPr>
        <w:spacing w:after="0"/>
        <w:ind w:left="360"/>
        <w:jc w:val="both"/>
        <w:rPr>
          <w:rFonts w:ascii="Palatino Linotype" w:hAnsi="Palatino Linotype" w:cs="Times New Roman"/>
          <w:b/>
          <w:i/>
          <w:iCs/>
          <w:sz w:val="20"/>
          <w:szCs w:val="20"/>
        </w:rPr>
      </w:pPr>
      <w:r w:rsidRPr="00B325C2">
        <w:rPr>
          <w:rFonts w:ascii="Palatino Linotype" w:hAnsi="Palatino Linotype" w:cs="Times New Roman"/>
          <w:b/>
          <w:i/>
          <w:iCs/>
          <w:sz w:val="20"/>
          <w:szCs w:val="20"/>
        </w:rPr>
        <w:t>Product Effectiveness Test Data Processing</w:t>
      </w:r>
    </w:p>
    <w:p w14:paraId="241BD784" w14:textId="77777777" w:rsidR="00EB5505" w:rsidRPr="00B325C2" w:rsidRDefault="00BB3385" w:rsidP="00BB3385">
      <w:pPr>
        <w:autoSpaceDE w:val="0"/>
        <w:autoSpaceDN w:val="0"/>
        <w:adjustRightInd w:val="0"/>
        <w:spacing w:after="24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Paired Sample T-Test test showed a significant difference in reading comprehension skills before and after using interactive learning media based on PowerPoint. The results of the normality test with One-Sample Kolmogorov-Smirnov showed that the pretest data (p = 0.368) and posttest (p = 0.307) were normally distributed (p &gt; 0.05), so that a T-Test test could be carried out. The results of the Paired Sample T-Test showed a T value = -48.040 with a significance of p = 0.000 (p &lt; 0.05), so Ho was rejected and Ha was accepted, which means there was a significant increase in reading comprehension skills after using interactive learning media.</w:t>
      </w:r>
    </w:p>
    <w:p w14:paraId="5B27A4AA" w14:textId="77777777" w:rsidR="00EB5505" w:rsidRPr="00B325C2" w:rsidRDefault="00EB5505" w:rsidP="00B325C2">
      <w:pPr>
        <w:spacing w:after="0" w:line="360" w:lineRule="auto"/>
        <w:ind w:left="1440" w:hanging="447"/>
        <w:jc w:val="center"/>
        <w:rPr>
          <w:rFonts w:ascii="Palatino Linotype" w:hAnsi="Palatino Linotype" w:cstheme="majorBidi"/>
          <w:b/>
          <w:bCs/>
          <w:i/>
          <w:sz w:val="20"/>
          <w:szCs w:val="20"/>
        </w:rPr>
      </w:pPr>
      <w:r w:rsidRPr="00B325C2">
        <w:rPr>
          <w:rFonts w:ascii="Palatino Linotype" w:hAnsi="Palatino Linotype" w:cstheme="majorBidi"/>
          <w:sz w:val="20"/>
          <w:szCs w:val="20"/>
        </w:rPr>
        <w:t>Table 11. Paired Sample T-Test</w:t>
      </w:r>
    </w:p>
    <w:tbl>
      <w:tblPr>
        <w:tblStyle w:val="TableGrid"/>
        <w:tblW w:w="0" w:type="auto"/>
        <w:tblInd w:w="562" w:type="dxa"/>
        <w:tblBorders>
          <w:left w:val="none" w:sz="0" w:space="0" w:color="auto"/>
          <w:right w:val="none" w:sz="0" w:space="0" w:color="auto"/>
          <w:insideV w:val="none" w:sz="0" w:space="0" w:color="auto"/>
        </w:tblBorders>
        <w:tblLook w:val="04A0" w:firstRow="1" w:lastRow="0" w:firstColumn="1" w:lastColumn="0" w:noHBand="0" w:noVBand="1"/>
      </w:tblPr>
      <w:tblGrid>
        <w:gridCol w:w="1864"/>
        <w:gridCol w:w="1922"/>
        <w:gridCol w:w="1868"/>
        <w:gridCol w:w="1922"/>
      </w:tblGrid>
      <w:tr w:rsidR="00EB5505" w:rsidRPr="00B325C2" w14:paraId="3C24A911" w14:textId="77777777" w:rsidTr="00B325C2">
        <w:tc>
          <w:tcPr>
            <w:tcW w:w="1864" w:type="dxa"/>
            <w:vAlign w:val="center"/>
          </w:tcPr>
          <w:p w14:paraId="1AE4F310" w14:textId="77777777" w:rsidR="00EB5505" w:rsidRPr="00B325C2" w:rsidRDefault="00EB5505" w:rsidP="00CD7CE0">
            <w:pPr>
              <w:spacing w:line="276" w:lineRule="auto"/>
              <w:jc w:val="center"/>
              <w:rPr>
                <w:rFonts w:ascii="Palatino Linotype" w:eastAsia="Times New Roman" w:hAnsi="Palatino Linotype" w:cstheme="majorBidi"/>
                <w:b/>
                <w:bCs/>
                <w:color w:val="000000"/>
              </w:rPr>
            </w:pPr>
            <w:r w:rsidRPr="00B325C2">
              <w:rPr>
                <w:rFonts w:ascii="Palatino Linotype" w:eastAsia="Times New Roman" w:hAnsi="Palatino Linotype" w:cstheme="majorBidi"/>
                <w:b/>
                <w:bCs/>
                <w:color w:val="000000"/>
              </w:rPr>
              <w:t>T-Test Value</w:t>
            </w:r>
          </w:p>
        </w:tc>
        <w:tc>
          <w:tcPr>
            <w:tcW w:w="1922" w:type="dxa"/>
            <w:vAlign w:val="center"/>
          </w:tcPr>
          <w:p w14:paraId="5C4D7677" w14:textId="77777777" w:rsidR="00EB5505" w:rsidRPr="00B325C2" w:rsidRDefault="00EB5505" w:rsidP="00CD7CE0">
            <w:pPr>
              <w:spacing w:line="276" w:lineRule="auto"/>
              <w:jc w:val="center"/>
              <w:rPr>
                <w:rFonts w:ascii="Palatino Linotype" w:eastAsia="Times New Roman" w:hAnsi="Palatino Linotype" w:cstheme="majorBidi"/>
                <w:b/>
                <w:color w:val="000000"/>
              </w:rPr>
            </w:pPr>
            <w:r w:rsidRPr="00B325C2">
              <w:rPr>
                <w:rFonts w:ascii="Palatino Linotype" w:eastAsia="Times New Roman" w:hAnsi="Palatino Linotype" w:cstheme="majorBidi"/>
                <w:b/>
                <w:color w:val="000000"/>
              </w:rPr>
              <w:t>Significance (p)</w:t>
            </w:r>
          </w:p>
        </w:tc>
        <w:tc>
          <w:tcPr>
            <w:tcW w:w="1868" w:type="dxa"/>
            <w:vAlign w:val="center"/>
          </w:tcPr>
          <w:p w14:paraId="22C6A247" w14:textId="77777777" w:rsidR="00EB5505" w:rsidRPr="00B325C2" w:rsidRDefault="00EB5505" w:rsidP="00CD7CE0">
            <w:pPr>
              <w:spacing w:line="276" w:lineRule="auto"/>
              <w:jc w:val="center"/>
              <w:rPr>
                <w:rFonts w:ascii="Palatino Linotype" w:eastAsia="Times New Roman" w:hAnsi="Palatino Linotype" w:cstheme="majorBidi"/>
                <w:b/>
                <w:color w:val="000000"/>
              </w:rPr>
            </w:pPr>
            <w:r w:rsidRPr="00B325C2">
              <w:rPr>
                <w:rFonts w:ascii="Palatino Linotype" w:eastAsia="Times New Roman" w:hAnsi="Palatino Linotype" w:cstheme="majorBidi"/>
                <w:b/>
                <w:color w:val="000000"/>
              </w:rPr>
              <w:t>Condition</w:t>
            </w:r>
          </w:p>
        </w:tc>
        <w:tc>
          <w:tcPr>
            <w:tcW w:w="1922" w:type="dxa"/>
            <w:vAlign w:val="center"/>
          </w:tcPr>
          <w:p w14:paraId="394C389D" w14:textId="77777777" w:rsidR="00EB5505" w:rsidRPr="00B325C2" w:rsidRDefault="00EB5505" w:rsidP="00CD7CE0">
            <w:pPr>
              <w:spacing w:line="276" w:lineRule="auto"/>
              <w:jc w:val="center"/>
              <w:rPr>
                <w:rFonts w:ascii="Palatino Linotype" w:eastAsia="Times New Roman" w:hAnsi="Palatino Linotype" w:cstheme="majorBidi"/>
                <w:b/>
                <w:bCs/>
                <w:color w:val="000000"/>
              </w:rPr>
            </w:pPr>
            <w:r w:rsidRPr="00B325C2">
              <w:rPr>
                <w:rFonts w:ascii="Palatino Linotype" w:eastAsia="Times New Roman" w:hAnsi="Palatino Linotype" w:cstheme="majorBidi"/>
                <w:b/>
                <w:bCs/>
                <w:color w:val="000000"/>
              </w:rPr>
              <w:t>Information</w:t>
            </w:r>
          </w:p>
        </w:tc>
      </w:tr>
      <w:tr w:rsidR="00EB5505" w:rsidRPr="00B325C2" w14:paraId="5F16771E" w14:textId="77777777" w:rsidTr="00B325C2">
        <w:tc>
          <w:tcPr>
            <w:tcW w:w="1864" w:type="dxa"/>
            <w:vAlign w:val="center"/>
          </w:tcPr>
          <w:p w14:paraId="6576B655" w14:textId="77777777" w:rsidR="00EB5505" w:rsidRPr="00B325C2" w:rsidRDefault="00EB5505" w:rsidP="00CD7CE0">
            <w:pPr>
              <w:spacing w:line="276" w:lineRule="auto"/>
              <w:jc w:val="center"/>
              <w:rPr>
                <w:rFonts w:ascii="Palatino Linotype" w:eastAsia="Times New Roman" w:hAnsi="Palatino Linotype" w:cstheme="majorBidi"/>
                <w:color w:val="000000"/>
              </w:rPr>
            </w:pPr>
            <w:r w:rsidRPr="00B325C2">
              <w:rPr>
                <w:rFonts w:ascii="Palatino Linotype" w:hAnsi="Palatino Linotype" w:cstheme="majorBidi"/>
                <w:color w:val="000000"/>
              </w:rPr>
              <w:t>-48,040</w:t>
            </w:r>
          </w:p>
        </w:tc>
        <w:tc>
          <w:tcPr>
            <w:tcW w:w="1922" w:type="dxa"/>
            <w:vAlign w:val="center"/>
          </w:tcPr>
          <w:p w14:paraId="163DCDD2" w14:textId="77777777" w:rsidR="00EB5505" w:rsidRPr="00B325C2" w:rsidRDefault="00EB5505" w:rsidP="00CD7CE0">
            <w:pPr>
              <w:spacing w:line="276" w:lineRule="auto"/>
              <w:jc w:val="center"/>
              <w:rPr>
                <w:rFonts w:ascii="Palatino Linotype" w:eastAsia="Times New Roman" w:hAnsi="Palatino Linotype" w:cstheme="majorBidi"/>
                <w:color w:val="000000"/>
              </w:rPr>
            </w:pPr>
            <w:r w:rsidRPr="00B325C2">
              <w:rPr>
                <w:rFonts w:ascii="Palatino Linotype" w:eastAsia="Times New Roman" w:hAnsi="Palatino Linotype" w:cstheme="majorBidi"/>
                <w:color w:val="000000"/>
              </w:rPr>
              <w:t>.000</w:t>
            </w:r>
          </w:p>
        </w:tc>
        <w:tc>
          <w:tcPr>
            <w:tcW w:w="1868" w:type="dxa"/>
            <w:vAlign w:val="center"/>
          </w:tcPr>
          <w:p w14:paraId="5C0DBD31" w14:textId="77777777" w:rsidR="00EB5505" w:rsidRPr="00B325C2" w:rsidRDefault="00EB5505" w:rsidP="00CD7CE0">
            <w:pPr>
              <w:spacing w:line="276" w:lineRule="auto"/>
              <w:jc w:val="center"/>
              <w:rPr>
                <w:rFonts w:ascii="Palatino Linotype" w:eastAsia="Times New Roman" w:hAnsi="Palatino Linotype" w:cstheme="majorBidi"/>
                <w:color w:val="000000"/>
              </w:rPr>
            </w:pPr>
            <w:r w:rsidRPr="00B325C2">
              <w:rPr>
                <w:rFonts w:ascii="Palatino Linotype" w:eastAsia="Times New Roman" w:hAnsi="Palatino Linotype" w:cstheme="majorBidi"/>
                <w:color w:val="000000"/>
              </w:rPr>
              <w:t>P &lt; 0.05</w:t>
            </w:r>
          </w:p>
        </w:tc>
        <w:tc>
          <w:tcPr>
            <w:tcW w:w="1922" w:type="dxa"/>
            <w:vAlign w:val="center"/>
          </w:tcPr>
          <w:p w14:paraId="161FDAB8" w14:textId="77777777" w:rsidR="00EB5505" w:rsidRPr="00B325C2" w:rsidRDefault="00EB5505" w:rsidP="00CD7CE0">
            <w:pPr>
              <w:spacing w:line="276" w:lineRule="auto"/>
              <w:jc w:val="center"/>
              <w:rPr>
                <w:rFonts w:ascii="Palatino Linotype" w:eastAsia="Times New Roman" w:hAnsi="Palatino Linotype" w:cstheme="majorBidi"/>
                <w:color w:val="000000"/>
              </w:rPr>
            </w:pPr>
            <w:r w:rsidRPr="00B325C2">
              <w:rPr>
                <w:rFonts w:ascii="Palatino Linotype" w:eastAsia="Times New Roman" w:hAnsi="Palatino Linotype" w:cstheme="majorBidi"/>
                <w:color w:val="000000"/>
              </w:rPr>
              <w:t>Ha accepted</w:t>
            </w:r>
          </w:p>
        </w:tc>
      </w:tr>
    </w:tbl>
    <w:p w14:paraId="7BE4B587" w14:textId="77777777" w:rsidR="00EB5505" w:rsidRPr="00B325C2" w:rsidRDefault="00EB5505" w:rsidP="00BB3385">
      <w:pPr>
        <w:autoSpaceDE w:val="0"/>
        <w:autoSpaceDN w:val="0"/>
        <w:adjustRightInd w:val="0"/>
        <w:spacing w:after="0" w:line="360" w:lineRule="auto"/>
        <w:jc w:val="both"/>
        <w:rPr>
          <w:rFonts w:ascii="Palatino Linotype" w:hAnsi="Palatino Linotype" w:cstheme="majorBidi"/>
          <w:sz w:val="24"/>
          <w:szCs w:val="24"/>
        </w:rPr>
      </w:pPr>
    </w:p>
    <w:p w14:paraId="1014F102" w14:textId="77777777" w:rsidR="00BB3385" w:rsidRPr="00B325C2" w:rsidRDefault="00BB3385" w:rsidP="00BB3385">
      <w:pPr>
        <w:pStyle w:val="ListParagraph"/>
        <w:numPr>
          <w:ilvl w:val="0"/>
          <w:numId w:val="39"/>
        </w:numPr>
        <w:spacing w:line="240" w:lineRule="auto"/>
        <w:ind w:left="360"/>
        <w:jc w:val="both"/>
        <w:rPr>
          <w:rFonts w:ascii="Palatino Linotype" w:hAnsi="Palatino Linotype" w:cs="Times New Roman"/>
          <w:b/>
          <w:bCs/>
          <w:sz w:val="20"/>
          <w:szCs w:val="20"/>
        </w:rPr>
      </w:pPr>
      <w:r w:rsidRPr="00B325C2">
        <w:rPr>
          <w:rFonts w:ascii="Palatino Linotype" w:hAnsi="Palatino Linotype" w:cs="Times New Roman"/>
          <w:b/>
          <w:bCs/>
          <w:sz w:val="20"/>
          <w:szCs w:val="20"/>
        </w:rPr>
        <w:t>Discussion</w:t>
      </w:r>
    </w:p>
    <w:p w14:paraId="0E6EA209" w14:textId="77777777" w:rsidR="00EB5505" w:rsidRPr="00B325C2" w:rsidRDefault="00EB5505" w:rsidP="00BB3385">
      <w:pPr>
        <w:spacing w:line="276" w:lineRule="auto"/>
        <w:ind w:firstLine="360"/>
        <w:jc w:val="both"/>
        <w:rPr>
          <w:rFonts w:ascii="Palatino Linotype" w:hAnsi="Palatino Linotype" w:cs="Times New Roman"/>
          <w:b/>
          <w:bCs/>
          <w:sz w:val="24"/>
          <w:szCs w:val="24"/>
        </w:rPr>
      </w:pPr>
      <w:r w:rsidRPr="00B325C2">
        <w:rPr>
          <w:rFonts w:ascii="Palatino Linotype" w:hAnsi="Palatino Linotype" w:cs="Times New Roman"/>
          <w:snapToGrid w:val="0"/>
          <w:color w:val="000000"/>
          <w:spacing w:val="-2"/>
          <w:sz w:val="20"/>
          <w:szCs w:val="20"/>
          <w:lang w:eastAsia="zh-CN" w:bidi="en-US"/>
        </w:rPr>
        <w:t xml:space="preserve">To improve students' reading comprehension, the learning media created is the result of this research and development. This media is a set of teaching materials that are arranged by considering the educational function. It is expected that students can master the assigned subject matter. The learning </w:t>
      </w:r>
      <w:r w:rsidRPr="00B325C2">
        <w:rPr>
          <w:rFonts w:ascii="Palatino Linotype" w:hAnsi="Palatino Linotype" w:cs="Times New Roman"/>
          <w:snapToGrid w:val="0"/>
          <w:color w:val="000000"/>
          <w:spacing w:val="-2"/>
          <w:sz w:val="20"/>
          <w:szCs w:val="20"/>
          <w:lang w:eastAsia="zh-CN" w:bidi="en-US"/>
        </w:rPr>
        <w:lastRenderedPageBreak/>
        <w:t>media can be a means of student learning both in school. The learning media designed by researchers will be able to improve students' reading comprehension.</w:t>
      </w:r>
    </w:p>
    <w:p w14:paraId="454AF19C" w14:textId="77777777" w:rsidR="00EB5505" w:rsidRPr="00B325C2" w:rsidRDefault="00EB5505" w:rsidP="00BB3385">
      <w:pPr>
        <w:pStyle w:val="ListParagraph"/>
        <w:numPr>
          <w:ilvl w:val="0"/>
          <w:numId w:val="40"/>
        </w:numPr>
        <w:spacing w:after="0" w:line="480" w:lineRule="auto"/>
        <w:ind w:left="360"/>
        <w:jc w:val="both"/>
        <w:rPr>
          <w:rFonts w:ascii="Palatino Linotype" w:hAnsi="Palatino Linotype" w:cs="Times New Roman"/>
          <w:b/>
          <w:sz w:val="20"/>
          <w:szCs w:val="20"/>
        </w:rPr>
      </w:pPr>
      <w:r w:rsidRPr="00B325C2">
        <w:rPr>
          <w:rFonts w:ascii="Palatino Linotype" w:hAnsi="Palatino Linotype" w:cs="Times New Roman"/>
          <w:b/>
          <w:sz w:val="20"/>
          <w:szCs w:val="20"/>
        </w:rPr>
        <w:t>Product eligibility based on material experts</w:t>
      </w:r>
    </w:p>
    <w:p w14:paraId="6723CC4E"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Validation of material experts includes an assessment of the suitability between the content of the material presented in the learning media. There are 5 indicators assessed, namely self-instruction, self-contained, stand alone, adaptive, user friendly. Based on the results of the calculations carried out, the feasibility value from the material expert is 87%. This percentage is included in the very feasible category with the decision of the test being feasible to use or tested without revision because the value range is 85% -100%. Therefore, the learning media developed is in accordance with the demands of the Merdeka Curriculum with Indonesian Language material for grade IV of elementary school.</w:t>
      </w:r>
    </w:p>
    <w:p w14:paraId="6361B5FC"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development of interactive learning media received a very decent assessment in terms of the suitability of the material and learning objectives. The preparation of learning media requires the suitability of the content of the material with the applicable curriculum. In the independent curriculum, the terms Learning Achievements (CP) and learning objectives are known as references in developing material in teaching materials. These Learning Achievements (CP) are used as references in developing indicators and learning objectives in developing learning media materials. The development of learning media is one of the supporting teaching materials in learning which in its development must be adjusted to the applicable curriculum. This is in line with the statement</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{"citationItems":[{"id":"ITEM-1","itemData":{"DOI":"10.33751/jsalaka.v2i1.1838","abstract":"ABSTRAKMakalah ini menelaah problematika pembelajaran bahasa Indonesia dengan pendekatan unsur bahan ajar. Bahan  ajar yang  dikaji  dalam  penelitian  ini  adalah buku  ajar yang digunakan oleh guru sebagai bahan ajar yang dominan. Selain itu terdapat diktat dan modul sebagai bahan ajar lainnya untuk implementasi penyampaian materi. Berdasarkan penelaahan yang dilakukan, buku menjadi bahan ajar yang dominan digunakan oleh guru bahasa Indonesia. Kata kunci: bahan ajar, buku, problematika pembelajaran bahasa","author":[{"dropping-particle":"","family":"Aisyah","given":"Siti","non-dropping-particle":"","parse-names":false,"suffix":""},{"dropping-particle":"","family":"Noviyanti","given":"Evih","non-dropping-particle":"","parse-names":false,"suffix":""},{"dropping-particle":"","family":"Triyanto","given":"Triyanto","non-dropping-particle":"","parse-names":false,"suffix":""}],"container-title":"Jurnal Salaka : Jurnal Bahasa, Sastra, dan Budaya Indonesia","id":"ITEM-1","issue":"1","issued":{"date-parts":[["2020"]]},"page":"62-65","title":"Bahan Ajar Sebagai Bagian Dalam Kajian Problematika Pembelajaran Bahasa Indonesia","type":"article-journal","volume":"2"},"uris":["http://www.mendeley.com/documents/?uuid=f94f79ef-9969-4aaa-b0dc-a37f90ae1c95","http://www.mendeley.com/documents/?uuid=cc15eb01-6f04-4181-8d7d-b6ba283398f0"]}],"mendeley":{"formattedCitation":"(Aisyah, Noviyanti, &amp; Triyanto, 2020)","manualFormatting":"Aisyah, Noviyanti, and Triyanto (2020)","plainTextFormattedCitation":"(Aisyah, Noviyanti, &amp; Triyanto, 2020)","previouslyFormattedCitation":"(Aisyah, Noviyanti, &amp; Triyanto, 2020)"},"properties":{"noteIndex":0},"schema":"https://github.com/citation-style-language/schema/raw/master/csl-citation.json"}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Aisyah, Noviyanti, and Triyanto (2020)</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that teaching materials are a form of evaluation where in its creation it must be adjusted to the Learning Achievements (CP) and indicators that can be achieved effectively according to the learning objectives formulated with reference to the applicable curriculum.</w:t>
      </w:r>
    </w:p>
    <w:p w14:paraId="368F62BC"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Scores regarding the accuracy and up-to-dateness of the material developed in the learning media also received high scores. This was developed with the aim that students could understand the concept well and understand the current developments. In line with</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{"citationItems":[{"id":"ITEM-1","itemData":{"DOI":"10.29303/jppipa.v6i1.314","ISSN":"2460-2582","abstract":"Abstract: This study aims to find out how misconceptions experienced by high school students on work and energy material. The method used is a mixed-research method. Data collection was carried out on 288 science students of grade XI at State Senior High School 8 in the City of Jambi using instruments in the form of four-tier diagnostic tests and interviews. The results showed that the average misconceptions experienced by students in the work and energy materials are classified in the low category because the average percentage obtained is 24%. The sub-concept sequences identified were the misconceptions of which had the highest percentage, namely: effort and potential energy (80%); the relationship between kinetic energy, potential energy, and mechanical energy (43%); and positive and negative efforts (23%). Keywords: Identification; misconception; effort and energy","author":[{"dropping-particle":"","family":"Maison","given":"Maison","non-dropping-particle":"","parse-names":false,"suffix":""},{"dropping-particle":"","family":"Lestari","given":"Neneng","non-dropping-particle":"","parse-names":false,"suffix":""},{"dropping-particle":"","family":"Widaningtyas","given":"Anjas","non-dropping-particle":"","parse-names":false,"suffix":""}],"container-title":"Jurnal Penelitian Pendidikan IPA","id":"ITEM-1","issue":"1","issued":{"date-parts":[["2020"]]},"page":"32-39","title":"Identifikasi Miskonsepsi Siswa Pada Materi Usaha Dan Energi","type":"article-journal","volume":"6"},"uris":["http://www.mendeley.com/documents/?uuid=faa1f4be-6b07-49fe-9741-f8cd891cb9f5","http://www.mendeley.com/documents/?uuid=603df640-b9c3-4369-b4b9-2a28b699a1c0"]}],"mendeley":{"formattedCitation":"(Maison, Lestari, &amp; Widaningtyas, 2020)","manualFormatting":"Maison, Lestari, and Widaningtyas (2020)","plainTextFormattedCitation":"(Maison, Lestari, &amp; Widaningtyas, 2020)","previouslyFormattedCitation":"(Maison, Lestari, &amp; Widaningtyas, 2020)"},"properties":{"noteIndex":0},"schema":"https://github.com/citation-style-language/schema/raw/master/csl-citation.json"}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Maison, Lestari, and Widaningtyas (2020)</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which states that the material developed in learning media must be accurate so that students' understanding of the material concept can be done well. This aims to minimize the occurrence of misconceptions in students. This statement is supported by</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{"citationItems":[{"id":"ITEM-1","itemData":{"DOI":"10.31004/basicedu.v4i4.439","ISSN":"2580-3735","abstract":"Salah satu bentuk keterampilan yang harus dimiliki oleh peserta didik adalah keterampilan menulis. Namun, pada saat ini keterampilan menulis peserta didik ssngat rendah. Salah satu penyebab rendahnya keterampilan menulis peserta didik adalah bahan ajar yang digunakan masih minim. Materi yang akan diajarkan kepada peserta didik eblum semuanya tercakup dalam bahan ajar. Untuk mengatasi demikian perlu adanya pembuatan bahan ajar yang oleh guru sesuai dengan kebutuhan peserta didik dan dibantu dengan teknik yang dapat digunakan oleh guru dalam proses pembelajaran. Taknik yang sesuai untuk keterampilan menulis peserta didik adalah teknik mind mapping. Teknik mind mapping adalah teknik yang terdiri atas pola - pola pemikiran dan kemudian dikembangkan kedalam bentuk tulisan narasi.  Penelitian ini dilakukan di kelas V SDN 04 Lembah Melintang Kabupaten Pasaman Barat. Pada awal penelitian dilakukan observasi untuk melihat kondisi awal sebelum digunakan bahan ajar yang didesain guru dengan menggunakan teknik mind mapping","author":[{"dropping-particle":"","family":"Eliyanti","given":"Eliyanti","non-dropping-particle":"","parse-names":false,"suffix":""},{"dropping-particle":"","family":"Taufina","given":"Taufina","non-dropping-particle":"","parse-names":false,"suffix":""},{"dropping-particle":"","family":"Hakim","given":"Ramalis","non-dropping-particle":"","parse-names":false,"suffix":""}],"container-title":"Jurnal Basicedu","id":"ITEM-1","issue":"4","issued":{"date-parts":[["2020"]]},"page":"838-849","title":"Pengembangan Bahan Ajar Keterampilan Menulis Narasi dengan Menggunakan Mind Mapping dalam Pembelajaran Tematik di Sekolah Dasar","type":"article-journal","volume":"4"},"uris":["http://www.mendeley.com/documents/?uuid=cf136a4e-984c-421b-8dd1-f7049b00a565","http://www.mendeley.com/documents/?uuid=99fcb845-8644-4712-8117-8ee70ffcedb7"]}],"mendeley":{"formattedCitation":"(Eliyanti, Taufina, &amp; Hakim, 2020)","manualFormatting":"Eliyanti, Taufina, and Hakim (2020)","plainTextFormattedCitation":"(Eliyanti, Taufina, &amp; Hakim, 2020)","previouslyFormattedCitation":"(Eliyanti, Taufina, &amp; Hakim, 2020)"},"properties":{"noteIndex":0},"schema":"https://github.com/citation-style-language/schema/raw/master/csl-citation.json"}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Eliyanti, Taufina, and Hakim (2020)</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which states that the development of accurate materials can help teachers and make learning more effective. In addition, the materials compiled and developed in learning media must be relevant and up-to-date so that students can be more interested in following learning and following current developments.</w:t>
      </w:r>
    </w:p>
    <w:p w14:paraId="35CB8623"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feasibility score regarding strengthening students' independent character reached a high score. This can be interpreted that the preparation of learning media regarding strengthening independent character is very good. Independent character is important to instill in students because the level of reading comprehension of students is now getting lower.</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{"citationItems":[{"id":"ITEM-1","itemData":{"ISSN":"2580-1147","abstract":"&lt;p&gt;Degradasi moral seperti korupsi seolah menjadi permasalahan bangsa dari tahun ke tahun. Korupsi yang dibiarkan akan berdampak pada karakter atau tingkah laku generasi muda. Pendidikan yang mengedepankan implementasi nilai-nilai antikorupsi perlu digalakkan sejak dini. Penelitian ini bertujuan untuk menganalisis implementasi pendidikan karakter berbasis nilai-nilai antikorupsi melalui ekstrakurikuler dan pembiasaan. Penelitian menggunakan pendekatan studi kepustakaan. Jenis penelitian yang digunakan adalah deskriptif-kritis. Penelitian menekankan pada kemampuan untuk menganalisis dan menelaah sumber-sumber kepustakaan yang telah didapat. Hasil penelitian ini menunjukkan bahwa implementasi nilai-nilai antikorupsi melalui ekstrakurikuler dilaksanakan melalui kegiatan ekstrakurikuler pramuka yang dapat membangun nilai kedisiplinan, tanggung jawab, dan kemandirian. Ekstrakurikuler pencak silat dapat membangun nilai kerja keras dan kedisiplinan. Ekstrakurikuler PMR dapat membangun nilai kepedulian. Implementasi nilai-nilai antikorupsi melalui pembiasaan dilaksanakan melalui program kantin kejujuran yang dapat membangun nilai kejujuran dan pembiasaan peduli lingkungan yang dapat membangun nilai kepedulian.&lt;/p&gt;","author":[{"dropping-particle":"","family":"Sari","given":"Vina Kurnia","non-dropping-particle":"","parse-names":false,"suffix":""},{"dropping-particle":"","family":"Akhwani","given":"Akhwani","non-dropping-particle":"","parse-names":false,"suffix":""},{"dropping-particle":"","family":"Hidayat","given":"Muhammad Thamrin","non-dropping-particle":"","parse-names":false,"suffix":""},{"dropping-particle":"","family":"Rahayu","given":"Dewi Widiana","non-dropping-particle":"","parse-names":false,"suffix":""}],"container-title":"Jurnal Basicedu","id":"ITEM-1","issue":"4","issued":{"date-parts":[["2021"]]},"page":"2106-2115","title":"Implementasi Pendidikan Karakter Berbasis Nilai-Nilai Antikorupsi Melalui Ekstrakurikuler dan Pembiasaan di Sekolah Dasar","type":"article-journal","volume":"5"},"uris":["http://www.mendeley.com/documents/?uuid=fde7be2c-81f6-4f78-b67b-df8e8fa0ff1f","http://www.mendeley.com/documents/?uuid=37892982-5047-4e8f-ace2-a27a3cd68a1e"]}],"mendeley":{"formattedCitation":"(Sari, Akhwani, Hidayat, &amp; Rahayu, 2021)","manualFormatting":"Sari et al. (2021)","plainTextFormattedCitation":"(Sari, Akhwani, Hidayat, &amp; Rahayu, 2021)","previouslyFormattedCitation":"(Sari, Akhwani, Hidayat, &amp; Rahayu, 2021)"},"properties":{"noteIndex":0},"schema":"https://github.com/citation-style-language/schema/raw/master/csl-citation.json"}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Sari et al. (2021)</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 Learning media is a learning tool for students that can improve reading comprehension.</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{"citationItems":[{"id":"ITEM-1","itemData":{"DOI":"10.24815/jpsi.v9i2.19012","ISSN":"2338-4379","abstract":"Learning process during Covid-19 pandemic should have been anticipated because the 21st century and IR 4.0 era obligated teachers to facilitate student-centered learning and used of IT-based teaching materials, according students' needs and characteristics. Although, often found unqualify teaching materials. So, learning outcomes' target and students self' learning aspect will be obstructed. The research aimed to improve students self' learning and learning outcomes by implementing e-module. The research was final step of previous research (R D) which has produced a valid e-module. The research was the quantitative descriptive method. The research type used was quasi experimental with one group pretest-posttest design. The sample technique used was purposive sampling with 30 students of SMPN 2 Kandis as sample. The data collection technique was used questionnaires of students self' learning and tests of learning outcomes as instruments. Data was analyzed by descriptive statistics (percentage) for questionnaires, and paired sample t-test and N-Gain for tests. The results showed that students self' learning increase after using e-module from 64.69% to 81.04% (medium-high category). Also with students learning outcomes, obtained t0 = 7.55 ≥ ttab = 1.69 (dk = 29, α = 0.05) which means there was an increase. Based N-Gain = 0.76, the increasing in medium category. Thus, the implementation of integrated sains e-module with connected type on energy subject can be an alternative to improve students self' learning and learning outcomes","author":[{"dropping-particle":"","family":"Linda*","given":"Roza","non-dropping-particle":"","parse-names":false,"suffix":""},{"dropping-particle":"","family":"Zulfarina","given":"Zulfarina","non-dropping-particle":"","parse-names":false,"suffix":""},{"dropping-particle":"","family":"Mas’ud","given":"Mas’ud","non-dropping-particle":"","parse-names":false,"suffix":""},{"dropping-particle":"","family":"Putra","given":"Teja Pratama","non-dropping-particle":"","parse-names":false,"suffix":""}],"container-title":"Jurnal Pendidikan Sains Indonesia","id":"ITEM-1","issue":"2","issued":{"date-parts":[["2021"]]},"page":"191-200","title":"Peningkatan Kemandirian dan Hasil Belajar Peserta Didik Melalui Implementasi E-Modul Interaktif IPA Terpadu Tipe Connected Pada Materi Energi SMP/MTs","type":"article-journal","volume":"9"},"uris":["http://www.mendeley.com/documents/?uuid=bda17b45-b763-4242-bb92-774a71744cdb"]}],"mendeley":{"formattedCitation":"(Linda*, Zulfarina, Mas’ud, &amp; Putra, 2021)","plainTextFormattedCitation":"(Linda*, Zulfarina, Mas’ud, &amp; Putra, 2021)","previouslyFormattedCitation":"(Linda*, Zulfarina, Mas’ud, &amp; Putra, 2021)"},"properties":{"noteIndex":0},"schema":"https://github.com/citation-style-language/schema/raw/master/csl-citation.json"}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00BB3385" w:rsidRPr="00B325C2">
        <w:rPr>
          <w:rFonts w:ascii="Palatino Linotype" w:hAnsi="Palatino Linotype" w:cs="Times New Roman"/>
          <w:noProof/>
          <w:snapToGrid w:val="0"/>
          <w:color w:val="000000"/>
          <w:spacing w:val="-2"/>
          <w:sz w:val="20"/>
          <w:szCs w:val="20"/>
          <w:lang w:eastAsia="zh-CN" w:bidi="en-US"/>
        </w:rPr>
        <w:t>(Linda*, Zulfarina, Mas'ud, &amp; Putra, 2021)</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So, developing learning media can improve students' reading comprehension in learning.</w:t>
      </w:r>
    </w:p>
    <w:p w14:paraId="5BE5BD43" w14:textId="77777777" w:rsidR="00EB5505" w:rsidRPr="00B325C2" w:rsidRDefault="00EB5505" w:rsidP="00BB3385">
      <w:pPr>
        <w:pStyle w:val="ListParagraph"/>
        <w:numPr>
          <w:ilvl w:val="0"/>
          <w:numId w:val="40"/>
        </w:numPr>
        <w:spacing w:after="0" w:line="480" w:lineRule="auto"/>
        <w:ind w:left="360"/>
        <w:jc w:val="both"/>
        <w:rPr>
          <w:rFonts w:ascii="Palatino Linotype" w:hAnsi="Palatino Linotype" w:cs="Times New Roman"/>
          <w:b/>
          <w:sz w:val="20"/>
          <w:szCs w:val="20"/>
        </w:rPr>
      </w:pPr>
      <w:r w:rsidRPr="00B325C2">
        <w:rPr>
          <w:rFonts w:ascii="Palatino Linotype" w:hAnsi="Palatino Linotype" w:cs="Times New Roman"/>
          <w:b/>
          <w:sz w:val="20"/>
          <w:szCs w:val="20"/>
        </w:rPr>
        <w:t>Product Eligibility Based on Media Experts</w:t>
      </w:r>
    </w:p>
    <w:p w14:paraId="179A974C"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 xml:space="preserve">Media expert validation includes an assessment of the product design aspect of media size, media cover design aspect, media content design. Based on the results of the calculations carried out, the feasibility value from media experts is 95%. This percentage is included in the very feasible category with </w:t>
      </w:r>
      <w:r w:rsidRPr="00B325C2">
        <w:rPr>
          <w:rFonts w:ascii="Palatino Linotype" w:hAnsi="Palatino Linotype" w:cs="Times New Roman"/>
          <w:snapToGrid w:val="0"/>
          <w:color w:val="000000"/>
          <w:spacing w:val="-2"/>
          <w:sz w:val="20"/>
          <w:szCs w:val="20"/>
          <w:lang w:eastAsia="zh-CN" w:bidi="en-US"/>
        </w:rPr>
        <w:lastRenderedPageBreak/>
        <w:t>a decision of a feasible test that is used or tested without revision. The results of the assessment from media experts are good. The media design that is developed can foster motivation so that it can influence the improvement of students' reading comprehension in learning. This is in line with research conducted by</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{"citationItems":[{"id":"ITEM-1","itemData":{"DOI":"10.3390/s18010020","ISSN":"14248220","PMID":"29271895","abstract":"The fixed-size non-overlapping sliding window (FNSW) and fixed-size overlapping sliding window (FOSW) approaches are the most commonly used data-segmentation techniques in machine learning-based fall detection using accelerometer sensors. However, these techniques do not segment by fall stages (pre-impact, impact, and post-impact) and thus useful information is lost, which may reduce the detection rate of the classifier. Aligning the segment with the fall stage is difficult, as the segment size varies. We propose an event-triggered machine learning (EvenT-ML) approach that aligns each fall stage so that the characteristic features of the fall stages are more easily recognized. To evaluate our approach, two publicly accessible datasets were used. Classification and regression tree (CART), k-nearest neighbor (k-NN), logistic regression (LR), and the support vector machine (SVM) were used to train the classifiers. EvenT-ML gives classifier F-scores of 98% for a chest-worn sensor and 92% for a waist-worn sensor, and significantly reduces the computational cost compared with the FNSW- and FOSW-based approaches, with reductions of up to 8-fold and 78-fold, respectively. EvenT-ML achieves a significantly better F-score than existing fall detection approaches. These results indicate that aligning feature segments with fall stages significantly increases the detection rate and reduces the computational cost.","author":[{"dropping-particle":"","family":"Putra","given":"I. Putu Edy Suardiyana","non-dropping-particle":"","parse-names":false,"suffix":""},{"dropping-particle":"","family":"Brusey","given":"James","non-dropping-particle":"","parse-names":false,"suffix":""},{"dropping-particle":"","family":"Gaura","given":"Elena","non-dropping-particle":"","parse-names":false,"suffix":""},{"dropping-particle":"","family":"Vesilo","given":"Rein","non-dropping-particle":"","parse-names":false,"suffix":""}],"container-title":"Sensors (Switzerland)","id":"ITEM-1","issue":"1","issued":{"date-parts":[["2018"]]},"page":"1-18","title":"An event-triggered machine learning approach for accelerometer-based fall detection","type":"article-journal","volume":"18"},"uris":["http://www.mendeley.com/documents/?uuid=37f915e3-be05-4843-a851-2ade97c0eb4d","http://www.mendeley.com/documents/?uuid=573ee9f0-8e84-476d-bcb2-9c456429300b"]}],"mendeley":{"formattedCitation":"(Putra, Brusey, Gaura, &amp; Vesilo, 2018)","manualFormatting":"Putra et al. (2018)","plainTextFormattedCitation":"(Putra, Brusey, Gaura, &amp; Vesilo, 2018)","previouslyFormattedCitation":"(Putra, Brusey, Gaura, &amp; Vesilo, 2018)"},"properties":{"noteIndex":0},"schema":"https://github.com/citation-style-language/schema/raw/master/csl-citation.json"}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Putra et al. (2018)</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which reveals that the design of learning media greatly influences students' desire to learn, which will have a positive impact on their learning outcomes. Students will feel more interested in learning if the media design is interesting.</w:t>
      </w:r>
    </w:p>
    <w:p w14:paraId="5ADC333B" w14:textId="1019F6B0" w:rsidR="00BB3385" w:rsidRPr="00B325C2" w:rsidRDefault="00EB5505" w:rsidP="00B325C2">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validation score regarding the design of the learning media has reached a high score. This can be interpreted that the content design of the Indonesian language learning media that has been developed is very feasible. This is in line with the statement</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{"citationItems":[{"id":"ITEM-1","itemData":{"DOI":"10.37680/almanhaj.v3i1.631","ISSN":"2686-1607","abstract":"Poverty is one of the macroeconomic problems that is a major concern, especially during the current pandemic. This study aims to describe the solutions offered by Islamic philanthropy (ZISWAF) to the problem of poverty caused by the Covid-19 pandemic. This research uses descriptive qualitative research methodology with content analysis techniques (content analysis) and library research. The results showed that ZISWAF is able to be a solution for the community to the problem of poverty that occurs. Efforts to alleviate poverty that can be done are to manage the funds that have been obtained from ZISWAF properly, with productive management. However, there must be some funds provided to the public that are consumptive in nature. If ZISWAF funds are managed properly and are productive, the hope is that these funds will not run out until whenever they are even able to develop so that their use will be bigger and wider. ZISWAF funds which are consumptive in nature will increase the demand and purchasing power of the community, so that the community will be more prosperous. Meanwhile, productive funds are able to increase investment activities and company productivity (business activities) so that it is able to increase the use of full labor (reduce unemployment) and ultimately improve community welfare so that poverty is reduced. This proves that Islamic philanthropy can be a solution to the problem of poverty.\r Kemiskinan merupakan salah satu masalah makroekonomi yang menjadi perhatian utama, khususnya pada masa pandemi saat ini. Penelitian ini bertujuan untuk memamparkan solusi yang ditawarkan oleh filantropi Islam (ZISWAF) atas masalah kemiskinan yang diakibatkan oleh pandemi Covid-19. Penelitian ini menggunakan metodologi penelitian kualitatif deskriptif dengan teknik content analysis (analisis isi) dan riset kepustakaan (library research). Hasil penelitian menunjukkan bahwa ZISWAF mampu menjadi solusi bagi masyarakat atas masalah kemiskinan yang terjadi. Upaya pengentasan kemiskinan yang dapat dilakukan adalah dengan mengelola dana yang telah diperoleh dari ZISWAF dengan baik, dengan pengelolaan yang  produktif. Walaupun demikian harus ada sebagain dana yang diberikan kepada masyarakat yang bersifat konsumtif. Dana ZISWAF jika dikelola dengan baik dan bersifat produktif harapanya adalah dana tersebut tidak akan habis sampai kapanpun bahkan mampu berkembang sehingga pemanfaatanya akan semakin besar dan luas. Dana ZISWAF yang bersifat konsumtif akan mening…","author":[{"dropping-particle":"","family":"Rizal","given":"Fitra","non-dropping-particle":"","parse-names":false,"suffix":""},{"dropping-particle":"","family":"Mukaromah","given":"Haniatul","non-dropping-particle":"","parse-names":false,"suffix":""}],"container-title":"AL-MANHAJ: Jurnal Hukum dan Pranata Sosial Islam","id":"ITEM-1","issue":"1","issued":{"date-parts":[["2020"]]},"page":"35-66","title":"Filantropi Islam Solusi Atas Masalah Kemiskinan Akibat Pandemi Covid-19","type":"article-journal","volume":"3"},"uris":["http://www.mendeley.com/documents/?uuid=175015f1-2df9-44c0-90e8-e8cd4a979a2e","http://www.mendeley.com/documents/?uuid=cf27b808-7643-44ba-a650-2273985c5541"]}],"mendeley":{"formattedCitation":"(Rizal &amp; Mukaromah, 2020)","plainTextFormattedCitation":"(Rizal &amp; Mukaromah, 2020)","previouslyFormattedCitation":"(Rizal &amp; Mukaromah, 2020)"},"properties":{"noteIndex":0},"schema":"https://github.com/citation-style-language/schema/raw/master/csl-citation.json"}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(Rizal &amp; Mukaromah, 2020)</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that the content design of learning media influences the level of reading comprehension of students using the product.</w:t>
      </w:r>
    </w:p>
    <w:p w14:paraId="4CA638DF" w14:textId="77777777" w:rsidR="00EB5505" w:rsidRPr="00B325C2" w:rsidRDefault="00EB5505" w:rsidP="00BB3385">
      <w:pPr>
        <w:pStyle w:val="ListParagraph"/>
        <w:numPr>
          <w:ilvl w:val="0"/>
          <w:numId w:val="40"/>
        </w:numPr>
        <w:spacing w:after="0" w:line="480" w:lineRule="auto"/>
        <w:ind w:left="360"/>
        <w:jc w:val="both"/>
        <w:rPr>
          <w:rFonts w:ascii="Palatino Linotype" w:hAnsi="Palatino Linotype" w:cs="Times New Roman"/>
          <w:b/>
          <w:sz w:val="20"/>
          <w:szCs w:val="20"/>
        </w:rPr>
      </w:pPr>
      <w:r w:rsidRPr="00B325C2">
        <w:rPr>
          <w:rFonts w:ascii="Palatino Linotype" w:hAnsi="Palatino Linotype" w:cs="Times New Roman"/>
          <w:b/>
          <w:sz w:val="20"/>
          <w:szCs w:val="20"/>
        </w:rPr>
        <w:t>Product Practicality</w:t>
      </w:r>
    </w:p>
    <w:p w14:paraId="1FE0A612"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products developed and validated are also measured for their practicality. The practicality of the learning media designed to improve reading comprehension of fourth grade students is very practical.</w:t>
      </w:r>
    </w:p>
    <w:p w14:paraId="084FB8F7" w14:textId="77777777" w:rsidR="00EB5505" w:rsidRPr="00B325C2" w:rsidRDefault="00EB5505" w:rsidP="00BB3385">
      <w:pPr>
        <w:spacing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trial activity was carried out three times, namely one to one, small group trial, and field trial (for readability test) and practicality test. The results of the interactive learning media product trial assessment to improve students' reading comprehension obtained a final practicality result of 91% and the final practicality data results from the teacher obtained 93%. These results can be interpreted as falling within the range of 86%-100% which means that it can be categorized as very practical with the test decision being able to be used without revision.</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{"citationItems":[{"id":"ITEM-1","itemData":{"DOI":"10.30651/else.v2i1.1204","ISSN":"2581-1800","abstract":"Pembelajaran Bahasa Indonesia seringkali disampaikan tanpa menggunakan media pembelajaran dalam penyampaian materi, menjadi salah satu faktor penyebab materi pelajaran tidak dapat diserap seutuhnya. Guru juga merasa kesulitan dalam menyesuaikan media dengan materi bahasa Indonesia. Metode bercerita dengan menggunakan media boneka tangan lebih berkesan daripada nasihat sehingga cerita terekam jauh lebih kuat di dalam memori siswa sehingga hasil belajar siswa dapat meningkat. Evaluasi media multi kriteria menjadi masalah yang sangat penting untuk diperhatikan sebelum diaplikasikan dalam proses pembelajaran. Penelitian ini bertujuan untuk menyusun instrumen validasi/kelayakan media boneka tangan berbasis metode bercerita segi materi dan desain. Penelitian ini menggunakan pendekatan research and development teori four D models Thiagarajan, dkk. Pengembangan model four D models meliputi empat tahap pengembangan, yaitu define, design, develop, dan disseminate penyebaran. Pada penelitian ini berhenti sampai tahap ke tiga, develop. Mengembangkan yang dimaksud mengarah pada pengembangan instrumen validasi media. Hasil penelitian pengembangan ini menghasilkan instrumen yang memperhatikan unsur kelayakan isi/materi dan desain.","author":[{"dropping-particle":"","family":"Chrisyarani","given":"Denna Delawanti","non-dropping-particle":"","parse-names":false,"suffix":""}],"container-title":"ELSE (Elementary School Education Journal) : Jurnal Pendidikan dan Pembelajaran Sekolah Dasar","id":"ITEM-1","issue":"1","issued":{"date-parts":[["2018"]]},"page":"40-50","title":"Pengembangan Instrumen Validasi Media Boneka Tangan dengan Metode Bercerita","type":"article-journal","volume":"2"},"uris":["http://www.mendeley.com/documents/?uuid=c1345065-f04f-4192-83c9-fa6efe17460d","http://www.mendeley.com/documents/?uuid=b0ba8297-d9f0-4b7b-afb5-7372855d6072"]}],"mendeley":{"formattedCitation":"(Chrisyarani, 2018)","plainTextFormattedCitation":"(Chrisyarani, 2018)","previouslyFormattedCitation":"(Chrisyarani, 2018)"},"properties":{"noteIndex":0},"schema":"https://github.com/citation-style-language/schema/raw/master/csl-citation.json"}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(Chrisyarani, 2018)</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 Therefore, practical learning media products are used to improve students' reading comprehension.</w:t>
      </w:r>
    </w:p>
    <w:p w14:paraId="75778696" w14:textId="77777777" w:rsidR="00EB5505" w:rsidRPr="00B325C2" w:rsidRDefault="00EB5505" w:rsidP="00BB3385">
      <w:pPr>
        <w:pStyle w:val="ListParagraph"/>
        <w:numPr>
          <w:ilvl w:val="0"/>
          <w:numId w:val="40"/>
        </w:numPr>
        <w:spacing w:after="0" w:line="480" w:lineRule="auto"/>
        <w:ind w:left="360"/>
        <w:jc w:val="both"/>
        <w:rPr>
          <w:rFonts w:ascii="Palatino Linotype" w:hAnsi="Palatino Linotype" w:cs="Times New Roman"/>
          <w:b/>
          <w:sz w:val="20"/>
          <w:szCs w:val="20"/>
        </w:rPr>
      </w:pPr>
      <w:r w:rsidRPr="00B325C2">
        <w:rPr>
          <w:rFonts w:ascii="Palatino Linotype" w:hAnsi="Palatino Linotype" w:cs="Times New Roman"/>
          <w:b/>
          <w:sz w:val="20"/>
          <w:szCs w:val="20"/>
        </w:rPr>
        <w:t>Product Effectiveness</w:t>
      </w:r>
    </w:p>
    <w:p w14:paraId="057324CD"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effectiveness of interactive learning media products to improve students' reading comprehension is reviewed from one aspect, namely the effectiveness of the product on students' reading comprehension. The effectiveness of the product is known through the results of the effectiveness carried out in schools.</w:t>
      </w:r>
    </w:p>
    <w:p w14:paraId="2D578D23"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Reading comprehension that is developed will emerge when students are doing the learning process. In this study, students' reading comprehension is seen using interactive learning media. Furthermore, the essence of the values ​​obtained during the learning process is translated together with the teacher so that students get learning outcomes that are in accordance with the KKM.</w:t>
      </w:r>
    </w:p>
    <w:p w14:paraId="12CE4831"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 xml:space="preserve">The development of interactive learning media to improve students' reading comprehension is one of the important points in this study. This point is in line with the statement by  </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{"citationItems":[{"id":"ITEM-1","itemData":{"author":[{"dropping-particle":"","family":"A.arum","given":"","non-dropping-particle":"","parse-names":false,"suffix":""}],"container-title":"Jurnal Ilmu Komputer Dan Sistem Informasi","id":"ITEM-1","issued":{"date-parts":[["2006"]]},"page":"28-32","title":"Program Aplikasi Inventori","type":"article-journal"},"uris":["http://www.mendeley.com/documents/?uuid=1cafe3dd-132b-45df-abcf-98dd47b44ff1","http://www.mendeley.com/documents/?uuid=5b9bd2a3-e9ac-4c47-ac92-4e8a82e0d70f"]}],"mendeley":{"formattedCitation":"(A.arum, 2006)","manualFormatting":"A.arum (2006)","plainTextFormattedCitation":"(A.arum, 2006)","previouslyFormattedCitation":"(A.arum, 2006)"},"properties":{"noteIndex":0},"schema":"https://github.com/citation-style-language/schema/raw/master/csl-citation.json"}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Pr="00B325C2">
        <w:rPr>
          <w:rFonts w:ascii="Palatino Linotype" w:hAnsi="Palatino Linotype" w:cs="Times New Roman"/>
          <w:noProof/>
          <w:snapToGrid w:val="0"/>
          <w:color w:val="000000"/>
          <w:spacing w:val="-2"/>
          <w:sz w:val="20"/>
          <w:szCs w:val="20"/>
          <w:lang w:eastAsia="zh-CN" w:bidi="en-US"/>
        </w:rPr>
        <w:t>A.arum (2006)</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Well-designed media that is able to attract students' learning motivation can have a positive impact on students' learning outcomes.</w:t>
      </w:r>
    </w:p>
    <w:p w14:paraId="0EB4366D"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Reading comprehension of students in Elementary School requires a concrete product in learning so that they can learn independently. Thus, interactive learning media to improve reading comprehension of grade IV elementary school students can provide provisions in solving the problems they face.</w:t>
      </w:r>
    </w:p>
    <w:p w14:paraId="3298B709" w14:textId="77777777" w:rsidR="00BB3385" w:rsidRPr="00B325C2" w:rsidRDefault="00BB338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p>
    <w:p w14:paraId="27B29A08" w14:textId="77777777" w:rsidR="00EB5505" w:rsidRPr="00B325C2" w:rsidRDefault="00EB5505" w:rsidP="00BB3385">
      <w:pPr>
        <w:pStyle w:val="ListParagraph"/>
        <w:numPr>
          <w:ilvl w:val="0"/>
          <w:numId w:val="40"/>
        </w:numPr>
        <w:spacing w:after="0" w:line="480" w:lineRule="auto"/>
        <w:ind w:left="360"/>
        <w:jc w:val="both"/>
        <w:rPr>
          <w:rFonts w:ascii="Palatino Linotype" w:hAnsi="Palatino Linotype" w:cs="Times New Roman"/>
          <w:sz w:val="20"/>
          <w:szCs w:val="20"/>
        </w:rPr>
      </w:pPr>
      <w:r w:rsidRPr="00B325C2">
        <w:rPr>
          <w:rFonts w:ascii="Palatino Linotype" w:hAnsi="Palatino Linotype" w:cs="Times New Roman"/>
          <w:b/>
          <w:sz w:val="20"/>
          <w:szCs w:val="20"/>
        </w:rPr>
        <w:t>Product Effectiveness Reviewed from Students' Reading Comprehension</w:t>
      </w:r>
    </w:p>
    <w:p w14:paraId="09CBDC82"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 xml:space="preserve">Reading comprehension of students can be done in the learning process by integrating it into a subject or learning topic that is contained in learning media. Learning media is one of the teaching materials that </w:t>
      </w:r>
      <w:r w:rsidRPr="00B325C2">
        <w:rPr>
          <w:rFonts w:ascii="Palatino Linotype" w:hAnsi="Palatino Linotype" w:cs="Times New Roman"/>
          <w:snapToGrid w:val="0"/>
          <w:color w:val="000000"/>
          <w:spacing w:val="-2"/>
          <w:sz w:val="20"/>
          <w:szCs w:val="20"/>
          <w:lang w:eastAsia="zh-CN" w:bidi="en-US"/>
        </w:rPr>
        <w:lastRenderedPageBreak/>
        <w:t>can encourage reading comprehension of students.</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{"citationItems":[{"id":"ITEM-1","itemData":{"DOI":"10.21043/thufula.v9i2.12897","ISSN":"2355-0163","abstract":"&lt;p&gt;This study aims to find out how the teacher’s efforts to internalize character values in early childhood during the covid-19 pandemic at Masyithoh Cebolek Margoyoso Pati Kindergarten and the problems they face. In its implementation, it uses a qualitative case study approach with data collection techniques through observation, interviews, and documentation. Research subjects include teachers and literature searches. The results showed that the first; character values instilled in early childhood consist of 18 character values as referred to by the Ministry of Education and Culture, second; teachers’ efforts to internalize character values during the Covid-19 pandemic through several ways including a) continuous habituation, b) application of blended learning systems, c) application of multiple methods in every learning and d) strengthening of parenting parents offline and online. Third; the emergence of problems in the implementation of internalization such as the lack of responsiveness of parents in assisting learning, technological stuttering, inadequate network availability, loss of children’s independence due to excessive parental assistance, limited parental assistance time. All of these problems are dealt with by forming a communication platform in the form of a parent association as a medium for sharing, communicating, and sharing information and experiences.&lt;/p&gt;","author":[{"dropping-particle":"","family":"Nugroho","given":"Puspo","non-dropping-particle":"","parse-names":false,"suffix":""},{"dropping-particle":"","family":"Inayah","given":"Faiq Zahrotul","non-dropping-particle":"","parse-names":false,"suffix":""},{"dropping-particle":"","family":"Musdalifah","given":"Novi Linda","non-dropping-particle":"","parse-names":false,"suffix":""}],"container-title":"ThufuLA: Jurnal Inovasi Pendidikan Guru Raudhatul Athfal","id":"ITEM-1","issue":"2","issued":{"date-parts":[["2021"]]},"page":"329","title":"Internalisasi Nilai-Nilai Karakter pada Anak Usia Dini di Era Pandemi Covid-19","type":"article-journal","volume":"9"},"uris":["http://www.mendeley.com/documents/?uuid=a612f31e-09e3-4d36-94fc-482f746814cd","http://www.mendeley.com/documents/?uuid=7de379be-d2cf-4eae-a8c4-c5cd8dd0c240"]}],"mendeley":{"formattedCitation":"(Nugroho, Inayah, &amp; Musdalifah, 2021)","plainTextFormattedCitation":"(Nugroho, Inayah, &amp; Musdalifah, 2021)","previouslyFormattedCitation":"(Nugroho, Inayah, &amp; Musdalifah, 2021)"},"properties":{"noteIndex":0},"schema":"https://github.com/citation-style-language/schema/raw/master/csl-citation.json"}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00BB3385" w:rsidRPr="00B325C2">
        <w:rPr>
          <w:rFonts w:ascii="Palatino Linotype" w:hAnsi="Palatino Linotype" w:cs="Times New Roman"/>
          <w:noProof/>
          <w:snapToGrid w:val="0"/>
          <w:color w:val="000000"/>
          <w:spacing w:val="-2"/>
          <w:sz w:val="20"/>
          <w:szCs w:val="20"/>
          <w:lang w:eastAsia="zh-CN" w:bidi="en-US"/>
        </w:rPr>
        <w:t>(Nugroho, Inayah, &amp; Musdalifah, 2021)</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 Learning media contains Indonesian language subjects. Media that is designed and equipped with instructions that make it easier for users to work on the exercises in the media. The media is equipped with interesting images.</w:t>
      </w:r>
    </w:p>
    <w:p w14:paraId="6CD71228" w14:textId="77777777" w:rsidR="00EB5505" w:rsidRPr="00B325C2" w:rsidRDefault="00EB5505" w:rsidP="00BB3385">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results of the analysis on the pretest, posttest one sample KS-Z which were strengthened by conducting a paired sample t-test. The T-Test is used during the delivery of material to determine the extent to which students have understood the material or materials taught in the learning media. The test material must be relevant to the material being taught. However, the post-test is conducted after the material has been studied. The goal is to determine whether there is an increase in student learning outcomes while learning using interactive media. If student learning outcomes increase after the learning process, the teaching program is considered effective.</w:t>
      </w:r>
      <w:r w:rsidRPr="00B325C2">
        <w:rPr>
          <w:rFonts w:ascii="Palatino Linotype" w:hAnsi="Palatino Linotype" w:cs="Times New Roman"/>
          <w:snapToGrid w:val="0"/>
          <w:color w:val="000000"/>
          <w:spacing w:val="-2"/>
          <w:sz w:val="20"/>
          <w:szCs w:val="20"/>
          <w:lang w:eastAsia="zh-CN" w:bidi="en-US"/>
        </w:rPr>
        <w:fldChar w:fldCharType="begin" w:fldLock="1"/>
      </w:r>
      <w:r w:rsidR="00BB3385" w:rsidRPr="00B325C2">
        <w:rPr>
          <w:rFonts w:ascii="Palatino Linotype" w:hAnsi="Palatino Linotype" w:cs="Times New Roman"/>
          <w:snapToGrid w:val="0"/>
          <w:color w:val="000000"/>
          <w:spacing w:val="-2"/>
          <w:sz w:val="20"/>
          <w:szCs w:val="20"/>
          <w:lang w:eastAsia="zh-CN" w:bidi="en-US"/>
        </w:rPr>
        <w:instrText>ADDIN CSL_CITATION {"citationItems":[{"id":"ITEM-1","itemData":{"abstract":"The purpose of this study was to determine the extent to which the pre-test and post-test carried out by teachers in grade IV mathematics subjects in the success of learning evaluation in a COVID-19 pandemic situation like this. This research uses descriptive quantitative research methods with qualitative research type case studies and research subjects 2 fourth grade elementary school teachers at SDN Bojong 04 Tangerang City. The research instruments used were observation, interviews, documentation and field notes. The data analysis technique was carried out in accordance with the scientific procedure of case study qualitative research. Teachers do pre-test and post-test using existing technology as a tool. The results obtained in this study are that not all pre-test and post-test techniques carried out by grade IV teachers showed success in increasing student understanding because they were caused by several factors, both internal and external. However, the teacher tries as much as possible to find ways to overcome these obstacles so that all students can feel the learning activities. Then, the pre-test and post-test techniques carried out by the fourth grade teacher are said to be successful if the students who have understood the material are more than 70%.","author":[{"dropping-particle":"","family":"Magdalena","given":"Ina","non-dropping-particle":"","parse-names":false,"suffix":""},{"dropping-particle":"","family":"Nurul Annisa","given":"Miftah","non-dropping-particle":"","parse-names":false,"suffix":""},{"dropping-particle":"","family":"Ragin","given":"Gestiana","non-dropping-particle":"","parse-names":false,"suffix":""},{"dropping-particle":"","family":"Ishaq","given":"Adinda Rahmah","non-dropping-particle":"","parse-names":false,"suffix":""}],"container-title":"Jurnal Pendidikan dan Ilmu Sosial","id":"ITEM-1","issue":"2","issued":{"date-parts":[["2021"]]},"page":"150-165","title":"Analisis Penggunaan Teknik Pre-Test Dan Post-Test Pada Mata Pelajaran Matematika Dalam Keberhasilan Evaluasi Pembelajaran Di Sdn Bojong 04","type":"article-journal","volume":"3"},"uris":["http://www.mendeley.com/documents/?uuid=b6a2d4f5-a451-47a1-b392-09697dbadb83","http://www.mendeley.com/documents/?uuid=7f8771f0-23af-46cf-9b19-a36fd10304b6"]}],"mendeley":{"formattedCitation":"(Magdalena, Nurul Annisa, Ragin, &amp; Ishaq, 2021)","plainTextFormattedCitation":"(Magdalena, Nurul Annisa, Ragin, &amp; Ishaq, 2021)","previouslyFormattedCitation":"(Magdalena, Nurul Annisa, Ragin, &amp; Ishaq, 2021)"},"properties":{"noteIndex":0},"schema":"https://github.com/citation-style-language/schema/raw/master/csl-citation.json"}</w:instrText>
      </w:r>
      <w:r w:rsidRPr="00B325C2">
        <w:rPr>
          <w:rFonts w:ascii="Palatino Linotype" w:hAnsi="Palatino Linotype" w:cs="Times New Roman"/>
          <w:snapToGrid w:val="0"/>
          <w:color w:val="000000"/>
          <w:spacing w:val="-2"/>
          <w:sz w:val="20"/>
          <w:szCs w:val="20"/>
          <w:lang w:eastAsia="zh-CN" w:bidi="en-US"/>
        </w:rPr>
        <w:fldChar w:fldCharType="separate"/>
      </w:r>
      <w:r w:rsidR="00BB3385" w:rsidRPr="00B325C2">
        <w:rPr>
          <w:rFonts w:ascii="Palatino Linotype" w:hAnsi="Palatino Linotype" w:cs="Times New Roman"/>
          <w:noProof/>
          <w:snapToGrid w:val="0"/>
          <w:color w:val="000000"/>
          <w:spacing w:val="-2"/>
          <w:sz w:val="20"/>
          <w:szCs w:val="20"/>
          <w:lang w:eastAsia="zh-CN" w:bidi="en-US"/>
        </w:rPr>
        <w:t>(Magdalena, Nurul Annisa, Ragin, &amp; Ishaq, 2021)</w:t>
      </w:r>
      <w:r w:rsidRPr="00B325C2">
        <w:rPr>
          <w:rFonts w:ascii="Palatino Linotype" w:hAnsi="Palatino Linotype" w:cs="Times New Roman"/>
          <w:snapToGrid w:val="0"/>
          <w:color w:val="000000"/>
          <w:spacing w:val="-2"/>
          <w:sz w:val="20"/>
          <w:szCs w:val="20"/>
          <w:lang w:eastAsia="zh-CN" w:bidi="en-US"/>
        </w:rPr>
        <w:fldChar w:fldCharType="end"/>
      </w:r>
      <w:r w:rsidRPr="00B325C2">
        <w:rPr>
          <w:rFonts w:ascii="Palatino Linotype" w:hAnsi="Palatino Linotype" w:cs="Times New Roman"/>
          <w:snapToGrid w:val="0"/>
          <w:color w:val="000000"/>
          <w:spacing w:val="-2"/>
          <w:sz w:val="20"/>
          <w:szCs w:val="20"/>
          <w:lang w:eastAsia="zh-CN" w:bidi="en-US"/>
        </w:rPr>
        <w:t>.</w:t>
      </w:r>
    </w:p>
    <w:p w14:paraId="6E6040AA" w14:textId="37B971B6" w:rsidR="00EB5505" w:rsidRPr="00B325C2" w:rsidRDefault="00EB5505" w:rsidP="00B325C2">
      <w:pPr>
        <w:spacing w:after="0" w:line="276" w:lineRule="auto"/>
        <w:ind w:firstLine="360"/>
        <w:jc w:val="both"/>
        <w:rPr>
          <w:rFonts w:ascii="Palatino Linotype" w:hAnsi="Palatino Linotype" w:cs="Times New Roman"/>
          <w:snapToGrid w:val="0"/>
          <w:color w:val="000000"/>
          <w:spacing w:val="-2"/>
          <w:sz w:val="20"/>
          <w:szCs w:val="20"/>
          <w:lang w:eastAsia="zh-CN" w:bidi="en-US"/>
        </w:rPr>
      </w:pPr>
      <w:r w:rsidRPr="00B325C2">
        <w:rPr>
          <w:rFonts w:ascii="Palatino Linotype" w:hAnsi="Palatino Linotype" w:cs="Times New Roman"/>
          <w:snapToGrid w:val="0"/>
          <w:color w:val="000000"/>
          <w:spacing w:val="-2"/>
          <w:sz w:val="20"/>
          <w:szCs w:val="20"/>
          <w:lang w:eastAsia="zh-CN" w:bidi="en-US"/>
        </w:rPr>
        <w:t>The results of the paired t-test showed a significance value of 0.000. This value is smaller than 0.05 so it can be concluded that there is a significant difference in students' reading comprehension between before and after treatment using interactive learning media.</w:t>
      </w:r>
    </w:p>
    <w:p w14:paraId="7D9DA9FF" w14:textId="77777777" w:rsidR="005B5AEC" w:rsidRPr="00B325C2" w:rsidRDefault="005B5AEC" w:rsidP="002A02C2">
      <w:pPr>
        <w:pStyle w:val="Alishlah21heading1"/>
        <w:rPr>
          <w:rFonts w:eastAsia="Arial"/>
        </w:rPr>
      </w:pPr>
      <w:r w:rsidRPr="00B325C2">
        <w:rPr>
          <w:rFonts w:eastAsia="Arial"/>
        </w:rPr>
        <w:t>CONCLUSION</w:t>
      </w:r>
    </w:p>
    <w:p w14:paraId="248F9FBD" w14:textId="77777777" w:rsidR="00BB3385" w:rsidRPr="00B325C2" w:rsidRDefault="00BB3385" w:rsidP="00BB3385">
      <w:pPr>
        <w:pStyle w:val="Alishlah62Acknowledgments"/>
        <w:ind w:firstLine="426"/>
        <w:rPr>
          <w:rFonts w:eastAsia="Arial"/>
          <w:lang w:val="en-ID"/>
        </w:rPr>
      </w:pPr>
      <w:r w:rsidRPr="00B325C2">
        <w:rPr>
          <w:rFonts w:eastAsia="Arial"/>
          <w:lang w:val="en-ID"/>
        </w:rPr>
        <w:t>The results of research and development of interactive learning media to improve reading comprehension of grade IV elementary school students show that this media is feasible, practical, and effective to use. From the feasibility aspect, the assessment of material experts gave a score of 87% (very feasible), while media experts gave a score of 95% (very feasible), both without revision. From the practicality aspect, this media is considered very practical with a score of 91% from students and 93% from teachers. From the effectiveness aspect, the results of the Paired Sample T-Test showed a significant increase in students' reading comprehension, with a significance value of p = 0.000 (p &lt;0.05), so this media is proven to improve reading comprehension effectively.</w:t>
      </w:r>
    </w:p>
    <w:p w14:paraId="34EFD221" w14:textId="77777777" w:rsidR="00BB3385" w:rsidRPr="00B325C2" w:rsidRDefault="00BB3385" w:rsidP="00BB3385">
      <w:pPr>
        <w:pStyle w:val="Alishlah62Acknowledgments"/>
        <w:ind w:firstLine="426"/>
        <w:rPr>
          <w:rFonts w:eastAsia="Arial"/>
        </w:rPr>
      </w:pPr>
      <w:r w:rsidRPr="00B325C2">
        <w:rPr>
          <w:rFonts w:eastAsia="Arial"/>
          <w:lang w:val="en-ID"/>
        </w:rPr>
        <w:t>This interactive learning media can be utilized by homeroom teachers as Indonesian language teaching materials to strengthen the reading comprehension skills of grade IV elementary school students. In addition, this media can be a reference for teachers in developing more creative and innovative teaching materials to improve the quality of learning. Not only that, this media can also be used by students and teachers in various schools that have similar needs, especially in improving reading comprehension effectively and interactively.</w:t>
      </w:r>
    </w:p>
    <w:p w14:paraId="6F5D05DD" w14:textId="77777777" w:rsidR="005B5AEC" w:rsidRPr="00B325C2" w:rsidRDefault="005B5AEC" w:rsidP="002A02C2">
      <w:pPr>
        <w:pStyle w:val="Alishlah21heading1"/>
        <w:numPr>
          <w:ilvl w:val="0"/>
          <w:numId w:val="0"/>
        </w:numPr>
        <w:rPr>
          <w:rFonts w:eastAsia="Arial"/>
        </w:rPr>
      </w:pPr>
      <w:r w:rsidRPr="00B325C2">
        <w:rPr>
          <w:rFonts w:eastAsia="Arial"/>
        </w:rPr>
        <w:t>REFERENCES</w:t>
      </w:r>
    </w:p>
    <w:p w14:paraId="5EB6F33B"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rPr>
        <w:fldChar w:fldCharType="begin" w:fldLock="1"/>
      </w:r>
      <w:r w:rsidRPr="00B325C2">
        <w:rPr>
          <w:rFonts w:ascii="Palatino Linotype" w:hAnsi="Palatino Linotype"/>
        </w:rPr>
        <w:instrText xml:space="preserve">ADDIN Mendeley Bibliography CSL_BIBLIOGRAPHY </w:instrText>
      </w:r>
      <w:r w:rsidRPr="00B325C2">
        <w:rPr>
          <w:rFonts w:ascii="Palatino Linotype" w:hAnsi="Palatino Linotype"/>
        </w:rPr>
        <w:fldChar w:fldCharType="separate"/>
      </w:r>
      <w:r w:rsidRPr="00B325C2">
        <w:rPr>
          <w:rFonts w:ascii="Palatino Linotype" w:hAnsi="Palatino Linotype" w:cs="Times New Roman"/>
          <w:noProof/>
          <w:sz w:val="20"/>
        </w:rPr>
        <w:t>A.arum. (2006). Inventory Application Program. Journal of Computer Science and Information Systems, 28–32.</w:t>
      </w:r>
    </w:p>
    <w:p w14:paraId="2B9E19B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Aisyah, S., Noviyanti, E., &amp; Triyanto, T. (2020). Teaching Materials as Part of the Study of Indonesian Language Learning Problems. Salaka Journal</w:t>
      </w:r>
      <w:r w:rsidRPr="00B325C2">
        <w:rPr>
          <w:rFonts w:ascii="Palatino Linotype" w:hAnsi="Palatino Linotype" w:cs="Times New Roman"/>
          <w:i/>
          <w:iCs/>
          <w:noProof/>
          <w:sz w:val="20"/>
        </w:rPr>
        <w:t>: Journal of Indonesian Language, Literature, and Culture</w:t>
      </w:r>
      <w:r w:rsidRPr="00B325C2">
        <w:rPr>
          <w:rFonts w:ascii="Palatino Linotype" w:hAnsi="Palatino Linotype" w:cs="Times New Roman"/>
          <w:noProof/>
          <w:sz w:val="20"/>
        </w:rPr>
        <w:t>, 2(1), 62–65. https://doi.org/10.33751/jsalaka.v2i1.1838</w:t>
      </w:r>
    </w:p>
    <w:p w14:paraId="6B4C6D6B"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Akhyar, F. (2019). Language Skills Learning in the 2013 Curriculum. Proceedings of the National Seminar of STKIP PGRI Bandar Lampung, 1(1), 77–90.</w:t>
      </w:r>
    </w:p>
    <w:p w14:paraId="6E0EA51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Ali, M. (2020). Learning Indonesian Language and Literature (Basastra) in Elementary Schools. PERNIK</w:t>
      </w:r>
      <w:r w:rsidRPr="00B325C2">
        <w:rPr>
          <w:rFonts w:ascii="Palatino Linotype" w:hAnsi="Palatino Linotype" w:cs="Times New Roman"/>
          <w:i/>
          <w:iCs/>
          <w:noProof/>
          <w:sz w:val="20"/>
        </w:rPr>
        <w:t>: Journal of Early Childhood Education</w:t>
      </w:r>
      <w:r w:rsidRPr="00B325C2">
        <w:rPr>
          <w:rFonts w:ascii="Palatino Linotype" w:hAnsi="Palatino Linotype" w:cs="Times New Roman"/>
          <w:noProof/>
          <w:sz w:val="20"/>
        </w:rPr>
        <w:t>, 3(1), 35–44. https://doi.org/10.31851/pernik.v3i2.4839</w:t>
      </w:r>
    </w:p>
    <w:p w14:paraId="42DF7F7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Chrisyarani, DD (2018). Development of Hand Puppet Media Validation Instrument with Storytelling Method. ELSE (Elementary School Education Journal)</w:t>
      </w:r>
      <w:r w:rsidRPr="00B325C2">
        <w:rPr>
          <w:rFonts w:ascii="Palatino Linotype" w:hAnsi="Palatino Linotype" w:cs="Times New Roman"/>
          <w:i/>
          <w:iCs/>
          <w:noProof/>
          <w:sz w:val="20"/>
        </w:rPr>
        <w:t>: Journal of Elementary School Education and Learning</w:t>
      </w:r>
      <w:r w:rsidRPr="00B325C2">
        <w:rPr>
          <w:rFonts w:ascii="Palatino Linotype" w:hAnsi="Palatino Linotype" w:cs="Times New Roman"/>
          <w:noProof/>
          <w:sz w:val="20"/>
        </w:rPr>
        <w:t>, 2(1), 40–50. https://doi.org/10.30651/else.v2i1.1204</w:t>
      </w:r>
    </w:p>
    <w:p w14:paraId="132A405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Eliyanti, E., Taufina, T., &amp; Hakim, R. (2020). Development of Teaching Materials for Narrative Writing Skills Using Mind Mapping in Thematic Learning in Elementary Schools. Basicedu Journal, 4(4), 838–849. https://doi.org/10.31004/basicedu.v4i4.439</w:t>
      </w:r>
    </w:p>
    <w:p w14:paraId="56F40FD8"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Krissandi, A., Widharyanto, &amp; Dewi, RPD (2018). Indonesian Language Learning for Elementary Schools: Approaches and Techniques. In Media Maxima.</w:t>
      </w:r>
    </w:p>
    <w:p w14:paraId="6C10A60F"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lastRenderedPageBreak/>
        <w:t>Kusuma, NR, Mustami, muh. K., &amp; Jumadi, O. (2019). Development of interactive learning media power point ispring suite 8 on the concept of excretory system in Senior High School. Journal of Chemical Information and Modeling, 53(9), 1689–1699.</w:t>
      </w:r>
    </w:p>
    <w:p w14:paraId="55BF906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Linda*, R., Zulfarina, Z., Mas'ud, M., &amp; Putra, TP (2021). Improving Student Independence and Learning Outcomes Through the Implementation of Integrated Science Interactive E-Modules of the Connected Type on Energy Material for Junior High Schools/Islamic Junior High Schools. Indonesian Journal of Science Education, 9(2), 191–200. https://doi.org/10.24815/jpsi.v9i2.19012</w:t>
      </w:r>
    </w:p>
    <w:p w14:paraId="31146C8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Magdalena, I., Nurul Annisa, M., Ragin, G., &amp; Ishaq, AR (2021). Analysis of the Use of Pre-Test and Post-Test Techniques in Mathematics Subjects in the Success of Learning Evaluation at Sdn Bojong 04. Journal of Education and Social Sciences, 3(2), 150–165.</w:t>
      </w:r>
    </w:p>
    <w:p w14:paraId="77955DF2"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Maison, M., Lestari, N., &amp; Widaningtyas, A. (2020). Identification of Student Misconceptions on Work and Energy Material. Journal of Science Education Research, 6(1), 32–39. https://doi.org/10.29303/jppipa.v6i1.314</w:t>
      </w:r>
    </w:p>
    <w:p w14:paraId="38420F5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Nugroho, P., Inayah, FZ, &amp; Musdalifah, NL (2021). Internalization of Character Values ​​in Early Childhood in the Covid-19 Pandemic Era. ThufuLA: Journal of Teacher Education Innovation Raudhatul Athfal, 9(2), 329. https://doi.org/10.21043/thufula.v9i2.12897</w:t>
      </w:r>
    </w:p>
    <w:p w14:paraId="595445C4"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Government Regulation of the Republic of Indonesia. (1989). No. 2 of 1989 Concerning National Education Standards. (1), 17.</w:t>
      </w:r>
    </w:p>
    <w:p w14:paraId="11054806"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Purwanti, ES (2019). Efforts to Improve Teachers' Ability to Develop Learning Resources and Media with Think Pair and Share Model Discussions at SD Negeri 3 Glagahwangi Polanharjo Klaten Semester II Academic Year 2017/2018. Indonesian Education Journal, 4(5), 213–227.</w:t>
      </w:r>
    </w:p>
    <w:p w14:paraId="12A8BD2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Putra, IPES, Brusey, J., Gaura, E., &amp; Vesilo, R. (2018). An event-triggered machine learning approach for accelerometer-based fall detection. Censors (Switzerland), 18(1), 1–18. https://doi.org/10.3390/s18010020</w:t>
      </w:r>
    </w:p>
    <w:p w14:paraId="6E6DA376"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Riana, R. (2020). Learning Indonesian Literature in Schools. Warta Dharmawangsa, 14(3), 418–427. https://doi.org/10.46576/wdw.v14i3.825</w:t>
      </w:r>
    </w:p>
    <w:p w14:paraId="7F24D056"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Rizal, F., &amp; Mukaromah, H. (2020). Islamic Philanthropy: A Solution to the Problem of Poverty Due to the Covid-19 Pandemic. AL-MANHAJ: Journal of Islamic Law and Social Institutions, 3(1), 35–66. https://doi.org/10.37680/almanhaj.v3i1.631</w:t>
      </w:r>
    </w:p>
    <w:p w14:paraId="425977C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Sahvira, A., Hafid, A., &amp; Sudirman. (2021). The Relationship between Online Learning and Learning Motivation of Grade V Elementary School Students. Journal of Elementary School Education and Learning, 1(2), 216–224.</w:t>
      </w:r>
    </w:p>
    <w:p w14:paraId="7D5566A8"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Saraswati, CD (2019). The Influence of Using Picture Media on Children's Reading Skills in Understanding Reading Content. 1–14.</w:t>
      </w:r>
    </w:p>
    <w:p w14:paraId="505038E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Sari, VK, Akhwani, A., Hidayat, MT, &amp; Rahayu, DW (2021). Implementation of Anti-Corruption Value-Based Character Education Through Extracurricular Activities and Habituation in Elementary Schools. Basicedu Journal, 5(4), 2106–2115.</w:t>
      </w:r>
    </w:p>
    <w:p w14:paraId="30A4227B"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Sugiyono, PD quantitative, qualitative research methods, and R&amp;D. , Alfabeta, cv. (2016).</w:t>
      </w:r>
    </w:p>
    <w:p w14:paraId="23CB8860"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Suparyanto and Rosad (2015. (2020). </w:t>
      </w:r>
      <w:r w:rsidRPr="00B325C2">
        <w:rPr>
          <w:rFonts w:ascii="Palatino Linotype" w:hAnsi="Palatino Linotype" w:cs="Times New Roman"/>
          <w:noProof/>
          <w:sz w:val="20"/>
        </w:rPr>
        <w:t>済無</w:t>
      </w:r>
      <w:r w:rsidRPr="00B325C2">
        <w:rPr>
          <w:rFonts w:ascii="Palatino Linotype" w:hAnsi="Palatino Linotype" w:cs="Times New Roman"/>
          <w:noProof/>
          <w:sz w:val="20"/>
        </w:rPr>
        <w:t>No Title No Title No Title. Suparyanto and Rosad (2015, 5(3), 248–253.</w:t>
      </w:r>
    </w:p>
    <w:p w14:paraId="523B8D7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noProof/>
          <w:sz w:val="20"/>
        </w:rPr>
      </w:pPr>
      <w:r w:rsidRPr="00B325C2">
        <w:rPr>
          <w:rFonts w:ascii="Palatino Linotype" w:hAnsi="Palatino Linotype" w:cs="Times New Roman"/>
          <w:noProof/>
          <w:sz w:val="20"/>
        </w:rPr>
        <w:t>Warsito, &amp; Sugito, A. (2017). Learning 9 Learning Objectives. Independent Learning Module, (2008), 185–192.</w:t>
      </w:r>
    </w:p>
    <w:p w14:paraId="51AFBA3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rPr>
        <w:fldChar w:fldCharType="end"/>
      </w:r>
      <w:r w:rsidRPr="00B325C2">
        <w:rPr>
          <w:rFonts w:ascii="Palatino Linotype" w:hAnsi="Palatino Linotype"/>
        </w:rPr>
        <w:fldChar w:fldCharType="begin" w:fldLock="1"/>
      </w:r>
      <w:r w:rsidRPr="00B325C2">
        <w:rPr>
          <w:rFonts w:ascii="Palatino Linotype" w:hAnsi="Palatino Linotype"/>
        </w:rPr>
        <w:instrText xml:space="preserve">ADDIN Mendeley Bibliography CSL_BIBLIOGRAPHY </w:instrText>
      </w:r>
      <w:r w:rsidRPr="00B325C2">
        <w:rPr>
          <w:rFonts w:ascii="Palatino Linotype" w:hAnsi="Palatino Linotype"/>
        </w:rPr>
        <w:fldChar w:fldCharType="separate"/>
      </w:r>
      <w:r w:rsidRPr="00B325C2">
        <w:rPr>
          <w:rFonts w:ascii="Palatino Linotype" w:hAnsi="Palatino Linotype" w:cs="Times New Roman"/>
          <w:noProof/>
          <w:sz w:val="20"/>
        </w:rPr>
        <w:t>A.arum. (2006). Inventory Application Program. Journal of Computer Science and Information Systems, 28–32.</w:t>
      </w:r>
    </w:p>
    <w:p w14:paraId="5D88C17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Aisyah, S., Noviyanti, E., &amp; Triyanto, T. (2020). Teaching Materials as Part of the Study of Indonesian Language Learning Problems. Salaka Journal</w:t>
      </w:r>
      <w:r w:rsidRPr="00B325C2">
        <w:rPr>
          <w:rFonts w:ascii="Palatino Linotype" w:hAnsi="Palatino Linotype" w:cs="Times New Roman"/>
          <w:i/>
          <w:iCs/>
          <w:noProof/>
          <w:sz w:val="20"/>
        </w:rPr>
        <w:t>: Journal of Indonesian Language, Literature, and Culture</w:t>
      </w:r>
      <w:r w:rsidRPr="00B325C2">
        <w:rPr>
          <w:rFonts w:ascii="Palatino Linotype" w:hAnsi="Palatino Linotype" w:cs="Times New Roman"/>
          <w:noProof/>
          <w:sz w:val="20"/>
        </w:rPr>
        <w:t>, 2(1), 62–65. https://doi.org/10.33751/jsalaka.v2i1.1838</w:t>
      </w:r>
    </w:p>
    <w:p w14:paraId="62724C5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Akhyar, F. (2019). Language Skills Learning in the 2013 Curriculum. Proceedings of the National Seminar of STKIP PGRI Bandar Lampung, 1(1), 77–90.</w:t>
      </w:r>
    </w:p>
    <w:p w14:paraId="55E69CB6"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Ali, M. (2020). Learning Indonesian Language and Literature (Basastra) in Elementary Schools. </w:t>
      </w:r>
      <w:r w:rsidRPr="00B325C2">
        <w:rPr>
          <w:rFonts w:ascii="Palatino Linotype" w:hAnsi="Palatino Linotype" w:cs="Times New Roman"/>
          <w:noProof/>
          <w:sz w:val="20"/>
        </w:rPr>
        <w:lastRenderedPageBreak/>
        <w:t>PERNIK</w:t>
      </w:r>
      <w:r w:rsidRPr="00B325C2">
        <w:rPr>
          <w:rFonts w:ascii="Palatino Linotype" w:hAnsi="Palatino Linotype" w:cs="Times New Roman"/>
          <w:i/>
          <w:iCs/>
          <w:noProof/>
          <w:sz w:val="20"/>
        </w:rPr>
        <w:t>: Journal of Early Childhood Education</w:t>
      </w:r>
      <w:r w:rsidRPr="00B325C2">
        <w:rPr>
          <w:rFonts w:ascii="Palatino Linotype" w:hAnsi="Palatino Linotype" w:cs="Times New Roman"/>
          <w:noProof/>
          <w:sz w:val="20"/>
        </w:rPr>
        <w:t>, 3(1), 35–44. https://doi.org/10.31851/pernik.v3i2.4839</w:t>
      </w:r>
    </w:p>
    <w:p w14:paraId="0B16D16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Chrisyarani, DD (2018). Development of Hand Puppet Media Validation Instrument with Storytelling Method. ELSE (Elementary School Education Journal)</w:t>
      </w:r>
      <w:r w:rsidRPr="00B325C2">
        <w:rPr>
          <w:rFonts w:ascii="Palatino Linotype" w:hAnsi="Palatino Linotype" w:cs="Times New Roman"/>
          <w:i/>
          <w:iCs/>
          <w:noProof/>
          <w:sz w:val="20"/>
        </w:rPr>
        <w:t>: Journal of Elementary School Education and Learning</w:t>
      </w:r>
      <w:r w:rsidRPr="00B325C2">
        <w:rPr>
          <w:rFonts w:ascii="Palatino Linotype" w:hAnsi="Palatino Linotype" w:cs="Times New Roman"/>
          <w:noProof/>
          <w:sz w:val="20"/>
        </w:rPr>
        <w:t>, 2(1), 40–50. https://doi.org/10.30651/else.v2i1.1204</w:t>
      </w:r>
    </w:p>
    <w:p w14:paraId="056D1E3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Eliyanti, E., Taufina, T., &amp; Hakim, R. (2020). Development of Teaching Materials for Narrative Writing Skills Using Mind Mapping in Thematic Learning in Elementary Schools. Basicedu Journal, 4(4), 838–849. https://doi.org/10.31004/basicedu.v4i4.439</w:t>
      </w:r>
    </w:p>
    <w:p w14:paraId="462DC34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Krissandi, A., Widharyanto, &amp; Dewi, RPD (2018). Indonesian Language Learning for Elementary Schools: Approaches and Techniques. In Media Maxima.</w:t>
      </w:r>
    </w:p>
    <w:p w14:paraId="64A87E2F"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Kusuma, NR, Mustami, muh. K., &amp; Jumadi, O. (2019). Development of interactive learning media power point ispring suite 8 on the concept of excretory system in Senior High School. Journal of Chemical Information and Modeling, 53(9), 1689–1699.</w:t>
      </w:r>
    </w:p>
    <w:p w14:paraId="2EFDCEA8"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Linda*, R., Zulfarina, Z., Mas'ud, M., &amp; Putra, TP (2021). Improving Student Independence and Learning Outcomes Through the Implementation of Integrated Science Interactive E-Modules of the Connected Type on Energy Material for Junior High Schools/Islamic Junior High Schools. Indonesian Journal of Science Education, 9(2), 191–200. https://doi.org/10.24815/jpsi.v9i2.19012</w:t>
      </w:r>
    </w:p>
    <w:p w14:paraId="59EDC6F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Magdalena, I., Nurul Annisa, M., Ragin, G., &amp; Ishaq, AR (2021). Analysis of the Use of Pre-Test and Post-Test Techniques in Mathematics Subjects in the Success of Learning Evaluation at Sdn Bojong 04. Journal of Education and Social Sciences, 3(2), 150–165.</w:t>
      </w:r>
    </w:p>
    <w:p w14:paraId="11F7CE7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Maison, M., Lestari, N., &amp; Widaningtyas, A. (2020). Identification of Student Misconceptions on Work and Energy Material. Journal of Science Education Research, 6(1), 32–39. https://doi.org/10.29303/jppipa.v6i1.314</w:t>
      </w:r>
    </w:p>
    <w:p w14:paraId="6AB7D2E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Nugroho, P., Inayah, FZ, &amp; Musdalifah, NL (2021). Internalization of Character Values ​​in Early Childhood in the Covid-19 Pandemic Era. ThufuLA: Journal of Teacher Education Innovation Raudhatul Athfal, 9(2), 329. https://doi.org/10.21043/thufula.v9i2.12897</w:t>
      </w:r>
    </w:p>
    <w:p w14:paraId="292248C0"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Government Regulation of the Republic of Indonesia. (1989). No. 2 of 1989 Concerning National Education Standards. (1), 17.</w:t>
      </w:r>
    </w:p>
    <w:p w14:paraId="234DB20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Purwanti, ES (2019). Efforts to Improve Teachers' Ability to Develop Learning Resources and Media with Think Pair and Share Model Discussions at SD Negeri 3 Glagahwangi Polanharjo Klaten Semester II Academic Year 2017/2018. Indonesian Education Journal, 4(5), 213–227.</w:t>
      </w:r>
    </w:p>
    <w:p w14:paraId="76B2E2C5"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Putra, IPES, Brusey, J., Gaura, E., &amp; Vesilo, R. (2018). An event-triggered machine learning approach for accelerometer-based fall detection. Censors (Switzerland), 18(1), 1–18. https://doi.org/10.3390/s18010020</w:t>
      </w:r>
    </w:p>
    <w:p w14:paraId="47B29CE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Riana, R. (2020). Learning Indonesian Literature in Schools. Warta Dharmawangsa, 14(3), 418–427. https://doi.org/10.46576/wdw.v14i3.825</w:t>
      </w:r>
    </w:p>
    <w:p w14:paraId="2A3ADF3B"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Rizal, F., &amp; Mukaromah, H. (2020). Islamic Philanthropy: A Solution to the Problem of Poverty Due to the Covid-19 Pandemic. AL-MANHAJ: Journal of Islamic Law and Social Institutions, 3(1), 35–66. https://doi.org/10.37680/almanhaj.v3i1.631</w:t>
      </w:r>
    </w:p>
    <w:p w14:paraId="2F929794"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Sahvira, A., Hafid, A., &amp; Sudirman. (2021). The Relationship between Online Learning and Learning Motivation of Grade V Elementary School Students. Journal of Elementary School Education and Learning, 1(2), 216–224.</w:t>
      </w:r>
    </w:p>
    <w:p w14:paraId="25CDC4A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Saraswati, CD (2019). The Influence of Using Picture Media on Children's Reading Skills in Understanding Reading Content. 1–14.</w:t>
      </w:r>
    </w:p>
    <w:p w14:paraId="61FD59B6"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Sari, VK, Akhwani, A., Hidayat, MT, &amp; Rahayu, DW (2021). Implementation of Anti-Corruption Value-Based Character Education Through Extracurricular Activities and Habituation in Elementary Schools. Basicedu Journal, 5(4), 2106–2115.</w:t>
      </w:r>
    </w:p>
    <w:p w14:paraId="4F67734F"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Sugiyono, PD quantitative, qualitative research methods, and R&amp;D. , Alfabeta, cv. (2016).</w:t>
      </w:r>
    </w:p>
    <w:p w14:paraId="4EBF6F85"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Suparyanto and Rosad (2015. (2020). </w:t>
      </w:r>
      <w:r w:rsidRPr="00B325C2">
        <w:rPr>
          <w:rFonts w:ascii="Palatino Linotype" w:hAnsi="Palatino Linotype" w:cs="Times New Roman"/>
          <w:noProof/>
          <w:sz w:val="20"/>
        </w:rPr>
        <w:t>済無</w:t>
      </w:r>
      <w:r w:rsidRPr="00B325C2">
        <w:rPr>
          <w:rFonts w:ascii="Palatino Linotype" w:hAnsi="Palatino Linotype" w:cs="Times New Roman"/>
          <w:noProof/>
          <w:sz w:val="20"/>
        </w:rPr>
        <w:t>No Title No Title No Title. Suparyanto and Rosad (2015, 5(3), 248–253.</w:t>
      </w:r>
    </w:p>
    <w:p w14:paraId="212628A5"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noProof/>
          <w:sz w:val="20"/>
        </w:rPr>
      </w:pPr>
      <w:r w:rsidRPr="00B325C2">
        <w:rPr>
          <w:rFonts w:ascii="Palatino Linotype" w:hAnsi="Palatino Linotype" w:cs="Times New Roman"/>
          <w:noProof/>
          <w:sz w:val="20"/>
        </w:rPr>
        <w:lastRenderedPageBreak/>
        <w:t>Warsito, &amp; Sugito, A. (2017). Learning 9 Learning Objectives. Independent Learning Module, (2008), 185–192.</w:t>
      </w:r>
    </w:p>
    <w:p w14:paraId="4FF207E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rPr>
        <w:fldChar w:fldCharType="end"/>
      </w:r>
      <w:r w:rsidRPr="00B325C2">
        <w:rPr>
          <w:rFonts w:ascii="Palatino Linotype" w:hAnsi="Palatino Linotype"/>
        </w:rPr>
        <w:fldChar w:fldCharType="begin" w:fldLock="1"/>
      </w:r>
      <w:r w:rsidRPr="00B325C2">
        <w:rPr>
          <w:rFonts w:ascii="Palatino Linotype" w:hAnsi="Palatino Linotype"/>
        </w:rPr>
        <w:instrText xml:space="preserve">ADDIN Mendeley Bibliography CSL_BIBLIOGRAPHY </w:instrText>
      </w:r>
      <w:r w:rsidRPr="00B325C2">
        <w:rPr>
          <w:rFonts w:ascii="Palatino Linotype" w:hAnsi="Palatino Linotype"/>
        </w:rPr>
        <w:fldChar w:fldCharType="separate"/>
      </w:r>
      <w:r w:rsidRPr="00B325C2">
        <w:rPr>
          <w:rFonts w:ascii="Palatino Linotype" w:hAnsi="Palatino Linotype" w:cs="Times New Roman"/>
          <w:noProof/>
          <w:sz w:val="20"/>
        </w:rPr>
        <w:t>A.arum. (2006). Inventory Application Program. Journal of Computer Science and Information Systems, 28–32.</w:t>
      </w:r>
    </w:p>
    <w:p w14:paraId="1326DB9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Aisyah, S., Noviyanti, E., &amp; Triyanto, T. (2020). Teaching Materials as Part of the Study of Indonesian Language Learning Problems. Salaka Journal</w:t>
      </w:r>
      <w:r w:rsidRPr="00B325C2">
        <w:rPr>
          <w:rFonts w:ascii="Palatino Linotype" w:hAnsi="Palatino Linotype" w:cs="Times New Roman"/>
          <w:i/>
          <w:iCs/>
          <w:noProof/>
          <w:sz w:val="20"/>
        </w:rPr>
        <w:t>: Journal of Indonesian Language, Literature, and Culture</w:t>
      </w:r>
      <w:r w:rsidRPr="00B325C2">
        <w:rPr>
          <w:rFonts w:ascii="Palatino Linotype" w:hAnsi="Palatino Linotype" w:cs="Times New Roman"/>
          <w:noProof/>
          <w:sz w:val="20"/>
        </w:rPr>
        <w:t>, 2(1), 62–65. https://doi.org/10.33751/jsalaka.v2i1.1838</w:t>
      </w:r>
    </w:p>
    <w:p w14:paraId="54C367E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Akhyar, F. (2019). Language Skills Learning in the 2013 Curriculum. Proceedings of the National Seminar of STKIP PGRI Bandar Lampung, 1(1), 77–90.</w:t>
      </w:r>
    </w:p>
    <w:p w14:paraId="677500C5"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Ali, M. (2020). Learning Indonesian Language and Literature (Basastra) in Elementary Schools. PERNIK</w:t>
      </w:r>
      <w:r w:rsidRPr="00B325C2">
        <w:rPr>
          <w:rFonts w:ascii="Palatino Linotype" w:hAnsi="Palatino Linotype" w:cs="Times New Roman"/>
          <w:i/>
          <w:iCs/>
          <w:noProof/>
          <w:sz w:val="20"/>
        </w:rPr>
        <w:t>: Journal of Early Childhood Education</w:t>
      </w:r>
      <w:r w:rsidRPr="00B325C2">
        <w:rPr>
          <w:rFonts w:ascii="Palatino Linotype" w:hAnsi="Palatino Linotype" w:cs="Times New Roman"/>
          <w:noProof/>
          <w:sz w:val="20"/>
        </w:rPr>
        <w:t>, 3(1), 35–44. https://doi.org/10.31851/pernik.v3i2.4839</w:t>
      </w:r>
    </w:p>
    <w:p w14:paraId="0EAB843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Chrisyarani, DD (2018). Development of Hand Puppet Media Validation Instrument with Storytelling Method. ELSE (Elementary School Education Journal)</w:t>
      </w:r>
      <w:r w:rsidRPr="00B325C2">
        <w:rPr>
          <w:rFonts w:ascii="Palatino Linotype" w:hAnsi="Palatino Linotype" w:cs="Times New Roman"/>
          <w:i/>
          <w:iCs/>
          <w:noProof/>
          <w:sz w:val="20"/>
        </w:rPr>
        <w:t>: Journal of Elementary School Education and Learning</w:t>
      </w:r>
      <w:r w:rsidRPr="00B325C2">
        <w:rPr>
          <w:rFonts w:ascii="Palatino Linotype" w:hAnsi="Palatino Linotype" w:cs="Times New Roman"/>
          <w:noProof/>
          <w:sz w:val="20"/>
        </w:rPr>
        <w:t>, 2(1), 40–50. https://doi.org/10.30651/else.v2i1.1204</w:t>
      </w:r>
    </w:p>
    <w:p w14:paraId="64FB4AF4"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Eliyanti, E., Taufina, T., &amp; Hakim, R. (2020). Development of Teaching Materials for Narrative Writing Skills Using Mind Mapping in Thematic Learning in Elementary Schools. Basicedu Journal, 4(4), 838–849. https://doi.org/10.31004/basicedu.v4i4.439</w:t>
      </w:r>
    </w:p>
    <w:p w14:paraId="177755D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Krissandi, A., Widharyanto, &amp; Dewi, RPD (2018). Indonesian Language Learning for Elementary Schools: Approaches and Techniques. In Media Maxima.</w:t>
      </w:r>
    </w:p>
    <w:p w14:paraId="58252C30"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Kusuma, NR, Mustami, muh. K., &amp; Jumadi, O. (2019). Development of interactive learning media power point ispring suite 8 on the concept of excretory system in Senior High School. Journal of Chemical Information and Modeling, 53(9), 1689–1699.</w:t>
      </w:r>
    </w:p>
    <w:p w14:paraId="251D1CC8"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Linda*, R., Zulfarina, Z., Mas'ud, M., &amp; Putra, TP (2021). Improving Student Independence and Learning Outcomes Through the Implementation of Integrated Science Interactive E-Modules of the Connected Type on Energy Material for Junior High Schools/Islamic Junior High Schools. Indonesian Journal of Science Education, 9(2), 191–200. https://doi.org/10.24815/jpsi.v9i2.19012</w:t>
      </w:r>
    </w:p>
    <w:p w14:paraId="68E5FB5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Magdalena, I., Nurul Annisa, M., Ragin, G., &amp; Ishaq, AR (2021). Analysis of the Use of Pre-Test and Post-Test Techniques in Mathematics Subjects in the Success of Learning Evaluation at Sdn Bojong 04. Journal of Education and Social Sciences, 3(2), 150–165.</w:t>
      </w:r>
    </w:p>
    <w:p w14:paraId="59E8653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Maison, M., Lestari, N., &amp; Widaningtyas, A. (2020). Identification of Student Misconceptions on Work and Energy Material. Journal of Science Education Research, 6(1), 32–39. https://doi.org/10.29303/jppipa.v6i1.314</w:t>
      </w:r>
    </w:p>
    <w:p w14:paraId="4380C22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Nugroho, P., Inayah, FZ, &amp; Musdalifah, NL (2021). Internalization of Character Values ​​in Early Childhood in the Covid-19 Pandemic Era. ThufuLA: Journal of Teacher Education Innovation Raudhatul Athfal, 9(2), 329. https://doi.org/10.21043/thufula.v9i2.12897</w:t>
      </w:r>
    </w:p>
    <w:p w14:paraId="3DA6439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Government Regulation of the Republic of Indonesia. (1989). No. 2 of 1989 Concerning National Education Standards. (1), 17.</w:t>
      </w:r>
    </w:p>
    <w:p w14:paraId="2E7AD7E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Purwanti, ES (2019). Efforts to Improve Teachers' Ability to Develop Learning Resources and Media with Think Pair and Share Model Discussions at SD Negeri 3 Glagahwangi Polanharjo Klaten Semester II Academic Year 2017/2018. Indonesian Education Journal, 4(5), 213–227.</w:t>
      </w:r>
    </w:p>
    <w:p w14:paraId="39B8DA82"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Putra, IPES, Brusey, J., Gaura, E., &amp; Vesilo, R. (2018). An event-triggered machine learning approach for accelerometer-based fall detection. Censors (Switzerland), 18(1), 1–18. https://doi.org/10.3390/s18010020</w:t>
      </w:r>
    </w:p>
    <w:p w14:paraId="03A38C2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Riana, R. (2020). Learning Indonesian Literature in Schools. Warta Dharmawangsa, 14(3), 418–427. https://doi.org/10.46576/wdw.v14i3.825</w:t>
      </w:r>
    </w:p>
    <w:p w14:paraId="3444E00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Rizal, F., &amp; Mukaromah, H. (2020). Islamic Philanthropy: A Solution to the Problem of Poverty Due to the Covid-19 Pandemic. AL-MANHAJ: Journal of Islamic Law and Social Institutions, 3(1), 35–66. https://doi.org/10.37680/almanhaj.v3i1.631</w:t>
      </w:r>
    </w:p>
    <w:p w14:paraId="515446C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Sahvira, A., Hafid, A., &amp; Sudirman. (2021). The Relationship between Online Learning and Learning </w:t>
      </w:r>
      <w:r w:rsidRPr="00B325C2">
        <w:rPr>
          <w:rFonts w:ascii="Palatino Linotype" w:hAnsi="Palatino Linotype" w:cs="Times New Roman"/>
          <w:noProof/>
          <w:sz w:val="20"/>
        </w:rPr>
        <w:lastRenderedPageBreak/>
        <w:t>Motivation of Grade V Elementary School Students. Journal of Elementary School Education and Learning, 1(2), 216–224.</w:t>
      </w:r>
    </w:p>
    <w:p w14:paraId="292C74B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Saraswati, CD (2019). The Influence of Using Picture Media on Children's Reading Skills in Understanding Reading Content. 1–14.</w:t>
      </w:r>
    </w:p>
    <w:p w14:paraId="29869FA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Sari, VK, Akhwani, A., Hidayat, MT, &amp; Rahayu, DW (2021). Implementation of Anti-Corruption Value-Based Character Education Through Extracurricular Activities and Habituation in Elementary Schools. Basicedu Journal, 5(4), 2106–2115.</w:t>
      </w:r>
    </w:p>
    <w:p w14:paraId="2CA84162"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Sugiyono, PD quantitative, qualitative research methods, and R&amp;D. , Alfabeta, cv. (2016).</w:t>
      </w:r>
    </w:p>
    <w:p w14:paraId="4DE11369"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Suparyanto and Rosad (2015. (2020). </w:t>
      </w:r>
      <w:r w:rsidRPr="00B325C2">
        <w:rPr>
          <w:rFonts w:ascii="Palatino Linotype" w:hAnsi="Palatino Linotype" w:cs="Times New Roman"/>
          <w:noProof/>
          <w:sz w:val="20"/>
        </w:rPr>
        <w:t>済無</w:t>
      </w:r>
      <w:r w:rsidRPr="00B325C2">
        <w:rPr>
          <w:rFonts w:ascii="Palatino Linotype" w:hAnsi="Palatino Linotype" w:cs="Times New Roman"/>
          <w:noProof/>
          <w:sz w:val="20"/>
        </w:rPr>
        <w:t>No Title No Title No Title. Suparyanto and Rosad (2015, 5(3), 248–253.</w:t>
      </w:r>
    </w:p>
    <w:p w14:paraId="4EB26F92"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noProof/>
          <w:sz w:val="20"/>
        </w:rPr>
      </w:pPr>
      <w:r w:rsidRPr="00B325C2">
        <w:rPr>
          <w:rFonts w:ascii="Palatino Linotype" w:hAnsi="Palatino Linotype" w:cs="Times New Roman"/>
          <w:noProof/>
          <w:sz w:val="20"/>
        </w:rPr>
        <w:t>Warsito, &amp; Sugito, A. (2017). Learning 9 Learning Objectives. Independent Learning Module, (2008), 185–192.</w:t>
      </w:r>
    </w:p>
    <w:p w14:paraId="2E6F185F"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rPr>
        <w:fldChar w:fldCharType="end"/>
      </w:r>
      <w:r w:rsidRPr="00B325C2">
        <w:rPr>
          <w:rFonts w:ascii="Palatino Linotype" w:hAnsi="Palatino Linotype"/>
        </w:rPr>
        <w:fldChar w:fldCharType="begin" w:fldLock="1"/>
      </w:r>
      <w:r w:rsidRPr="00B325C2">
        <w:rPr>
          <w:rFonts w:ascii="Palatino Linotype" w:hAnsi="Palatino Linotype"/>
        </w:rPr>
        <w:instrText xml:space="preserve">ADDIN Mendeley Bibliography CSL_BIBLIOGRAPHY </w:instrText>
      </w:r>
      <w:r w:rsidRPr="00B325C2">
        <w:rPr>
          <w:rFonts w:ascii="Palatino Linotype" w:hAnsi="Palatino Linotype"/>
        </w:rPr>
        <w:fldChar w:fldCharType="separate"/>
      </w:r>
      <w:r w:rsidRPr="00B325C2">
        <w:rPr>
          <w:rFonts w:ascii="Palatino Linotype" w:hAnsi="Palatino Linotype" w:cs="Times New Roman"/>
          <w:noProof/>
          <w:sz w:val="20"/>
        </w:rPr>
        <w:t>A.arum. (2006). Inventory Application Program. Journal of Computer Science and Information Systems, 28–32.</w:t>
      </w:r>
    </w:p>
    <w:p w14:paraId="7706B04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Aisyah, S., Noviyanti, E., &amp; Triyanto, T. (2020). Teaching Materials as Part of the Study of Indonesian Language Learning Problems. Salaka Journal</w:t>
      </w:r>
      <w:r w:rsidRPr="00B325C2">
        <w:rPr>
          <w:rFonts w:ascii="Palatino Linotype" w:hAnsi="Palatino Linotype" w:cs="Times New Roman"/>
          <w:i/>
          <w:iCs/>
          <w:noProof/>
          <w:sz w:val="20"/>
        </w:rPr>
        <w:t>: Journal of Indonesian Language, Literature, and Culture</w:t>
      </w:r>
      <w:r w:rsidRPr="00B325C2">
        <w:rPr>
          <w:rFonts w:ascii="Palatino Linotype" w:hAnsi="Palatino Linotype" w:cs="Times New Roman"/>
          <w:noProof/>
          <w:sz w:val="20"/>
        </w:rPr>
        <w:t>, 2(1), 62–65. https://doi.org/10.33751/jsalaka.v2i1.1838</w:t>
      </w:r>
    </w:p>
    <w:p w14:paraId="56A6783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Akhyar, F. (2019). Language Skills Learning in the 2013 Curriculum. Proceedings of the National Seminar of STKIP PGRI Bandar Lampung, 1(1), 77–90.</w:t>
      </w:r>
    </w:p>
    <w:p w14:paraId="4B5F2575"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Ali, M. (2020). Learning Indonesian Language and Literature (Basastra) in Elementary Schools. PERNIK</w:t>
      </w:r>
      <w:r w:rsidRPr="00B325C2">
        <w:rPr>
          <w:rFonts w:ascii="Palatino Linotype" w:hAnsi="Palatino Linotype" w:cs="Times New Roman"/>
          <w:i/>
          <w:iCs/>
          <w:noProof/>
          <w:sz w:val="20"/>
        </w:rPr>
        <w:t>: Journal of Early Childhood Education</w:t>
      </w:r>
      <w:r w:rsidRPr="00B325C2">
        <w:rPr>
          <w:rFonts w:ascii="Palatino Linotype" w:hAnsi="Palatino Linotype" w:cs="Times New Roman"/>
          <w:noProof/>
          <w:sz w:val="20"/>
        </w:rPr>
        <w:t>, 3(1), 35–44. https://doi.org/10.31851/pernik.v3i2.4839</w:t>
      </w:r>
    </w:p>
    <w:p w14:paraId="1C2CD1E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Chrisyarani, DD (2018). Development of Hand Puppet Media Validation Instrument with Storytelling Method. ELSE (Elementary School Education Journal)</w:t>
      </w:r>
      <w:r w:rsidRPr="00B325C2">
        <w:rPr>
          <w:rFonts w:ascii="Palatino Linotype" w:hAnsi="Palatino Linotype" w:cs="Times New Roman"/>
          <w:i/>
          <w:iCs/>
          <w:noProof/>
          <w:sz w:val="20"/>
        </w:rPr>
        <w:t>: Journal of Elementary School Education and Learning</w:t>
      </w:r>
      <w:r w:rsidRPr="00B325C2">
        <w:rPr>
          <w:rFonts w:ascii="Palatino Linotype" w:hAnsi="Palatino Linotype" w:cs="Times New Roman"/>
          <w:noProof/>
          <w:sz w:val="20"/>
        </w:rPr>
        <w:t>, 2(1), 40–50. https://doi.org/10.30651/else.v2i1.1204</w:t>
      </w:r>
    </w:p>
    <w:p w14:paraId="7E7E0B18"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Eliyanti, E., Taufina, T., &amp; Hakim, R. (2020). Development of Teaching Materials for Narrative Writing Skills Using Mind Mapping in Thematic Learning in Elementary Schools. Basicedu Journal, 4(4), 838–849. https://doi.org/10.31004/basicedu.v4i4.439</w:t>
      </w:r>
    </w:p>
    <w:p w14:paraId="447C990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Krissandi, A., Widharyanto, &amp; Dewi, RPD (2018). Indonesian Language Learning for Elementary Schools: Approaches and Techniques. In Media Maxima.</w:t>
      </w:r>
    </w:p>
    <w:p w14:paraId="7B08289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Kusuma, NR, Mustami, muh. K., &amp; Jumadi, O. (2019). Development of interactive learning media power point ispring suite 8 on the concept of excretory system in Senior High School. Journal of Chemical Information and Modeling, 53(9), 1689–1699.</w:t>
      </w:r>
    </w:p>
    <w:p w14:paraId="030B0547"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Linda*, R., Zulfarina, Z., Mas'ud, M., &amp; Putra, TP (2021). Improving Student Independence and Learning Outcomes Through the Implementation of Integrated Science Interactive E-Modules of the Connected Type on Energy Material for Junior High Schools/Islamic Junior High Schools. Indonesian Journal of Science Education, 9(2), 191–200. https://doi.org/10.24815/jpsi.v9i2.19012</w:t>
      </w:r>
    </w:p>
    <w:p w14:paraId="58D61A2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Magdalena, I., Nurul Annisa, M., Ragin, G., &amp; Ishaq, AR (2021). Analysis of the Use of Pre-Test and Post-Test Techniques in Mathematics Subjects in the Success of Learning Evaluation at Sdn Bojong 04. Journal of Education and Social Sciences, 3(2), 150–165.</w:t>
      </w:r>
    </w:p>
    <w:p w14:paraId="28B7490E"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Maison, M., Lestari, N., &amp; Widaningtyas, A. (2020). Identification of Student Misconceptions on Work and Energy Material. Journal of Science Education Research, 6(1), 32–39. https://doi.org/10.29303/jppipa.v6i1.314</w:t>
      </w:r>
    </w:p>
    <w:p w14:paraId="1A7A6F9C"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Nugroho, P., Inayah, FZ, &amp; Musdalifah, NL (2021). Internalization of Character Values ​​in Early Childhood in the Covid-19 Pandemic Era. ThufuLA: Journal of Teacher Education Innovation Raudhatul Athfal, 9(2), 329. https://doi.org/10.21043/thufula.v9i2.12897</w:t>
      </w:r>
    </w:p>
    <w:p w14:paraId="66187F1F"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Government Regulation of the Republic of Indonesia. (1989). No. 2 of 1989 Concerning National Education Standards. (1), 17.</w:t>
      </w:r>
    </w:p>
    <w:p w14:paraId="54D1C517"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Purwanti, ES (2019). Efforts to Improve Teachers' Ability to Develop Learning Resources and Media with Think Pair and Share Model Discussions at SD Negeri 3 Glagahwangi Polanharjo Klaten </w:t>
      </w:r>
      <w:r w:rsidRPr="00B325C2">
        <w:rPr>
          <w:rFonts w:ascii="Palatino Linotype" w:hAnsi="Palatino Linotype" w:cs="Times New Roman"/>
          <w:noProof/>
          <w:sz w:val="20"/>
        </w:rPr>
        <w:lastRenderedPageBreak/>
        <w:t>Semester II Academic Year 2017/2018. Indonesian Education Journal, 4(5), 213–227.</w:t>
      </w:r>
    </w:p>
    <w:p w14:paraId="0E82F4B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Putra, IPES, Brusey, J., Gaura, E., &amp; Vesilo, R. (2018). An event-triggered machine learning approach for accelerometer-based fall detection. Censors (Switzerland), 18(1), 1–18. https://doi.org/10.3390/s18010020</w:t>
      </w:r>
    </w:p>
    <w:p w14:paraId="50F3303A"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Riana, R. (2020). Learning Indonesian Literature in Schools. Warta Dharmawangsa, 14(3), 418–427. https://doi.org/10.46576/wdw.v14i3.825</w:t>
      </w:r>
    </w:p>
    <w:p w14:paraId="1C8E04C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Rizal, F., &amp; Mukaromah, H. (2020). Islamic Philanthropy: A Solution to the Problem of Poverty Due to the Covid-19 Pandemic. AL-MANHAJ: Journal of Islamic Law and Social Institutions, 3(1), 35–66. https://doi.org/10.37680/almanhaj.v3i1.631</w:t>
      </w:r>
    </w:p>
    <w:p w14:paraId="0F5AFD40"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Sahvira, A., Hafid, A., &amp; Sudirman. (2021). The Relationship between Online Learning and Learning Motivation of Grade V Elementary School Students. Journal of Elementary School Education and Learning, 1(2), 216–224.</w:t>
      </w:r>
    </w:p>
    <w:p w14:paraId="30B22C62"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Saraswati, CD (2019). The Influence of Using Picture Media on Children's Reading Skills in Understanding Reading Content. 1–14.</w:t>
      </w:r>
    </w:p>
    <w:p w14:paraId="3E5D84EB"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Sari, VK, Akhwani, A., Hidayat, MT, &amp; Rahayu, DW (2021). Implementation of Anti-Corruption Value-Based Character Education Through Extracurricular Activities and Habituation in Elementary Schools. Basicedu Journal, 5(4), 2106–2115.</w:t>
      </w:r>
    </w:p>
    <w:p w14:paraId="24C0F2A1"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Sugiyono, PD quantitative, qualitative research methods, and R&amp;D. , Alfabeta, cv. (2016).</w:t>
      </w:r>
    </w:p>
    <w:p w14:paraId="1928DA5D"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cs="Times New Roman"/>
          <w:noProof/>
          <w:sz w:val="20"/>
        </w:rPr>
      </w:pPr>
      <w:r w:rsidRPr="00B325C2">
        <w:rPr>
          <w:rFonts w:ascii="Palatino Linotype" w:hAnsi="Palatino Linotype" w:cs="Times New Roman"/>
          <w:noProof/>
          <w:sz w:val="20"/>
        </w:rPr>
        <w:t xml:space="preserve">Suparyanto and Rosad (2015. (2020). </w:t>
      </w:r>
      <w:r w:rsidRPr="00B325C2">
        <w:rPr>
          <w:rFonts w:ascii="Palatino Linotype" w:hAnsi="Palatino Linotype" w:cs="Times New Roman"/>
          <w:noProof/>
          <w:sz w:val="20"/>
        </w:rPr>
        <w:t>済無</w:t>
      </w:r>
      <w:r w:rsidRPr="00B325C2">
        <w:rPr>
          <w:rFonts w:ascii="Palatino Linotype" w:hAnsi="Palatino Linotype" w:cs="Times New Roman"/>
          <w:noProof/>
          <w:sz w:val="20"/>
        </w:rPr>
        <w:t>No Title No Title No Title. Suparyanto and Rosad (2015, 5(3), 248–253.</w:t>
      </w:r>
    </w:p>
    <w:p w14:paraId="4F4DED63" w14:textId="77777777" w:rsidR="00BB3385" w:rsidRPr="00B325C2" w:rsidRDefault="00BB3385" w:rsidP="00BB3385">
      <w:pPr>
        <w:widowControl w:val="0"/>
        <w:autoSpaceDE w:val="0"/>
        <w:autoSpaceDN w:val="0"/>
        <w:adjustRightInd w:val="0"/>
        <w:spacing w:after="0" w:line="240" w:lineRule="atLeast"/>
        <w:ind w:left="480" w:hanging="480"/>
        <w:rPr>
          <w:rFonts w:ascii="Palatino Linotype" w:hAnsi="Palatino Linotype"/>
          <w:noProof/>
          <w:sz w:val="20"/>
        </w:rPr>
      </w:pPr>
      <w:r w:rsidRPr="00B325C2">
        <w:rPr>
          <w:rFonts w:ascii="Palatino Linotype" w:hAnsi="Palatino Linotype" w:cs="Times New Roman"/>
          <w:noProof/>
          <w:sz w:val="20"/>
        </w:rPr>
        <w:t>Warsito, &amp; Sugito, A. (2017). Learning 9 Learning Objectives. Independent Learning Module, (2008), 185–192.</w:t>
      </w:r>
    </w:p>
    <w:p w14:paraId="7B98D35E" w14:textId="77777777" w:rsidR="00143989" w:rsidRPr="00B325C2" w:rsidRDefault="00BB3385" w:rsidP="002B31FD">
      <w:pPr>
        <w:pStyle w:val="Alishlah71References"/>
      </w:pPr>
      <w:r w:rsidRPr="00B325C2">
        <w:fldChar w:fldCharType="end"/>
      </w:r>
    </w:p>
    <w:sectPr w:rsidR="00143989" w:rsidRPr="00B325C2" w:rsidSect="001914CF">
      <w:headerReference w:type="default" r:id="rId12"/>
      <w:footerReference w:type="default" r:id="rId13"/>
      <w:headerReference w:type="first" r:id="rId14"/>
      <w:footerReference w:type="first" r:id="rId1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74C39" w14:textId="77777777" w:rsidR="003573C5" w:rsidRDefault="003573C5" w:rsidP="008E64A2">
      <w:pPr>
        <w:spacing w:after="0" w:line="240" w:lineRule="auto"/>
      </w:pPr>
      <w:r>
        <w:separator/>
      </w:r>
    </w:p>
    <w:p w14:paraId="7553EBDD" w14:textId="77777777" w:rsidR="003573C5" w:rsidRDefault="003573C5"/>
  </w:endnote>
  <w:endnote w:type="continuationSeparator" w:id="0">
    <w:p w14:paraId="39BA2D20" w14:textId="77777777" w:rsidR="003573C5" w:rsidRDefault="003573C5" w:rsidP="008E64A2">
      <w:pPr>
        <w:spacing w:after="0" w:line="240" w:lineRule="auto"/>
      </w:pPr>
      <w:r>
        <w:continuationSeparator/>
      </w:r>
    </w:p>
    <w:p w14:paraId="3661E61D" w14:textId="77777777" w:rsidR="003573C5" w:rsidRDefault="00357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5178"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8CCFC"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ABDFF" w14:textId="77777777" w:rsidR="003573C5" w:rsidRDefault="003573C5" w:rsidP="008E64A2">
      <w:pPr>
        <w:spacing w:after="0" w:line="240" w:lineRule="auto"/>
      </w:pPr>
      <w:r>
        <w:separator/>
      </w:r>
    </w:p>
    <w:p w14:paraId="79A7B594" w14:textId="77777777" w:rsidR="003573C5" w:rsidRDefault="003573C5"/>
  </w:footnote>
  <w:footnote w:type="continuationSeparator" w:id="0">
    <w:p w14:paraId="0C2CBD80" w14:textId="77777777" w:rsidR="003573C5" w:rsidRDefault="003573C5" w:rsidP="008E64A2">
      <w:pPr>
        <w:spacing w:after="0" w:line="240" w:lineRule="auto"/>
      </w:pPr>
      <w:r>
        <w:continuationSeparator/>
      </w:r>
    </w:p>
    <w:p w14:paraId="2B6EA02F" w14:textId="77777777" w:rsidR="003573C5" w:rsidRDefault="003573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5766"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337D8CFA" wp14:editId="7296246A">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A71C99"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Al-Ishlah: Journal of Education, Vol. 4, 1 (April 2022): p-pp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of 70</w:t>
    </w:r>
  </w:p>
  <w:p w14:paraId="29AFB521" w14:textId="77777777" w:rsidR="007D4792" w:rsidRDefault="007D47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0B7B"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Al-Ishlah: Journal of Education</w:t>
    </w:r>
  </w:p>
  <w:p w14:paraId="246C59F5"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Vol.14, 1 (April, 2022), pp. 61-70</w:t>
    </w:r>
  </w:p>
  <w:p w14:paraId="6BC3D19C"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04FFEF4C" wp14:editId="698BE29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1A4DF0"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40A2"/>
    <w:multiLevelType w:val="hybridMultilevel"/>
    <w:tmpl w:val="7BCEF9FC"/>
    <w:lvl w:ilvl="0" w:tplc="698C8234">
      <w:start w:val="1"/>
      <w:numFmt w:val="decimal"/>
      <w:lvlText w:val="%1. "/>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3573E3"/>
    <w:multiLevelType w:val="hybridMultilevel"/>
    <w:tmpl w:val="7F72AB1A"/>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4"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0FF3BAF"/>
    <w:multiLevelType w:val="hybridMultilevel"/>
    <w:tmpl w:val="41CEE21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EA302CD"/>
    <w:multiLevelType w:val="hybridMultilevel"/>
    <w:tmpl w:val="BE1A767A"/>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235D4C96"/>
    <w:multiLevelType w:val="hybridMultilevel"/>
    <w:tmpl w:val="7012EF68"/>
    <w:lvl w:ilvl="0" w:tplc="7C4CFB1E">
      <w:start w:val="1"/>
      <w:numFmt w:val="decimal"/>
      <w:lvlText w:val="%1."/>
      <w:lvlJc w:val="left"/>
      <w:pPr>
        <w:ind w:left="2509" w:hanging="360"/>
      </w:pPr>
      <w:rPr>
        <w:rFonts w:hint="default"/>
      </w:rPr>
    </w:lvl>
    <w:lvl w:ilvl="1" w:tplc="04090019" w:tentative="1">
      <w:start w:val="1"/>
      <w:numFmt w:val="lowerLetter"/>
      <w:lvlText w:val="%2."/>
      <w:lvlJc w:val="left"/>
      <w:pPr>
        <w:ind w:left="3229" w:hanging="360"/>
      </w:pPr>
    </w:lvl>
    <w:lvl w:ilvl="2" w:tplc="0409001B" w:tentative="1">
      <w:start w:val="1"/>
      <w:numFmt w:val="lowerRoman"/>
      <w:lvlText w:val="%3."/>
      <w:lvlJc w:val="right"/>
      <w:pPr>
        <w:ind w:left="3949" w:hanging="180"/>
      </w:pPr>
    </w:lvl>
    <w:lvl w:ilvl="3" w:tplc="0409000F" w:tentative="1">
      <w:start w:val="1"/>
      <w:numFmt w:val="decimal"/>
      <w:lvlText w:val="%4."/>
      <w:lvlJc w:val="left"/>
      <w:pPr>
        <w:ind w:left="4669" w:hanging="360"/>
      </w:pPr>
    </w:lvl>
    <w:lvl w:ilvl="4" w:tplc="04090019" w:tentative="1">
      <w:start w:val="1"/>
      <w:numFmt w:val="lowerLetter"/>
      <w:lvlText w:val="%5."/>
      <w:lvlJc w:val="left"/>
      <w:pPr>
        <w:ind w:left="5389" w:hanging="360"/>
      </w:pPr>
    </w:lvl>
    <w:lvl w:ilvl="5" w:tplc="0409001B" w:tentative="1">
      <w:start w:val="1"/>
      <w:numFmt w:val="lowerRoman"/>
      <w:lvlText w:val="%6."/>
      <w:lvlJc w:val="right"/>
      <w:pPr>
        <w:ind w:left="6109" w:hanging="180"/>
      </w:pPr>
    </w:lvl>
    <w:lvl w:ilvl="6" w:tplc="0409000F" w:tentative="1">
      <w:start w:val="1"/>
      <w:numFmt w:val="decimal"/>
      <w:lvlText w:val="%7."/>
      <w:lvlJc w:val="left"/>
      <w:pPr>
        <w:ind w:left="6829" w:hanging="360"/>
      </w:pPr>
    </w:lvl>
    <w:lvl w:ilvl="7" w:tplc="04090019" w:tentative="1">
      <w:start w:val="1"/>
      <w:numFmt w:val="lowerLetter"/>
      <w:lvlText w:val="%8."/>
      <w:lvlJc w:val="left"/>
      <w:pPr>
        <w:ind w:left="7549" w:hanging="360"/>
      </w:pPr>
    </w:lvl>
    <w:lvl w:ilvl="8" w:tplc="0409001B" w:tentative="1">
      <w:start w:val="1"/>
      <w:numFmt w:val="lowerRoman"/>
      <w:lvlText w:val="%9."/>
      <w:lvlJc w:val="right"/>
      <w:pPr>
        <w:ind w:left="8269" w:hanging="180"/>
      </w:pPr>
    </w:lvl>
  </w:abstractNum>
  <w:abstractNum w:abstractNumId="11"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4D70863"/>
    <w:multiLevelType w:val="hybridMultilevel"/>
    <w:tmpl w:val="EAE845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5" w15:restartNumberingAfterBreak="0">
    <w:nsid w:val="260E11D5"/>
    <w:multiLevelType w:val="hybridMultilevel"/>
    <w:tmpl w:val="C1FEA790"/>
    <w:lvl w:ilvl="0" w:tplc="D7CE983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7" w15:restartNumberingAfterBreak="0">
    <w:nsid w:val="298D535C"/>
    <w:multiLevelType w:val="hybridMultilevel"/>
    <w:tmpl w:val="B82E481E"/>
    <w:lvl w:ilvl="0" w:tplc="FCD2972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D777B3E"/>
    <w:multiLevelType w:val="hybridMultilevel"/>
    <w:tmpl w:val="51080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4C7FC0"/>
    <w:multiLevelType w:val="hybridMultilevel"/>
    <w:tmpl w:val="4A86431C"/>
    <w:lvl w:ilvl="0" w:tplc="B7B4E92E">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30F27857"/>
    <w:multiLevelType w:val="hybridMultilevel"/>
    <w:tmpl w:val="44B8D056"/>
    <w:lvl w:ilvl="0" w:tplc="6A6057F2">
      <w:start w:val="1"/>
      <w:numFmt w:val="decimal"/>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21"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22"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E2855C3"/>
    <w:multiLevelType w:val="hybridMultilevel"/>
    <w:tmpl w:val="0B1C7382"/>
    <w:lvl w:ilvl="0" w:tplc="4E7697B2">
      <w:start w:val="1"/>
      <w:numFmt w:val="decimal"/>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24"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9F57529"/>
    <w:multiLevelType w:val="hybridMultilevel"/>
    <w:tmpl w:val="4A48360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EB0765E"/>
    <w:multiLevelType w:val="hybridMultilevel"/>
    <w:tmpl w:val="58DED4E2"/>
    <w:lvl w:ilvl="0" w:tplc="F60824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4784749"/>
    <w:multiLevelType w:val="hybridMultilevel"/>
    <w:tmpl w:val="A1D60936"/>
    <w:lvl w:ilvl="0" w:tplc="A85EC3D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611253"/>
    <w:multiLevelType w:val="hybridMultilevel"/>
    <w:tmpl w:val="20C2F46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2" w15:restartNumberingAfterBreak="0">
    <w:nsid w:val="69FD5E18"/>
    <w:multiLevelType w:val="hybridMultilevel"/>
    <w:tmpl w:val="FB186712"/>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3" w15:restartNumberingAfterBreak="0">
    <w:nsid w:val="6BB00E15"/>
    <w:multiLevelType w:val="hybridMultilevel"/>
    <w:tmpl w:val="7FB0038C"/>
    <w:lvl w:ilvl="0" w:tplc="38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E9478F2"/>
    <w:multiLevelType w:val="hybridMultilevel"/>
    <w:tmpl w:val="8D2AE4DA"/>
    <w:lvl w:ilvl="0" w:tplc="FB1CFB9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07E7476"/>
    <w:multiLevelType w:val="hybridMultilevel"/>
    <w:tmpl w:val="BEF8ADA4"/>
    <w:lvl w:ilvl="0" w:tplc="0A76BE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DA90635"/>
    <w:multiLevelType w:val="hybridMultilevel"/>
    <w:tmpl w:val="9F040E40"/>
    <w:lvl w:ilvl="0" w:tplc="1832761C">
      <w:start w:val="1"/>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9" w15:restartNumberingAfterBreak="0">
    <w:nsid w:val="7FDB4556"/>
    <w:multiLevelType w:val="hybridMultilevel"/>
    <w:tmpl w:val="D0224FFE"/>
    <w:lvl w:ilvl="0" w:tplc="4066E586">
      <w:start w:val="1"/>
      <w:numFmt w:val="upperLetter"/>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138134">
    <w:abstractNumId w:val="16"/>
  </w:num>
  <w:num w:numId="2" w16cid:durableId="1966159781">
    <w:abstractNumId w:val="21"/>
  </w:num>
  <w:num w:numId="3" w16cid:durableId="2098558250">
    <w:abstractNumId w:val="11"/>
  </w:num>
  <w:num w:numId="4" w16cid:durableId="915742794">
    <w:abstractNumId w:val="9"/>
  </w:num>
  <w:num w:numId="5" w16cid:durableId="294063514">
    <w:abstractNumId w:val="29"/>
  </w:num>
  <w:num w:numId="6" w16cid:durableId="1116096307">
    <w:abstractNumId w:val="36"/>
  </w:num>
  <w:num w:numId="7" w16cid:durableId="169570122">
    <w:abstractNumId w:val="2"/>
  </w:num>
  <w:num w:numId="8" w16cid:durableId="1700469805">
    <w:abstractNumId w:val="31"/>
  </w:num>
  <w:num w:numId="9" w16cid:durableId="2122257315">
    <w:abstractNumId w:val="14"/>
  </w:num>
  <w:num w:numId="10" w16cid:durableId="1197893481">
    <w:abstractNumId w:val="30"/>
  </w:num>
  <w:num w:numId="11" w16cid:durableId="21464622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3187248">
    <w:abstractNumId w:val="37"/>
  </w:num>
  <w:num w:numId="13" w16cid:durableId="619727263">
    <w:abstractNumId w:val="4"/>
  </w:num>
  <w:num w:numId="14" w16cid:durableId="960764091">
    <w:abstractNumId w:val="22"/>
  </w:num>
  <w:num w:numId="15" w16cid:durableId="1561985437">
    <w:abstractNumId w:val="24"/>
  </w:num>
  <w:num w:numId="16" w16cid:durableId="1347053098">
    <w:abstractNumId w:val="1"/>
  </w:num>
  <w:num w:numId="17" w16cid:durableId="621041078">
    <w:abstractNumId w:val="7"/>
  </w:num>
  <w:num w:numId="18" w16cid:durableId="1709334263">
    <w:abstractNumId w:val="13"/>
  </w:num>
  <w:num w:numId="19" w16cid:durableId="245771189">
    <w:abstractNumId w:val="15"/>
  </w:num>
  <w:num w:numId="20" w16cid:durableId="1432552575">
    <w:abstractNumId w:val="19"/>
  </w:num>
  <w:num w:numId="21" w16cid:durableId="1578132173">
    <w:abstractNumId w:val="39"/>
  </w:num>
  <w:num w:numId="22" w16cid:durableId="464202846">
    <w:abstractNumId w:val="3"/>
  </w:num>
  <w:num w:numId="23" w16cid:durableId="585311498">
    <w:abstractNumId w:val="23"/>
  </w:num>
  <w:num w:numId="24" w16cid:durableId="1407533256">
    <w:abstractNumId w:val="20"/>
  </w:num>
  <w:num w:numId="25" w16cid:durableId="1424691947">
    <w:abstractNumId w:val="10"/>
  </w:num>
  <w:num w:numId="26" w16cid:durableId="100297754">
    <w:abstractNumId w:val="32"/>
  </w:num>
  <w:num w:numId="27" w16cid:durableId="1598098567">
    <w:abstractNumId w:val="12"/>
  </w:num>
  <w:num w:numId="28" w16cid:durableId="807629648">
    <w:abstractNumId w:val="28"/>
  </w:num>
  <w:num w:numId="29" w16cid:durableId="876742681">
    <w:abstractNumId w:val="26"/>
  </w:num>
  <w:num w:numId="30" w16cid:durableId="461773256">
    <w:abstractNumId w:val="35"/>
  </w:num>
  <w:num w:numId="31" w16cid:durableId="144860616">
    <w:abstractNumId w:val="27"/>
  </w:num>
  <w:num w:numId="32" w16cid:durableId="991905699">
    <w:abstractNumId w:val="5"/>
  </w:num>
  <w:num w:numId="33" w16cid:durableId="55251091">
    <w:abstractNumId w:val="18"/>
  </w:num>
  <w:num w:numId="34" w16cid:durableId="332951413">
    <w:abstractNumId w:val="38"/>
  </w:num>
  <w:num w:numId="35" w16cid:durableId="1054431582">
    <w:abstractNumId w:val="33"/>
  </w:num>
  <w:num w:numId="36" w16cid:durableId="1792631393">
    <w:abstractNumId w:val="6"/>
  </w:num>
  <w:num w:numId="37" w16cid:durableId="84501540">
    <w:abstractNumId w:val="0"/>
  </w:num>
  <w:num w:numId="38" w16cid:durableId="1983272188">
    <w:abstractNumId w:val="34"/>
  </w:num>
  <w:num w:numId="39" w16cid:durableId="1798445541">
    <w:abstractNumId w:val="25"/>
  </w:num>
  <w:num w:numId="40" w16cid:durableId="880870739">
    <w:abstractNumId w:val="17"/>
  </w:num>
  <w:num w:numId="41" w16cid:durableId="56041248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AC0817"/>
    <w:rsid w:val="000061C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1810"/>
    <w:rsid w:val="00175AF2"/>
    <w:rsid w:val="00182EA2"/>
    <w:rsid w:val="001914CF"/>
    <w:rsid w:val="001A4292"/>
    <w:rsid w:val="001A581B"/>
    <w:rsid w:val="001C1084"/>
    <w:rsid w:val="001C18FA"/>
    <w:rsid w:val="001C30E8"/>
    <w:rsid w:val="001C7B8C"/>
    <w:rsid w:val="001D7083"/>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295D"/>
    <w:rsid w:val="003037AA"/>
    <w:rsid w:val="00307DF5"/>
    <w:rsid w:val="00312FBF"/>
    <w:rsid w:val="00313788"/>
    <w:rsid w:val="0032467B"/>
    <w:rsid w:val="00325B99"/>
    <w:rsid w:val="00330DE2"/>
    <w:rsid w:val="00332A14"/>
    <w:rsid w:val="00340D1C"/>
    <w:rsid w:val="0034182D"/>
    <w:rsid w:val="00351943"/>
    <w:rsid w:val="003538FA"/>
    <w:rsid w:val="003573C5"/>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D4CF9"/>
    <w:rsid w:val="004F29DF"/>
    <w:rsid w:val="004F6BCE"/>
    <w:rsid w:val="005041B5"/>
    <w:rsid w:val="0050557B"/>
    <w:rsid w:val="005145F9"/>
    <w:rsid w:val="00526694"/>
    <w:rsid w:val="00527426"/>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4245"/>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1780"/>
    <w:rsid w:val="0073613A"/>
    <w:rsid w:val="0074579B"/>
    <w:rsid w:val="00750180"/>
    <w:rsid w:val="00751F6C"/>
    <w:rsid w:val="007549C7"/>
    <w:rsid w:val="00763D48"/>
    <w:rsid w:val="007706D1"/>
    <w:rsid w:val="00776DFE"/>
    <w:rsid w:val="00784B9B"/>
    <w:rsid w:val="00787398"/>
    <w:rsid w:val="007A2C38"/>
    <w:rsid w:val="007B2B7A"/>
    <w:rsid w:val="007B716C"/>
    <w:rsid w:val="007D4792"/>
    <w:rsid w:val="007E0F04"/>
    <w:rsid w:val="007E5CEF"/>
    <w:rsid w:val="007E6AA6"/>
    <w:rsid w:val="007E6E1C"/>
    <w:rsid w:val="007F0542"/>
    <w:rsid w:val="007F2733"/>
    <w:rsid w:val="00802C6D"/>
    <w:rsid w:val="008036D9"/>
    <w:rsid w:val="00841C19"/>
    <w:rsid w:val="008477FA"/>
    <w:rsid w:val="00863036"/>
    <w:rsid w:val="00873823"/>
    <w:rsid w:val="00874DBD"/>
    <w:rsid w:val="00883EAA"/>
    <w:rsid w:val="008841DF"/>
    <w:rsid w:val="008858AA"/>
    <w:rsid w:val="00887B61"/>
    <w:rsid w:val="0089730B"/>
    <w:rsid w:val="008B0CB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0817"/>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25C2"/>
    <w:rsid w:val="00B35AB9"/>
    <w:rsid w:val="00B449B4"/>
    <w:rsid w:val="00B5764F"/>
    <w:rsid w:val="00B67ED6"/>
    <w:rsid w:val="00B7027E"/>
    <w:rsid w:val="00B72F3D"/>
    <w:rsid w:val="00B74337"/>
    <w:rsid w:val="00B9061E"/>
    <w:rsid w:val="00BA14D2"/>
    <w:rsid w:val="00BA707F"/>
    <w:rsid w:val="00BB3385"/>
    <w:rsid w:val="00BB6E10"/>
    <w:rsid w:val="00BC3641"/>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B5505"/>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867EF"/>
  <w15:chartTrackingRefBased/>
  <w15:docId w15:val="{B11D46BF-88B0-4D0A-AEDB-A4503B62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Medium Grid 1 - Accent 21,List Paragraph11,Normal31,Normal21,Colorful List - Accent 11,Normal18,Normal19,Heading 11,Heading 12,normal,Normal1,Normal11,Normal2,Normal3,Normal4,Normal5,Normal6,Normal7,Normal8,Normal9,Normal10"/>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Medium Grid 1 - Accent 21 Char,List Paragraph11 Char,Normal31 Char,Normal21 Char,Colorful List - Accent 11 Char,Normal18 Char,Normal19 Char,Heading 11 Char,Heading 12 Char,normal Char,Normal1 Char,Normal11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Downloads\Template-2022%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 (6)</Template>
  <TotalTime>7</TotalTime>
  <Pages>16</Pages>
  <Words>15302</Words>
  <Characters>87223</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Yopi Malagola</cp:lastModifiedBy>
  <cp:revision>3</cp:revision>
  <cp:lastPrinted>2022-03-12T14:54:00Z</cp:lastPrinted>
  <dcterms:created xsi:type="dcterms:W3CDTF">2025-03-13T03:38:00Z</dcterms:created>
  <dcterms:modified xsi:type="dcterms:W3CDTF">2025-03-13T07:08:00Z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d8a89342-7dda-3009-a13a-f5d86efb23f1</vt:lpwstr>
  </property>
  <property fmtid="{D5CDD505-2E9C-101B-9397-08002B2CF9AE}" pid="24" name="Mendeley Citation Style_1">
    <vt:lpwstr>http://www.zotero.org/styles/apa-6th-edition</vt:lpwstr>
  </property>
</Properties>
</file>