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9099" w14:textId="79BD8B69" w:rsidR="00DB787E" w:rsidRDefault="00DB787E" w:rsidP="00DB787E">
      <w:r w:rsidRPr="00DB787E">
        <w:rPr>
          <w:b/>
          <w:bCs/>
        </w:rPr>
        <w:t xml:space="preserve">Summary of Key Parenting Theories </w:t>
      </w:r>
    </w:p>
    <w:p w14:paraId="741A091C" w14:textId="77777777" w:rsidR="00DB787E" w:rsidRDefault="00DB787E" w:rsidP="00DB787E">
      <w:pPr>
        <w:jc w:val="both"/>
        <w:rPr>
          <w:b/>
          <w:bCs/>
        </w:rPr>
      </w:pPr>
    </w:p>
    <w:p w14:paraId="45C80C56" w14:textId="77777777" w:rsidR="00DB787E" w:rsidRPr="00DB787E" w:rsidRDefault="00DB787E" w:rsidP="00DB787E">
      <w:pPr>
        <w:jc w:val="both"/>
        <w:rPr>
          <w:b/>
          <w:bCs/>
        </w:rPr>
      </w:pPr>
      <w:r w:rsidRPr="00DB787E">
        <w:rPr>
          <w:b/>
          <w:bCs/>
        </w:rPr>
        <w:t>1. Erik Erikson – Psychosocial Development Theory</w:t>
      </w:r>
    </w:p>
    <w:p w14:paraId="268E103E" w14:textId="7761FB2F" w:rsidR="00DB787E" w:rsidRPr="00DB787E" w:rsidRDefault="00DB787E" w:rsidP="00DB787E">
      <w:pPr>
        <w:jc w:val="left"/>
      </w:pPr>
      <w:r w:rsidRPr="00DB787E">
        <w:t xml:space="preserve">Erikson proposed that human development occurs in </w:t>
      </w:r>
      <w:r w:rsidRPr="00DB787E">
        <w:rPr>
          <w:b/>
          <w:bCs/>
        </w:rPr>
        <w:t>eight psychosocial stages</w:t>
      </w:r>
      <w:r w:rsidRPr="00DB787E">
        <w:t>, each involving a key</w:t>
      </w:r>
      <w:r>
        <w:t xml:space="preserve"> </w:t>
      </w:r>
      <w:r w:rsidRPr="00DB787E">
        <w:t>conflict that must be resolved for healthy psychological growth.</w:t>
      </w:r>
    </w:p>
    <w:p w14:paraId="3311DB90" w14:textId="77777777" w:rsidR="00DB787E" w:rsidRPr="00DB787E" w:rsidRDefault="00DB787E" w:rsidP="00DB787E">
      <w:pPr>
        <w:jc w:val="both"/>
        <w:rPr>
          <w:b/>
          <w:bCs/>
        </w:rPr>
      </w:pPr>
      <w:r w:rsidRPr="00DB787E">
        <w:rPr>
          <w:b/>
          <w:bCs/>
        </w:rPr>
        <w:t>Parenting-Relevant Stages:</w:t>
      </w:r>
    </w:p>
    <w:p w14:paraId="4F20F043" w14:textId="388D59A5" w:rsidR="00DB787E" w:rsidRPr="00DB787E" w:rsidRDefault="00DB787E" w:rsidP="00DB787E">
      <w:pPr>
        <w:numPr>
          <w:ilvl w:val="0"/>
          <w:numId w:val="6"/>
        </w:numPr>
        <w:jc w:val="left"/>
      </w:pPr>
      <w:r w:rsidRPr="00DB787E">
        <w:rPr>
          <w:b/>
          <w:bCs/>
        </w:rPr>
        <w:t>0–1 year: Trust vs. Mistrust</w:t>
      </w:r>
      <w:r w:rsidRPr="00DB787E">
        <w:br/>
        <w:t>Children learn to trust their caregivers if their basic needs are met consistently.</w:t>
      </w:r>
      <w:r w:rsidRPr="00DB787E">
        <w:br/>
      </w:r>
      <w:r w:rsidRPr="00DB787E">
        <w:rPr>
          <w:b/>
          <w:bCs/>
        </w:rPr>
        <w:t>Parenting Tip:</w:t>
      </w:r>
      <w:r w:rsidRPr="00DB787E">
        <w:t xml:space="preserve"> Be responsive and create a sense of safety.</w:t>
      </w:r>
    </w:p>
    <w:p w14:paraId="3DAE2916" w14:textId="32E602C1" w:rsidR="00DB787E" w:rsidRPr="00DB787E" w:rsidRDefault="00DB787E" w:rsidP="00DB787E">
      <w:pPr>
        <w:numPr>
          <w:ilvl w:val="0"/>
          <w:numId w:val="6"/>
        </w:numPr>
        <w:jc w:val="left"/>
      </w:pPr>
      <w:r w:rsidRPr="00DB787E">
        <w:rPr>
          <w:b/>
          <w:bCs/>
        </w:rPr>
        <w:t>1–3 years: Autonomy vs. Shame and Doubt</w:t>
      </w:r>
      <w:r w:rsidRPr="00DB787E">
        <w:br/>
        <w:t>Children begin to explore and assert independence.</w:t>
      </w:r>
      <w:r w:rsidRPr="00DB787E">
        <w:br/>
      </w:r>
      <w:r w:rsidRPr="00DB787E">
        <w:rPr>
          <w:b/>
          <w:bCs/>
        </w:rPr>
        <w:t>Parenting Tip:</w:t>
      </w:r>
      <w:r w:rsidRPr="00DB787E">
        <w:t xml:space="preserve"> Allow choices and support exploration without harsh control.</w:t>
      </w:r>
    </w:p>
    <w:p w14:paraId="5D6AF64D" w14:textId="61E3FA1D" w:rsidR="00DB787E" w:rsidRPr="00DB787E" w:rsidRDefault="00DB787E" w:rsidP="00DB787E">
      <w:pPr>
        <w:numPr>
          <w:ilvl w:val="0"/>
          <w:numId w:val="6"/>
        </w:numPr>
        <w:jc w:val="left"/>
      </w:pPr>
      <w:r w:rsidRPr="00DB787E">
        <w:rPr>
          <w:b/>
          <w:bCs/>
        </w:rPr>
        <w:t>3–6 years: Initiative vs. Guilt</w:t>
      </w:r>
      <w:r w:rsidRPr="00DB787E">
        <w:br/>
        <w:t>Children start taking initiative in play and activities.</w:t>
      </w:r>
      <w:r w:rsidRPr="00DB787E">
        <w:br/>
      </w:r>
      <w:r w:rsidRPr="00DB787E">
        <w:rPr>
          <w:b/>
          <w:bCs/>
        </w:rPr>
        <w:t>Parenting Tip:</w:t>
      </w:r>
      <w:r w:rsidRPr="00DB787E">
        <w:t xml:space="preserve"> Encourage creativity and avoid excessive criticism.</w:t>
      </w:r>
    </w:p>
    <w:p w14:paraId="6B77C27C" w14:textId="343CF029" w:rsidR="00DB787E" w:rsidRPr="00DB787E" w:rsidRDefault="00DB787E" w:rsidP="00DB787E">
      <w:pPr>
        <w:numPr>
          <w:ilvl w:val="0"/>
          <w:numId w:val="6"/>
        </w:numPr>
        <w:jc w:val="left"/>
      </w:pPr>
      <w:r w:rsidRPr="00DB787E">
        <w:rPr>
          <w:b/>
          <w:bCs/>
        </w:rPr>
        <w:t>6–12 years: Industry vs. Inferiority</w:t>
      </w:r>
      <w:r w:rsidRPr="00DB787E">
        <w:br/>
        <w:t>Children focus on achievement and social interaction.</w:t>
      </w:r>
      <w:r w:rsidRPr="00DB787E">
        <w:br/>
      </w:r>
      <w:r w:rsidRPr="00DB787E">
        <w:rPr>
          <w:b/>
          <w:bCs/>
        </w:rPr>
        <w:t>Parenting Tip:</w:t>
      </w:r>
      <w:r w:rsidRPr="00DB787E">
        <w:t xml:space="preserve"> Offer praise and support for effort and success.</w:t>
      </w:r>
    </w:p>
    <w:p w14:paraId="6C6CF911" w14:textId="51572101" w:rsidR="00DB787E" w:rsidRPr="00DB787E" w:rsidRDefault="00DB787E" w:rsidP="00DB787E">
      <w:pPr>
        <w:numPr>
          <w:ilvl w:val="0"/>
          <w:numId w:val="6"/>
        </w:numPr>
        <w:jc w:val="left"/>
      </w:pPr>
      <w:r w:rsidRPr="00DB787E">
        <w:rPr>
          <w:b/>
          <w:bCs/>
        </w:rPr>
        <w:t>Teen years: Identity vs. Role Confusion</w:t>
      </w:r>
      <w:r w:rsidRPr="00DB787E">
        <w:br/>
        <w:t>Adolescents explore their identity and values.</w:t>
      </w:r>
      <w:r w:rsidRPr="00DB787E">
        <w:br/>
      </w:r>
      <w:r w:rsidRPr="00DB787E">
        <w:rPr>
          <w:b/>
          <w:bCs/>
        </w:rPr>
        <w:t>Parenting Tip:</w:t>
      </w:r>
      <w:r w:rsidRPr="00DB787E">
        <w:t xml:space="preserve"> Provide guidance while respecting independence.</w:t>
      </w:r>
    </w:p>
    <w:p w14:paraId="2B9C0247" w14:textId="3D0471CB" w:rsidR="00DB787E" w:rsidRPr="00DB787E" w:rsidRDefault="00DB787E" w:rsidP="00DB787E">
      <w:pPr>
        <w:jc w:val="left"/>
      </w:pPr>
    </w:p>
    <w:p w14:paraId="1B103670" w14:textId="77777777" w:rsidR="00DB787E" w:rsidRPr="00DB787E" w:rsidRDefault="00DB787E" w:rsidP="00DB787E">
      <w:pPr>
        <w:jc w:val="left"/>
        <w:rPr>
          <w:b/>
          <w:bCs/>
        </w:rPr>
      </w:pPr>
      <w:r w:rsidRPr="00DB787E">
        <w:rPr>
          <w:b/>
          <w:bCs/>
        </w:rPr>
        <w:t>2. Jean Piaget – Cognitive Development Theory</w:t>
      </w:r>
    </w:p>
    <w:p w14:paraId="58051597" w14:textId="77777777" w:rsidR="00DB787E" w:rsidRPr="00DB787E" w:rsidRDefault="00DB787E" w:rsidP="00DB787E">
      <w:pPr>
        <w:jc w:val="left"/>
      </w:pPr>
      <w:r w:rsidRPr="00DB787E">
        <w:t xml:space="preserve">Piaget emphasized how children </w:t>
      </w:r>
      <w:r w:rsidRPr="00DB787E">
        <w:rPr>
          <w:b/>
          <w:bCs/>
        </w:rPr>
        <w:t>think and learn differently</w:t>
      </w:r>
      <w:r w:rsidRPr="00DB787E">
        <w:t xml:space="preserve"> at various ages through four stages of cognitive development.</w:t>
      </w:r>
    </w:p>
    <w:p w14:paraId="561A36D1" w14:textId="77777777" w:rsidR="00DB787E" w:rsidRPr="00DB787E" w:rsidRDefault="00DB787E" w:rsidP="00DB787E">
      <w:pPr>
        <w:jc w:val="left"/>
        <w:rPr>
          <w:b/>
          <w:bCs/>
        </w:rPr>
      </w:pPr>
      <w:r w:rsidRPr="00DB787E">
        <w:rPr>
          <w:b/>
          <w:bCs/>
        </w:rPr>
        <w:t>Parenting Implication:</w:t>
      </w:r>
    </w:p>
    <w:p w14:paraId="46B5DE85" w14:textId="77777777" w:rsidR="00DB787E" w:rsidRPr="00DB787E" w:rsidRDefault="00DB787E" w:rsidP="00DB787E">
      <w:pPr>
        <w:numPr>
          <w:ilvl w:val="0"/>
          <w:numId w:val="7"/>
        </w:numPr>
        <w:jc w:val="left"/>
      </w:pPr>
      <w:r w:rsidRPr="00DB787E">
        <w:t xml:space="preserve">Parents should </w:t>
      </w:r>
      <w:r w:rsidRPr="00DB787E">
        <w:rPr>
          <w:b/>
          <w:bCs/>
        </w:rPr>
        <w:t>communicate and teach based on the child's cognitive stage</w:t>
      </w:r>
      <w:r w:rsidRPr="00DB787E">
        <w:t>. For example:</w:t>
      </w:r>
    </w:p>
    <w:p w14:paraId="4A26720D" w14:textId="24EDD6EC" w:rsidR="00DB787E" w:rsidRPr="00DB787E" w:rsidRDefault="00DB787E" w:rsidP="00DB787E">
      <w:pPr>
        <w:numPr>
          <w:ilvl w:val="1"/>
          <w:numId w:val="7"/>
        </w:numPr>
        <w:jc w:val="left"/>
      </w:pPr>
      <w:r w:rsidRPr="00DB787E">
        <w:t>Children aged 2–7 are egocentric</w:t>
      </w:r>
      <w:r w:rsidR="00957B91">
        <w:t xml:space="preserve">: </w:t>
      </w:r>
      <w:r w:rsidRPr="00DB787E">
        <w:t>patiently explain others’ perspectives.</w:t>
      </w:r>
    </w:p>
    <w:p w14:paraId="3FF23F7A" w14:textId="2294552E" w:rsidR="00DB787E" w:rsidRPr="00DB787E" w:rsidRDefault="00DB787E" w:rsidP="00DB787E">
      <w:pPr>
        <w:numPr>
          <w:ilvl w:val="1"/>
          <w:numId w:val="7"/>
        </w:numPr>
        <w:jc w:val="left"/>
      </w:pPr>
      <w:r w:rsidRPr="00DB787E">
        <w:t>Children aged 7+ begin logical thinking</w:t>
      </w:r>
      <w:r w:rsidR="00957B91">
        <w:t>:</w:t>
      </w:r>
      <w:r w:rsidRPr="00DB787E">
        <w:t xml:space="preserve"> encourage discussion and problem-solving.</w:t>
      </w:r>
    </w:p>
    <w:p w14:paraId="4B7A1498" w14:textId="2F9482DB" w:rsidR="00DB787E" w:rsidRPr="00DB787E" w:rsidRDefault="00DB787E" w:rsidP="00DB787E">
      <w:pPr>
        <w:jc w:val="left"/>
      </w:pPr>
    </w:p>
    <w:p w14:paraId="2574ECED" w14:textId="77777777" w:rsidR="00DB787E" w:rsidRPr="00DB787E" w:rsidRDefault="00DB787E" w:rsidP="00DB787E">
      <w:pPr>
        <w:jc w:val="left"/>
        <w:rPr>
          <w:b/>
          <w:bCs/>
        </w:rPr>
      </w:pPr>
      <w:r w:rsidRPr="00DB787E">
        <w:rPr>
          <w:b/>
          <w:bCs/>
        </w:rPr>
        <w:t>3. Diana Baumrind – Parenting Styles</w:t>
      </w:r>
    </w:p>
    <w:p w14:paraId="11B2148C" w14:textId="77777777" w:rsidR="00DB787E" w:rsidRPr="00DB787E" w:rsidRDefault="00DB787E" w:rsidP="00DB787E">
      <w:pPr>
        <w:jc w:val="left"/>
      </w:pPr>
      <w:r w:rsidRPr="00DB787E">
        <w:t xml:space="preserve">Baumrind identified </w:t>
      </w:r>
      <w:r w:rsidRPr="00DB787E">
        <w:rPr>
          <w:b/>
          <w:bCs/>
        </w:rPr>
        <w:t>four main parenting styles</w:t>
      </w:r>
      <w:r w:rsidRPr="00DB787E">
        <w:t>, based on levels of responsiveness and control:</w:t>
      </w:r>
    </w:p>
    <w:p w14:paraId="77CAE72B" w14:textId="3B2B7F75" w:rsidR="00DB787E" w:rsidRPr="00DB787E" w:rsidRDefault="00DB787E" w:rsidP="00DB787E">
      <w:pPr>
        <w:numPr>
          <w:ilvl w:val="0"/>
          <w:numId w:val="8"/>
        </w:numPr>
        <w:jc w:val="left"/>
      </w:pPr>
      <w:r w:rsidRPr="00DB787E">
        <w:rPr>
          <w:b/>
          <w:bCs/>
        </w:rPr>
        <w:t>Authoritative</w:t>
      </w:r>
      <w:r w:rsidRPr="00DB787E">
        <w:t xml:space="preserve"> – warm, supportive, yet sets clear boundaries.</w:t>
      </w:r>
      <w:r w:rsidRPr="00DB787E">
        <w:br/>
        <w:t>Most recommended style.</w:t>
      </w:r>
    </w:p>
    <w:p w14:paraId="3E13522F" w14:textId="4A5FD53A" w:rsidR="00DB787E" w:rsidRPr="00DB787E" w:rsidRDefault="00DB787E" w:rsidP="00DB787E">
      <w:pPr>
        <w:numPr>
          <w:ilvl w:val="0"/>
          <w:numId w:val="8"/>
        </w:numPr>
        <w:jc w:val="left"/>
      </w:pPr>
      <w:r w:rsidRPr="00DB787E">
        <w:rPr>
          <w:b/>
          <w:bCs/>
        </w:rPr>
        <w:t>Authoritarian</w:t>
      </w:r>
      <w:r w:rsidRPr="00DB787E">
        <w:t xml:space="preserve"> – strict, less emotional warmth.</w:t>
      </w:r>
      <w:r w:rsidRPr="00DB787E">
        <w:br/>
        <w:t>Can lead to obedience, but also low self-esteem.</w:t>
      </w:r>
    </w:p>
    <w:p w14:paraId="0644AEC4" w14:textId="35C75244" w:rsidR="00DB787E" w:rsidRPr="00DB787E" w:rsidRDefault="00DB787E" w:rsidP="00DB787E">
      <w:pPr>
        <w:numPr>
          <w:ilvl w:val="0"/>
          <w:numId w:val="8"/>
        </w:numPr>
        <w:jc w:val="left"/>
      </w:pPr>
      <w:r w:rsidRPr="00DB787E">
        <w:rPr>
          <w:b/>
          <w:bCs/>
        </w:rPr>
        <w:t>Permissive</w:t>
      </w:r>
      <w:r w:rsidRPr="00DB787E">
        <w:t xml:space="preserve"> – warm but lacks discipline or boundaries.</w:t>
      </w:r>
      <w:r w:rsidRPr="00DB787E">
        <w:br/>
        <w:t xml:space="preserve">May result in spoiled or impulsive </w:t>
      </w:r>
      <w:proofErr w:type="spellStart"/>
      <w:r w:rsidRPr="00DB787E">
        <w:t>behavior</w:t>
      </w:r>
      <w:proofErr w:type="spellEnd"/>
      <w:r w:rsidRPr="00DB787E">
        <w:t>.</w:t>
      </w:r>
    </w:p>
    <w:p w14:paraId="13F158F1" w14:textId="69F7CD58" w:rsidR="00DB787E" w:rsidRPr="00DB787E" w:rsidRDefault="00DB787E" w:rsidP="00DB787E">
      <w:pPr>
        <w:numPr>
          <w:ilvl w:val="0"/>
          <w:numId w:val="8"/>
        </w:numPr>
        <w:jc w:val="left"/>
      </w:pPr>
      <w:r w:rsidRPr="00DB787E">
        <w:rPr>
          <w:b/>
          <w:bCs/>
        </w:rPr>
        <w:t>Neglectful</w:t>
      </w:r>
      <w:r w:rsidRPr="00DB787E">
        <w:t xml:space="preserve"> – uninvolved and unresponsive.</w:t>
      </w:r>
      <w:r w:rsidRPr="00DB787E">
        <w:br/>
        <w:t>Linked to emotional and social difficulties.</w:t>
      </w:r>
    </w:p>
    <w:p w14:paraId="2CEDD0D2" w14:textId="628D8AC0" w:rsidR="00DB787E" w:rsidRPr="00DB787E" w:rsidRDefault="00DB787E" w:rsidP="00DB787E">
      <w:pPr>
        <w:jc w:val="left"/>
      </w:pPr>
    </w:p>
    <w:p w14:paraId="3A70D5C4" w14:textId="77777777" w:rsidR="00DB787E" w:rsidRPr="00DB787E" w:rsidRDefault="00DB787E" w:rsidP="00DB787E">
      <w:pPr>
        <w:jc w:val="left"/>
        <w:rPr>
          <w:b/>
          <w:bCs/>
        </w:rPr>
      </w:pPr>
      <w:r w:rsidRPr="00DB787E">
        <w:rPr>
          <w:b/>
          <w:bCs/>
        </w:rPr>
        <w:t>4. John Bowlby – Attachment Theory</w:t>
      </w:r>
    </w:p>
    <w:p w14:paraId="15C59300" w14:textId="77777777" w:rsidR="00DB787E" w:rsidRPr="00DB787E" w:rsidRDefault="00DB787E" w:rsidP="00DB787E">
      <w:pPr>
        <w:jc w:val="left"/>
      </w:pPr>
      <w:r w:rsidRPr="00DB787E">
        <w:t xml:space="preserve">Bowlby focused on the importance of </w:t>
      </w:r>
      <w:r w:rsidRPr="00DB787E">
        <w:rPr>
          <w:b/>
          <w:bCs/>
        </w:rPr>
        <w:t>early emotional bonds</w:t>
      </w:r>
      <w:r w:rsidRPr="00DB787E">
        <w:t xml:space="preserve"> between the child and primary caregiver.</w:t>
      </w:r>
    </w:p>
    <w:p w14:paraId="57A535D3" w14:textId="77777777" w:rsidR="00DB787E" w:rsidRPr="00DB787E" w:rsidRDefault="00DB787E" w:rsidP="00DB787E">
      <w:pPr>
        <w:numPr>
          <w:ilvl w:val="0"/>
          <w:numId w:val="9"/>
        </w:numPr>
        <w:jc w:val="left"/>
      </w:pPr>
      <w:r w:rsidRPr="00DB787E">
        <w:t xml:space="preserve">A </w:t>
      </w:r>
      <w:r w:rsidRPr="00DB787E">
        <w:rPr>
          <w:b/>
          <w:bCs/>
        </w:rPr>
        <w:t>secure attachment</w:t>
      </w:r>
      <w:r w:rsidRPr="00DB787E">
        <w:t xml:space="preserve"> forms when caregivers are loving and responsive.</w:t>
      </w:r>
    </w:p>
    <w:p w14:paraId="780EBCC9" w14:textId="77777777" w:rsidR="00DB787E" w:rsidRPr="00DB787E" w:rsidRDefault="00DB787E" w:rsidP="00DB787E">
      <w:pPr>
        <w:numPr>
          <w:ilvl w:val="0"/>
          <w:numId w:val="9"/>
        </w:numPr>
        <w:jc w:val="left"/>
      </w:pPr>
      <w:r w:rsidRPr="00DB787E">
        <w:t>This early bond affects the child’s ability to form healthy relationships later in life.</w:t>
      </w:r>
    </w:p>
    <w:p w14:paraId="7D1BECCF" w14:textId="77777777" w:rsidR="00957B91" w:rsidRDefault="00957B91" w:rsidP="00DB787E">
      <w:pPr>
        <w:rPr>
          <w:b/>
          <w:bCs/>
        </w:rPr>
      </w:pPr>
    </w:p>
    <w:p w14:paraId="6D796FC0" w14:textId="77777777" w:rsidR="00957B91" w:rsidRDefault="00957B91" w:rsidP="00DB787E">
      <w:pPr>
        <w:rPr>
          <w:b/>
          <w:bCs/>
        </w:rPr>
      </w:pPr>
    </w:p>
    <w:p w14:paraId="17A24914" w14:textId="77777777" w:rsidR="00957B91" w:rsidRDefault="00957B91" w:rsidP="00DB787E">
      <w:pPr>
        <w:rPr>
          <w:b/>
          <w:bCs/>
        </w:rPr>
      </w:pPr>
    </w:p>
    <w:p w14:paraId="1C6AC53D" w14:textId="77777777" w:rsidR="00957B91" w:rsidRDefault="00957B91" w:rsidP="00DB787E">
      <w:pPr>
        <w:rPr>
          <w:b/>
          <w:bCs/>
        </w:rPr>
      </w:pPr>
    </w:p>
    <w:p w14:paraId="4E696534" w14:textId="77777777" w:rsidR="00957B91" w:rsidRDefault="00957B91" w:rsidP="00DB787E">
      <w:pPr>
        <w:rPr>
          <w:b/>
          <w:bCs/>
        </w:rPr>
      </w:pPr>
    </w:p>
    <w:p w14:paraId="47726A24" w14:textId="471D699C" w:rsidR="00DB787E" w:rsidRPr="00DB787E" w:rsidRDefault="00DB787E" w:rsidP="00DB787E">
      <w:pPr>
        <w:rPr>
          <w:b/>
          <w:bCs/>
        </w:rPr>
      </w:pPr>
      <w:r w:rsidRPr="00DB787E">
        <w:rPr>
          <w:b/>
          <w:bCs/>
        </w:rPr>
        <w:lastRenderedPageBreak/>
        <w:t>Summary Table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3094"/>
        <w:gridCol w:w="4929"/>
      </w:tblGrid>
      <w:tr w:rsidR="00DB787E" w:rsidRPr="00DB787E" w14:paraId="57423B15" w14:textId="77777777" w:rsidTr="00957B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5ED3BA" w14:textId="77777777" w:rsidR="00DB787E" w:rsidRPr="00DB787E" w:rsidRDefault="00DB787E" w:rsidP="000E1775">
            <w:pPr>
              <w:rPr>
                <w:b/>
                <w:bCs/>
              </w:rPr>
            </w:pPr>
            <w:r w:rsidRPr="00DB787E">
              <w:rPr>
                <w:b/>
                <w:bCs/>
              </w:rPr>
              <w:t>Theorist</w:t>
            </w:r>
          </w:p>
        </w:tc>
        <w:tc>
          <w:tcPr>
            <w:tcW w:w="0" w:type="auto"/>
            <w:vAlign w:val="center"/>
            <w:hideMark/>
          </w:tcPr>
          <w:p w14:paraId="4FED4895" w14:textId="77777777" w:rsidR="00DB787E" w:rsidRPr="00DB787E" w:rsidRDefault="00DB787E" w:rsidP="000E1775">
            <w:pPr>
              <w:rPr>
                <w:b/>
                <w:bCs/>
              </w:rPr>
            </w:pPr>
            <w:r w:rsidRPr="00DB787E">
              <w:rPr>
                <w:b/>
                <w:bCs/>
              </w:rPr>
              <w:t>Focus</w:t>
            </w:r>
          </w:p>
        </w:tc>
        <w:tc>
          <w:tcPr>
            <w:tcW w:w="0" w:type="auto"/>
            <w:vAlign w:val="center"/>
            <w:hideMark/>
          </w:tcPr>
          <w:p w14:paraId="5D0656F1" w14:textId="77777777" w:rsidR="00DB787E" w:rsidRPr="00DB787E" w:rsidRDefault="00DB787E" w:rsidP="000E1775">
            <w:pPr>
              <w:rPr>
                <w:b/>
                <w:bCs/>
              </w:rPr>
            </w:pPr>
            <w:r w:rsidRPr="00DB787E">
              <w:rPr>
                <w:b/>
                <w:bCs/>
              </w:rPr>
              <w:t>Parenting Implications</w:t>
            </w:r>
          </w:p>
        </w:tc>
      </w:tr>
      <w:tr w:rsidR="00DB787E" w:rsidRPr="00DB787E" w14:paraId="371D1162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1852C" w14:textId="77777777" w:rsidR="00DB787E" w:rsidRPr="00DB787E" w:rsidRDefault="00DB787E" w:rsidP="000E1775">
            <w:r w:rsidRPr="00DB787E">
              <w:rPr>
                <w:b/>
                <w:bCs/>
              </w:rPr>
              <w:t>Erikson</w:t>
            </w:r>
          </w:p>
        </w:tc>
        <w:tc>
          <w:tcPr>
            <w:tcW w:w="0" w:type="auto"/>
            <w:vAlign w:val="center"/>
            <w:hideMark/>
          </w:tcPr>
          <w:p w14:paraId="40BEBC15" w14:textId="77777777" w:rsidR="00DB787E" w:rsidRPr="00DB787E" w:rsidRDefault="00DB787E" w:rsidP="000E1775">
            <w:r w:rsidRPr="00DB787E">
              <w:t>Emotional &amp; identity development</w:t>
            </w:r>
          </w:p>
        </w:tc>
        <w:tc>
          <w:tcPr>
            <w:tcW w:w="0" w:type="auto"/>
            <w:vAlign w:val="center"/>
            <w:hideMark/>
          </w:tcPr>
          <w:p w14:paraId="704235F6" w14:textId="77777777" w:rsidR="00DB787E" w:rsidRPr="00DB787E" w:rsidRDefault="00DB787E" w:rsidP="000E1775">
            <w:r w:rsidRPr="00DB787E">
              <w:t>Support psychosocial needs at each stage</w:t>
            </w:r>
          </w:p>
        </w:tc>
      </w:tr>
      <w:tr w:rsidR="00DB787E" w:rsidRPr="00DB787E" w14:paraId="166500F9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0AF8B" w14:textId="77777777" w:rsidR="00DB787E" w:rsidRPr="00DB787E" w:rsidRDefault="00DB787E" w:rsidP="000E1775">
            <w:r w:rsidRPr="00DB787E">
              <w:rPr>
                <w:b/>
                <w:bCs/>
              </w:rPr>
              <w:t>Piaget</w:t>
            </w:r>
          </w:p>
        </w:tc>
        <w:tc>
          <w:tcPr>
            <w:tcW w:w="0" w:type="auto"/>
            <w:vAlign w:val="center"/>
            <w:hideMark/>
          </w:tcPr>
          <w:p w14:paraId="73CB6A9E" w14:textId="77777777" w:rsidR="00DB787E" w:rsidRPr="00DB787E" w:rsidRDefault="00DB787E" w:rsidP="000E1775">
            <w:r w:rsidRPr="00DB787E">
              <w:t>Cognitive growth</w:t>
            </w:r>
          </w:p>
        </w:tc>
        <w:tc>
          <w:tcPr>
            <w:tcW w:w="0" w:type="auto"/>
            <w:vAlign w:val="center"/>
            <w:hideMark/>
          </w:tcPr>
          <w:p w14:paraId="5DC62ACE" w14:textId="77777777" w:rsidR="00DB787E" w:rsidRPr="00DB787E" w:rsidRDefault="00DB787E" w:rsidP="000E1775">
            <w:r w:rsidRPr="00DB787E">
              <w:t>Adjust communication &amp; learning to child’s stage</w:t>
            </w:r>
          </w:p>
        </w:tc>
      </w:tr>
      <w:tr w:rsidR="00DB787E" w:rsidRPr="00DB787E" w14:paraId="1A873BEF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305A8" w14:textId="77777777" w:rsidR="00DB787E" w:rsidRPr="00DB787E" w:rsidRDefault="00DB787E" w:rsidP="000E1775">
            <w:r w:rsidRPr="00DB787E">
              <w:rPr>
                <w:b/>
                <w:bCs/>
              </w:rPr>
              <w:t>Baumrind</w:t>
            </w:r>
          </w:p>
        </w:tc>
        <w:tc>
          <w:tcPr>
            <w:tcW w:w="0" w:type="auto"/>
            <w:vAlign w:val="center"/>
            <w:hideMark/>
          </w:tcPr>
          <w:p w14:paraId="0F5CD686" w14:textId="77777777" w:rsidR="00DB787E" w:rsidRPr="00DB787E" w:rsidRDefault="00DB787E" w:rsidP="000E1775">
            <w:r w:rsidRPr="00DB787E">
              <w:t>Parenting style</w:t>
            </w:r>
          </w:p>
        </w:tc>
        <w:tc>
          <w:tcPr>
            <w:tcW w:w="0" w:type="auto"/>
            <w:vAlign w:val="center"/>
            <w:hideMark/>
          </w:tcPr>
          <w:p w14:paraId="779E9A02" w14:textId="77777777" w:rsidR="00DB787E" w:rsidRPr="00DB787E" w:rsidRDefault="00DB787E" w:rsidP="000E1775">
            <w:r w:rsidRPr="00DB787E">
              <w:t>Aim for authoritative style: balance warmth &amp; structure</w:t>
            </w:r>
          </w:p>
        </w:tc>
      </w:tr>
      <w:tr w:rsidR="00DB787E" w:rsidRPr="00DB787E" w14:paraId="51FB1A72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30761" w14:textId="77777777" w:rsidR="00DB787E" w:rsidRPr="00DB787E" w:rsidRDefault="00DB787E" w:rsidP="000E1775">
            <w:r w:rsidRPr="00DB787E">
              <w:rPr>
                <w:b/>
                <w:bCs/>
              </w:rPr>
              <w:t>Bowlby</w:t>
            </w:r>
          </w:p>
        </w:tc>
        <w:tc>
          <w:tcPr>
            <w:tcW w:w="0" w:type="auto"/>
            <w:vAlign w:val="center"/>
            <w:hideMark/>
          </w:tcPr>
          <w:p w14:paraId="620EFFFC" w14:textId="77777777" w:rsidR="00DB787E" w:rsidRPr="00DB787E" w:rsidRDefault="00DB787E" w:rsidP="000E1775">
            <w:r w:rsidRPr="00DB787E">
              <w:t>Emotional bonds</w:t>
            </w:r>
          </w:p>
        </w:tc>
        <w:tc>
          <w:tcPr>
            <w:tcW w:w="0" w:type="auto"/>
            <w:vAlign w:val="center"/>
            <w:hideMark/>
          </w:tcPr>
          <w:p w14:paraId="747F4807" w14:textId="77777777" w:rsidR="00DB787E" w:rsidRPr="00DB787E" w:rsidRDefault="00DB787E" w:rsidP="000E1775">
            <w:r w:rsidRPr="00DB787E">
              <w:t>Build secure attachment through love &amp; responsiveness</w:t>
            </w:r>
          </w:p>
        </w:tc>
      </w:tr>
    </w:tbl>
    <w:p w14:paraId="29326274" w14:textId="7EEFD7EC" w:rsidR="00DB787E" w:rsidRPr="00DB787E" w:rsidRDefault="00DB787E" w:rsidP="00DB787E"/>
    <w:p w14:paraId="0CF7CA38" w14:textId="77777777" w:rsidR="00DB787E" w:rsidRDefault="00DB787E" w:rsidP="00DB787E"/>
    <w:p w14:paraId="153B2693" w14:textId="46876AFA" w:rsidR="00957B91" w:rsidRPr="00957B91" w:rsidRDefault="00957B91" w:rsidP="00957B91">
      <w:pPr>
        <w:jc w:val="both"/>
        <w:rPr>
          <w:b/>
          <w:bCs/>
        </w:rPr>
      </w:pPr>
      <w:r w:rsidRPr="00957B91">
        <w:rPr>
          <w:b/>
          <w:bCs/>
        </w:rPr>
        <w:t>Others:</w:t>
      </w:r>
    </w:p>
    <w:p w14:paraId="62A53D4A" w14:textId="77777777" w:rsidR="00957B91" w:rsidRDefault="00957B91" w:rsidP="00957B91">
      <w:pPr>
        <w:jc w:val="both"/>
      </w:pPr>
    </w:p>
    <w:p w14:paraId="26541681" w14:textId="77777777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t>1. James J. Gross (2014) – Emotion Regulation Model</w:t>
      </w:r>
    </w:p>
    <w:p w14:paraId="02F014BB" w14:textId="77777777" w:rsidR="00957B91" w:rsidRPr="00957B91" w:rsidRDefault="00957B91" w:rsidP="00957B91">
      <w:pPr>
        <w:numPr>
          <w:ilvl w:val="0"/>
          <w:numId w:val="10"/>
        </w:numPr>
        <w:jc w:val="left"/>
      </w:pPr>
      <w:r w:rsidRPr="00957B91">
        <w:t>Defines emotion regulation (ER) with a “situation–attention–appraisal–response” timeline, distinguishing between:</w:t>
      </w:r>
    </w:p>
    <w:p w14:paraId="4F57F072" w14:textId="77777777" w:rsidR="00957B91" w:rsidRPr="00957B91" w:rsidRDefault="00957B91" w:rsidP="00957B91">
      <w:pPr>
        <w:numPr>
          <w:ilvl w:val="1"/>
          <w:numId w:val="10"/>
        </w:numPr>
        <w:jc w:val="left"/>
      </w:pPr>
      <w:r w:rsidRPr="00957B91">
        <w:rPr>
          <w:b/>
          <w:bCs/>
        </w:rPr>
        <w:t>Antecedent-focused</w:t>
      </w:r>
      <w:r w:rsidRPr="00957B91">
        <w:t xml:space="preserve"> strategies (e.g., cognitive reappraisal, problem-solving)</w:t>
      </w:r>
    </w:p>
    <w:p w14:paraId="7BB02D30" w14:textId="782D3897" w:rsidR="00957B91" w:rsidRPr="00957B91" w:rsidRDefault="00957B91" w:rsidP="00957B91">
      <w:pPr>
        <w:numPr>
          <w:ilvl w:val="1"/>
          <w:numId w:val="10"/>
        </w:numPr>
        <w:jc w:val="left"/>
      </w:pPr>
      <w:r w:rsidRPr="00957B91">
        <w:rPr>
          <w:b/>
          <w:bCs/>
        </w:rPr>
        <w:t>Response-focused</w:t>
      </w:r>
      <w:r w:rsidRPr="00957B91">
        <w:t xml:space="preserve"> strategies (e.g., suppression, distraction) </w:t>
      </w:r>
    </w:p>
    <w:p w14:paraId="30C2913C" w14:textId="79E0EA98" w:rsidR="00957B91" w:rsidRPr="00957B91" w:rsidRDefault="00957B91" w:rsidP="00957B91">
      <w:pPr>
        <w:numPr>
          <w:ilvl w:val="0"/>
          <w:numId w:val="10"/>
        </w:numPr>
        <w:jc w:val="left"/>
      </w:pPr>
      <w:r w:rsidRPr="00957B91">
        <w:t>Findings: Cognitive reappraisal fosters better emotional, social, and mental functioning; suppression has more harmful effects.</w:t>
      </w:r>
    </w:p>
    <w:p w14:paraId="19791792" w14:textId="77777777" w:rsidR="00957B91" w:rsidRDefault="00957B91" w:rsidP="00957B91">
      <w:pPr>
        <w:numPr>
          <w:ilvl w:val="0"/>
          <w:numId w:val="10"/>
        </w:numPr>
        <w:jc w:val="left"/>
      </w:pPr>
      <w:r w:rsidRPr="00957B91">
        <w:t>Parenting relevance: Parents who use adaptive ER (like reappraisal) can model this for children and respond more sensitively during emotional moments</w:t>
      </w:r>
    </w:p>
    <w:p w14:paraId="2C315907" w14:textId="77777777" w:rsidR="00957B91" w:rsidRDefault="00957B91" w:rsidP="00957B91">
      <w:pPr>
        <w:jc w:val="left"/>
        <w:rPr>
          <w:b/>
          <w:bCs/>
        </w:rPr>
      </w:pPr>
    </w:p>
    <w:p w14:paraId="4BF80C89" w14:textId="558A0D69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t>2. Gunnar &amp; Quevedo (2007) – Emotion Regulation and Vulnerability</w:t>
      </w:r>
    </w:p>
    <w:p w14:paraId="0605D344" w14:textId="77777777" w:rsidR="00957B91" w:rsidRPr="00957B91" w:rsidRDefault="00957B91" w:rsidP="00957B91">
      <w:pPr>
        <w:numPr>
          <w:ilvl w:val="0"/>
          <w:numId w:val="11"/>
        </w:numPr>
        <w:jc w:val="left"/>
      </w:pPr>
      <w:r w:rsidRPr="00957B91">
        <w:t>(No direct full text found, but based on known research:)</w:t>
      </w:r>
    </w:p>
    <w:p w14:paraId="288695F8" w14:textId="77777777" w:rsidR="00957B91" w:rsidRPr="00957B91" w:rsidRDefault="00957B91" w:rsidP="00957B91">
      <w:pPr>
        <w:numPr>
          <w:ilvl w:val="0"/>
          <w:numId w:val="11"/>
        </w:numPr>
        <w:jc w:val="left"/>
      </w:pPr>
      <w:r w:rsidRPr="00957B91">
        <w:t>Emphasized early-life stress and caregiving quality influencing the development of children’s physiological stress systems (e.g., HPA axis).</w:t>
      </w:r>
    </w:p>
    <w:p w14:paraId="4E3422C2" w14:textId="77777777" w:rsidR="00957B91" w:rsidRPr="00957B91" w:rsidRDefault="00957B91" w:rsidP="00957B91">
      <w:pPr>
        <w:numPr>
          <w:ilvl w:val="0"/>
          <w:numId w:val="11"/>
        </w:numPr>
        <w:jc w:val="left"/>
      </w:pPr>
      <w:r w:rsidRPr="00957B91">
        <w:t>Parenting implication: Attuned, supportive caregiving helps buffer stress reactivity and fosters healthy emotional development.</w:t>
      </w:r>
    </w:p>
    <w:p w14:paraId="02BB0A16" w14:textId="77777777" w:rsidR="00957B91" w:rsidRDefault="00957B91" w:rsidP="00957B91">
      <w:pPr>
        <w:jc w:val="left"/>
        <w:rPr>
          <w:b/>
          <w:bCs/>
        </w:rPr>
      </w:pPr>
    </w:p>
    <w:p w14:paraId="776100B2" w14:textId="7C3119E3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t>3. Laurence Steinberg (2007) – Parenting Adolescents</w:t>
      </w:r>
    </w:p>
    <w:p w14:paraId="5F649663" w14:textId="43ED29E3" w:rsidR="00957B91" w:rsidRPr="00957B91" w:rsidRDefault="00957B91" w:rsidP="00957B91">
      <w:pPr>
        <w:numPr>
          <w:ilvl w:val="0"/>
          <w:numId w:val="12"/>
        </w:numPr>
        <w:jc w:val="left"/>
      </w:pPr>
      <w:r w:rsidRPr="00957B91">
        <w:t xml:space="preserve">Reviews ways parents can balance </w:t>
      </w:r>
      <w:r w:rsidRPr="00957B91">
        <w:rPr>
          <w:b/>
          <w:bCs/>
        </w:rPr>
        <w:t>monitoring/control</w:t>
      </w:r>
      <w:r w:rsidRPr="00957B91">
        <w:t xml:space="preserve"> with </w:t>
      </w:r>
      <w:r w:rsidRPr="00957B91">
        <w:rPr>
          <w:b/>
          <w:bCs/>
        </w:rPr>
        <w:t>support/autonomy</w:t>
      </w:r>
      <w:r w:rsidRPr="00957B91">
        <w:t xml:space="preserve"> during adolescence</w:t>
      </w:r>
      <w:r>
        <w:t>.</w:t>
      </w:r>
    </w:p>
    <w:p w14:paraId="30EA3932" w14:textId="77777777" w:rsidR="00957B91" w:rsidRPr="00957B91" w:rsidRDefault="00957B91" w:rsidP="00957B91">
      <w:pPr>
        <w:numPr>
          <w:ilvl w:val="0"/>
          <w:numId w:val="12"/>
        </w:numPr>
        <w:jc w:val="left"/>
      </w:pPr>
      <w:r w:rsidRPr="00957B91">
        <w:t>Principle: Engage in consistent supervision while granting growing independence — avoid overly psychological control.</w:t>
      </w:r>
    </w:p>
    <w:p w14:paraId="24A0F5DA" w14:textId="77777777" w:rsidR="00957B91" w:rsidRPr="00957B91" w:rsidRDefault="00957B91" w:rsidP="00957B91">
      <w:pPr>
        <w:numPr>
          <w:ilvl w:val="0"/>
          <w:numId w:val="12"/>
        </w:numPr>
        <w:jc w:val="left"/>
      </w:pPr>
      <w:r w:rsidRPr="00957B91">
        <w:t>Advocates for warm, open communication and authoritative parenting during teen years.</w:t>
      </w:r>
    </w:p>
    <w:p w14:paraId="4E0478FF" w14:textId="7C6CBE22" w:rsidR="00957B91" w:rsidRPr="00957B91" w:rsidRDefault="00957B91" w:rsidP="00957B91">
      <w:pPr>
        <w:jc w:val="left"/>
      </w:pPr>
    </w:p>
    <w:p w14:paraId="1CA2AF72" w14:textId="77777777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t>4. Kawabata et al. (2011) – Parenting, Emotion &amp; Empathy</w:t>
      </w:r>
    </w:p>
    <w:p w14:paraId="283175F7" w14:textId="77777777" w:rsidR="00957B91" w:rsidRPr="00957B91" w:rsidRDefault="00957B91" w:rsidP="00957B91">
      <w:pPr>
        <w:numPr>
          <w:ilvl w:val="0"/>
          <w:numId w:val="13"/>
        </w:numPr>
        <w:jc w:val="left"/>
      </w:pPr>
      <w:r w:rsidRPr="00957B91">
        <w:t xml:space="preserve">Though full text isn't available here, their research often links </w:t>
      </w:r>
      <w:r w:rsidRPr="00957B91">
        <w:rPr>
          <w:b/>
          <w:bCs/>
        </w:rPr>
        <w:t>parenting styles</w:t>
      </w:r>
      <w:r w:rsidRPr="00957B91">
        <w:t xml:space="preserve"> to </w:t>
      </w:r>
      <w:r w:rsidRPr="00957B91">
        <w:rPr>
          <w:b/>
          <w:bCs/>
        </w:rPr>
        <w:t>children’s emotion regulation</w:t>
      </w:r>
      <w:r w:rsidRPr="00957B91">
        <w:t xml:space="preserve"> and </w:t>
      </w:r>
      <w:r w:rsidRPr="00957B91">
        <w:rPr>
          <w:b/>
          <w:bCs/>
        </w:rPr>
        <w:t>empathic development</w:t>
      </w:r>
      <w:r w:rsidRPr="00957B91">
        <w:t>.</w:t>
      </w:r>
    </w:p>
    <w:p w14:paraId="0C875E7F" w14:textId="77777777" w:rsidR="00957B91" w:rsidRPr="00957B91" w:rsidRDefault="00957B91" w:rsidP="00957B91">
      <w:pPr>
        <w:numPr>
          <w:ilvl w:val="0"/>
          <w:numId w:val="13"/>
        </w:numPr>
        <w:jc w:val="left"/>
      </w:pPr>
      <w:r w:rsidRPr="00957B91">
        <w:t>Positive parenting (warmth, responsiveness) boosts children’s self-regulation and empathy, whereas negative styles inhibit these qualities.</w:t>
      </w:r>
    </w:p>
    <w:p w14:paraId="5959BD06" w14:textId="77777777" w:rsidR="00957B91" w:rsidRDefault="00957B91" w:rsidP="00957B91">
      <w:pPr>
        <w:jc w:val="left"/>
        <w:rPr>
          <w:b/>
          <w:bCs/>
        </w:rPr>
      </w:pPr>
    </w:p>
    <w:p w14:paraId="17972D9E" w14:textId="72C70D64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t>5. Putra et al. (2022) – Internalizing Independence in Indonesia</w:t>
      </w:r>
    </w:p>
    <w:p w14:paraId="1DBDD440" w14:textId="2CD18143" w:rsidR="00957B91" w:rsidRPr="00957B91" w:rsidRDefault="00957B91" w:rsidP="00957B91">
      <w:pPr>
        <w:numPr>
          <w:ilvl w:val="0"/>
          <w:numId w:val="14"/>
        </w:numPr>
        <w:jc w:val="left"/>
      </w:pPr>
      <w:r w:rsidRPr="00957B91">
        <w:t xml:space="preserve">Explored how parenting influences children’s </w:t>
      </w:r>
      <w:r w:rsidRPr="00957B91">
        <w:rPr>
          <w:b/>
          <w:bCs/>
        </w:rPr>
        <w:t>internalization of independence</w:t>
      </w:r>
      <w:r w:rsidRPr="00957B91">
        <w:t>.</w:t>
      </w:r>
    </w:p>
    <w:p w14:paraId="16846A87" w14:textId="77777777" w:rsidR="00957B91" w:rsidRPr="00957B91" w:rsidRDefault="00957B91" w:rsidP="00957B91">
      <w:pPr>
        <w:numPr>
          <w:ilvl w:val="0"/>
          <w:numId w:val="14"/>
        </w:numPr>
        <w:jc w:val="left"/>
      </w:pPr>
      <w:r w:rsidRPr="00957B91">
        <w:t>Identified six parenting styles used in Indonesia: positive, democratic, permissive, authoritative, negative, and neglectful.</w:t>
      </w:r>
    </w:p>
    <w:p w14:paraId="70F77742" w14:textId="10030D1F" w:rsidR="00957B91" w:rsidRDefault="00957B91" w:rsidP="00957B91">
      <w:pPr>
        <w:numPr>
          <w:ilvl w:val="0"/>
          <w:numId w:val="14"/>
        </w:numPr>
        <w:jc w:val="left"/>
      </w:pPr>
      <w:r w:rsidRPr="00957B91">
        <w:t xml:space="preserve">Found that </w:t>
      </w:r>
      <w:r w:rsidRPr="00957B91">
        <w:rPr>
          <w:b/>
          <w:bCs/>
        </w:rPr>
        <w:t>positive/democratic parenting</w:t>
      </w:r>
      <w:r w:rsidRPr="00957B91">
        <w:t xml:space="preserve"> best cultivate autonomy; </w:t>
      </w:r>
      <w:r w:rsidRPr="00957B91">
        <w:rPr>
          <w:b/>
          <w:bCs/>
        </w:rPr>
        <w:t>permissive or overly strict</w:t>
      </w:r>
      <w:r w:rsidRPr="00957B91">
        <w:t xml:space="preserve"> styles hinder independence</w:t>
      </w:r>
      <w:r>
        <w:t>.</w:t>
      </w:r>
    </w:p>
    <w:p w14:paraId="0CEB4A26" w14:textId="77777777" w:rsidR="00957B91" w:rsidRPr="00957B91" w:rsidRDefault="00957B91" w:rsidP="00957B91">
      <w:pPr>
        <w:ind w:left="720"/>
        <w:jc w:val="left"/>
      </w:pPr>
    </w:p>
    <w:p w14:paraId="072A5077" w14:textId="77777777" w:rsidR="00957B91" w:rsidRPr="00957B91" w:rsidRDefault="00957B91" w:rsidP="00957B91">
      <w:pPr>
        <w:jc w:val="left"/>
        <w:rPr>
          <w:b/>
          <w:bCs/>
        </w:rPr>
      </w:pPr>
      <w:r w:rsidRPr="00957B91">
        <w:rPr>
          <w:b/>
          <w:bCs/>
        </w:rPr>
        <w:lastRenderedPageBreak/>
        <w:t xml:space="preserve">6. Rudy &amp; </w:t>
      </w:r>
      <w:proofErr w:type="spellStart"/>
      <w:r w:rsidRPr="00957B91">
        <w:rPr>
          <w:b/>
          <w:bCs/>
        </w:rPr>
        <w:t>Grusec</w:t>
      </w:r>
      <w:proofErr w:type="spellEnd"/>
      <w:r w:rsidRPr="00957B91">
        <w:rPr>
          <w:b/>
          <w:bCs/>
        </w:rPr>
        <w:t xml:space="preserve"> (2001) – Authoritarian Parenting Across Cultures</w:t>
      </w:r>
    </w:p>
    <w:p w14:paraId="7D5D8871" w14:textId="101319C1" w:rsidR="00957B91" w:rsidRPr="00957B91" w:rsidRDefault="00957B91" w:rsidP="00957B91">
      <w:pPr>
        <w:numPr>
          <w:ilvl w:val="0"/>
          <w:numId w:val="15"/>
        </w:numPr>
        <w:jc w:val="left"/>
      </w:pPr>
      <w:r w:rsidRPr="00957B91">
        <w:t xml:space="preserve">Examined authoritarian parenting in individualist versus collectivist contexts </w:t>
      </w:r>
    </w:p>
    <w:p w14:paraId="0848657E" w14:textId="77777777" w:rsidR="00957B91" w:rsidRPr="00957B91" w:rsidRDefault="00957B91" w:rsidP="00957B91">
      <w:pPr>
        <w:numPr>
          <w:ilvl w:val="0"/>
          <w:numId w:val="15"/>
        </w:numPr>
        <w:jc w:val="left"/>
      </w:pPr>
      <w:r w:rsidRPr="00957B91">
        <w:t>In collectivist cultures, authoritarian parenting co-exists with warmth and doesn't lower children's self-esteem.</w:t>
      </w:r>
    </w:p>
    <w:p w14:paraId="5C6A51C9" w14:textId="42465058" w:rsidR="00957B91" w:rsidRDefault="00957B91" w:rsidP="00957B91">
      <w:pPr>
        <w:numPr>
          <w:ilvl w:val="0"/>
          <w:numId w:val="15"/>
        </w:numPr>
        <w:jc w:val="left"/>
      </w:pPr>
      <w:r w:rsidRPr="00957B91">
        <w:t xml:space="preserve">In individualist cultures, authoritarian style often ties to </w:t>
      </w:r>
      <w:r w:rsidRPr="00957B91">
        <w:rPr>
          <w:b/>
          <w:bCs/>
        </w:rPr>
        <w:t>low warmth</w:t>
      </w:r>
      <w:r w:rsidRPr="00957B91">
        <w:t xml:space="preserve"> and </w:t>
      </w:r>
      <w:r w:rsidRPr="00957B91">
        <w:rPr>
          <w:b/>
          <w:bCs/>
        </w:rPr>
        <w:t>negative parent cognition</w:t>
      </w:r>
      <w:r w:rsidRPr="00957B91">
        <w:t>, which can harm children’s self-esteem</w:t>
      </w:r>
    </w:p>
    <w:p w14:paraId="75A8CFEF" w14:textId="77777777" w:rsidR="00957B91" w:rsidRPr="00957B91" w:rsidRDefault="00957B91" w:rsidP="00957B91">
      <w:pPr>
        <w:ind w:left="720"/>
        <w:jc w:val="left"/>
      </w:pPr>
    </w:p>
    <w:p w14:paraId="75D08301" w14:textId="1C6E0612" w:rsidR="00957B91" w:rsidRPr="00957B91" w:rsidRDefault="00957B91" w:rsidP="00957B91">
      <w:pPr>
        <w:jc w:val="left"/>
      </w:pPr>
    </w:p>
    <w:p w14:paraId="5B3EA849" w14:textId="5CA7F9FD" w:rsidR="00957B91" w:rsidRPr="00957B91" w:rsidRDefault="00957B91" w:rsidP="0011780F">
      <w:pPr>
        <w:rPr>
          <w:b/>
          <w:bCs/>
        </w:rPr>
      </w:pPr>
      <w:r w:rsidRPr="00957B91">
        <w:rPr>
          <w:b/>
          <w:bCs/>
        </w:rPr>
        <w:t>Summary Table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2510"/>
        <w:gridCol w:w="4905"/>
      </w:tblGrid>
      <w:tr w:rsidR="00957B91" w:rsidRPr="00957B91" w14:paraId="184FCC7D" w14:textId="77777777" w:rsidTr="00957B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CADA28" w14:textId="77777777" w:rsidR="00957B91" w:rsidRPr="00957B91" w:rsidRDefault="00957B91" w:rsidP="00957B91">
            <w:pPr>
              <w:jc w:val="left"/>
              <w:rPr>
                <w:b/>
                <w:bCs/>
              </w:rPr>
            </w:pPr>
            <w:r w:rsidRPr="00957B91">
              <w:rPr>
                <w:b/>
                <w:bCs/>
              </w:rPr>
              <w:t>Author(s)</w:t>
            </w:r>
          </w:p>
        </w:tc>
        <w:tc>
          <w:tcPr>
            <w:tcW w:w="0" w:type="auto"/>
            <w:vAlign w:val="center"/>
            <w:hideMark/>
          </w:tcPr>
          <w:p w14:paraId="3A1FD7A5" w14:textId="77777777" w:rsidR="00957B91" w:rsidRPr="00957B91" w:rsidRDefault="00957B91" w:rsidP="00957B91">
            <w:pPr>
              <w:jc w:val="left"/>
              <w:rPr>
                <w:b/>
                <w:bCs/>
              </w:rPr>
            </w:pPr>
            <w:r w:rsidRPr="00957B91">
              <w:rPr>
                <w:b/>
                <w:bCs/>
              </w:rPr>
              <w:t>Focus</w:t>
            </w:r>
          </w:p>
        </w:tc>
        <w:tc>
          <w:tcPr>
            <w:tcW w:w="0" w:type="auto"/>
            <w:vAlign w:val="center"/>
            <w:hideMark/>
          </w:tcPr>
          <w:p w14:paraId="72A0A7BC" w14:textId="77777777" w:rsidR="00957B91" w:rsidRPr="00957B91" w:rsidRDefault="00957B91" w:rsidP="00957B91">
            <w:pPr>
              <w:jc w:val="left"/>
              <w:rPr>
                <w:b/>
                <w:bCs/>
              </w:rPr>
            </w:pPr>
            <w:r w:rsidRPr="00957B91">
              <w:rPr>
                <w:b/>
                <w:bCs/>
              </w:rPr>
              <w:t>Parenting Implication</w:t>
            </w:r>
          </w:p>
        </w:tc>
      </w:tr>
      <w:tr w:rsidR="00957B91" w:rsidRPr="00957B91" w14:paraId="7ADC12F4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48E2F" w14:textId="77777777" w:rsidR="00957B91" w:rsidRPr="00957B91" w:rsidRDefault="00957B91" w:rsidP="00957B91">
            <w:pPr>
              <w:jc w:val="left"/>
            </w:pPr>
            <w:r w:rsidRPr="00957B91">
              <w:t>Gross (2014)</w:t>
            </w:r>
          </w:p>
        </w:tc>
        <w:tc>
          <w:tcPr>
            <w:tcW w:w="0" w:type="auto"/>
            <w:vAlign w:val="center"/>
            <w:hideMark/>
          </w:tcPr>
          <w:p w14:paraId="54AF7272" w14:textId="77777777" w:rsidR="00957B91" w:rsidRPr="00957B91" w:rsidRDefault="00957B91" w:rsidP="00957B91">
            <w:pPr>
              <w:jc w:val="left"/>
            </w:pPr>
            <w:r w:rsidRPr="00957B91">
              <w:t>Emotion regulation strategies</w:t>
            </w:r>
          </w:p>
        </w:tc>
        <w:tc>
          <w:tcPr>
            <w:tcW w:w="0" w:type="auto"/>
            <w:vAlign w:val="center"/>
            <w:hideMark/>
          </w:tcPr>
          <w:p w14:paraId="69C6634B" w14:textId="77777777" w:rsidR="00957B91" w:rsidRPr="00957B91" w:rsidRDefault="00957B91" w:rsidP="00957B91">
            <w:pPr>
              <w:jc w:val="left"/>
            </w:pPr>
            <w:r w:rsidRPr="00957B91">
              <w:t>Model adaptive ER (e.g., reappraisal) to help children manage emotions</w:t>
            </w:r>
          </w:p>
        </w:tc>
      </w:tr>
      <w:tr w:rsidR="00957B91" w:rsidRPr="00957B91" w14:paraId="7283C188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00B41" w14:textId="77777777" w:rsidR="00957B91" w:rsidRPr="00957B91" w:rsidRDefault="00957B91" w:rsidP="00957B91">
            <w:pPr>
              <w:jc w:val="left"/>
            </w:pPr>
            <w:r w:rsidRPr="00957B91">
              <w:t>Gunnar &amp; Quevedo (2007)</w:t>
            </w:r>
          </w:p>
        </w:tc>
        <w:tc>
          <w:tcPr>
            <w:tcW w:w="0" w:type="auto"/>
            <w:vAlign w:val="center"/>
            <w:hideMark/>
          </w:tcPr>
          <w:p w14:paraId="334CBD1E" w14:textId="77777777" w:rsidR="00957B91" w:rsidRPr="00957B91" w:rsidRDefault="00957B91" w:rsidP="00957B91">
            <w:pPr>
              <w:jc w:val="left"/>
            </w:pPr>
            <w:r w:rsidRPr="00957B91">
              <w:t>Stress systems &amp; caregiving</w:t>
            </w:r>
          </w:p>
        </w:tc>
        <w:tc>
          <w:tcPr>
            <w:tcW w:w="0" w:type="auto"/>
            <w:vAlign w:val="center"/>
            <w:hideMark/>
          </w:tcPr>
          <w:p w14:paraId="21FFEF15" w14:textId="77777777" w:rsidR="00957B91" w:rsidRPr="00957B91" w:rsidRDefault="00957B91" w:rsidP="00957B91">
            <w:pPr>
              <w:jc w:val="left"/>
            </w:pPr>
            <w:r w:rsidRPr="00957B91">
              <w:t>Provide supportive environment to buffer stress reactivity</w:t>
            </w:r>
          </w:p>
        </w:tc>
      </w:tr>
      <w:tr w:rsidR="00957B91" w:rsidRPr="00957B91" w14:paraId="18A34947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4747E" w14:textId="77777777" w:rsidR="00957B91" w:rsidRPr="00957B91" w:rsidRDefault="00957B91" w:rsidP="00957B91">
            <w:pPr>
              <w:jc w:val="left"/>
            </w:pPr>
            <w:r w:rsidRPr="00957B91">
              <w:t>Steinberg (2007)</w:t>
            </w:r>
          </w:p>
        </w:tc>
        <w:tc>
          <w:tcPr>
            <w:tcW w:w="0" w:type="auto"/>
            <w:vAlign w:val="center"/>
            <w:hideMark/>
          </w:tcPr>
          <w:p w14:paraId="1715E9CE" w14:textId="77777777" w:rsidR="00957B91" w:rsidRPr="00957B91" w:rsidRDefault="00957B91" w:rsidP="00957B91">
            <w:pPr>
              <w:jc w:val="left"/>
            </w:pPr>
            <w:r w:rsidRPr="00957B91">
              <w:t>Parenting teens</w:t>
            </w:r>
          </w:p>
        </w:tc>
        <w:tc>
          <w:tcPr>
            <w:tcW w:w="0" w:type="auto"/>
            <w:vAlign w:val="center"/>
            <w:hideMark/>
          </w:tcPr>
          <w:p w14:paraId="3EB74A1E" w14:textId="77777777" w:rsidR="00957B91" w:rsidRPr="00957B91" w:rsidRDefault="00957B91" w:rsidP="00957B91">
            <w:pPr>
              <w:jc w:val="left"/>
            </w:pPr>
            <w:r w:rsidRPr="00957B91">
              <w:t>Use authoritative style: balanced monitoring + autonomy</w:t>
            </w:r>
          </w:p>
        </w:tc>
      </w:tr>
      <w:tr w:rsidR="00957B91" w:rsidRPr="00957B91" w14:paraId="5E3C8395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EDD3E" w14:textId="77777777" w:rsidR="00957B91" w:rsidRPr="00957B91" w:rsidRDefault="00957B91" w:rsidP="00957B91">
            <w:pPr>
              <w:jc w:val="left"/>
            </w:pPr>
            <w:r w:rsidRPr="00957B91">
              <w:t>Kawabata et al. (2011)</w:t>
            </w:r>
          </w:p>
        </w:tc>
        <w:tc>
          <w:tcPr>
            <w:tcW w:w="0" w:type="auto"/>
            <w:vAlign w:val="center"/>
            <w:hideMark/>
          </w:tcPr>
          <w:p w14:paraId="45BA730F" w14:textId="77777777" w:rsidR="00957B91" w:rsidRPr="00957B91" w:rsidRDefault="00957B91" w:rsidP="00957B91">
            <w:pPr>
              <w:jc w:val="left"/>
            </w:pPr>
            <w:r w:rsidRPr="00957B91">
              <w:t>Emotion and empathy development</w:t>
            </w:r>
          </w:p>
        </w:tc>
        <w:tc>
          <w:tcPr>
            <w:tcW w:w="0" w:type="auto"/>
            <w:vAlign w:val="center"/>
            <w:hideMark/>
          </w:tcPr>
          <w:p w14:paraId="1CDCD0A1" w14:textId="77777777" w:rsidR="00957B91" w:rsidRPr="00957B91" w:rsidRDefault="00957B91" w:rsidP="00957B91">
            <w:pPr>
              <w:jc w:val="left"/>
            </w:pPr>
            <w:r w:rsidRPr="00957B91">
              <w:t>Warm, responsive parenting fosters self-regulation and empathy</w:t>
            </w:r>
          </w:p>
        </w:tc>
      </w:tr>
      <w:tr w:rsidR="00957B91" w:rsidRPr="00957B91" w14:paraId="6B5D5210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0D5D3" w14:textId="77777777" w:rsidR="00957B91" w:rsidRPr="00957B91" w:rsidRDefault="00957B91" w:rsidP="00957B91">
            <w:pPr>
              <w:jc w:val="left"/>
            </w:pPr>
            <w:r w:rsidRPr="00957B91">
              <w:t>Putra et al. (2022)</w:t>
            </w:r>
          </w:p>
        </w:tc>
        <w:tc>
          <w:tcPr>
            <w:tcW w:w="0" w:type="auto"/>
            <w:vAlign w:val="center"/>
            <w:hideMark/>
          </w:tcPr>
          <w:p w14:paraId="1967F2AC" w14:textId="77777777" w:rsidR="00957B91" w:rsidRPr="00957B91" w:rsidRDefault="00957B91" w:rsidP="00957B91">
            <w:pPr>
              <w:jc w:val="left"/>
            </w:pPr>
            <w:r w:rsidRPr="00957B91">
              <w:t>Autonomy internalization in Indonesia</w:t>
            </w:r>
          </w:p>
        </w:tc>
        <w:tc>
          <w:tcPr>
            <w:tcW w:w="0" w:type="auto"/>
            <w:vAlign w:val="center"/>
            <w:hideMark/>
          </w:tcPr>
          <w:p w14:paraId="43D55CFE" w14:textId="77777777" w:rsidR="00957B91" w:rsidRPr="00957B91" w:rsidRDefault="00957B91" w:rsidP="00957B91">
            <w:pPr>
              <w:jc w:val="left"/>
            </w:pPr>
            <w:r w:rsidRPr="00957B91">
              <w:t>Positive/democratic parenting best supports independent values</w:t>
            </w:r>
          </w:p>
        </w:tc>
      </w:tr>
      <w:tr w:rsidR="00957B91" w:rsidRPr="00957B91" w14:paraId="7962B951" w14:textId="77777777" w:rsidTr="00957B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22F30" w14:textId="77777777" w:rsidR="00957B91" w:rsidRPr="00957B91" w:rsidRDefault="00957B91" w:rsidP="00957B91">
            <w:pPr>
              <w:jc w:val="left"/>
            </w:pPr>
            <w:r w:rsidRPr="00957B91">
              <w:t xml:space="preserve">Rudy &amp; </w:t>
            </w:r>
            <w:proofErr w:type="spellStart"/>
            <w:r w:rsidRPr="00957B91">
              <w:t>Grusec</w:t>
            </w:r>
            <w:proofErr w:type="spellEnd"/>
            <w:r w:rsidRPr="00957B91">
              <w:t xml:space="preserve"> (2001)</w:t>
            </w:r>
          </w:p>
        </w:tc>
        <w:tc>
          <w:tcPr>
            <w:tcW w:w="0" w:type="auto"/>
            <w:vAlign w:val="center"/>
            <w:hideMark/>
          </w:tcPr>
          <w:p w14:paraId="18793C8D" w14:textId="77777777" w:rsidR="00957B91" w:rsidRPr="00957B91" w:rsidRDefault="00957B91" w:rsidP="00957B91">
            <w:pPr>
              <w:jc w:val="left"/>
            </w:pPr>
            <w:r w:rsidRPr="00957B91">
              <w:t>Cultural dynamics of authoritarian parenting</w:t>
            </w:r>
          </w:p>
        </w:tc>
        <w:tc>
          <w:tcPr>
            <w:tcW w:w="0" w:type="auto"/>
            <w:vAlign w:val="center"/>
            <w:hideMark/>
          </w:tcPr>
          <w:p w14:paraId="7E14A74A" w14:textId="77777777" w:rsidR="00957B91" w:rsidRPr="00957B91" w:rsidRDefault="00957B91" w:rsidP="00957B91">
            <w:pPr>
              <w:jc w:val="left"/>
            </w:pPr>
            <w:r w:rsidRPr="00957B91">
              <w:t>Cultural context shapes impact—warm authoritarianism may be less harmful in collectivist societies</w:t>
            </w:r>
          </w:p>
        </w:tc>
      </w:tr>
    </w:tbl>
    <w:p w14:paraId="52060D75" w14:textId="77777777" w:rsidR="00957B91" w:rsidRDefault="00957B91" w:rsidP="00957B91">
      <w:pPr>
        <w:jc w:val="left"/>
      </w:pPr>
    </w:p>
    <w:p w14:paraId="6ED1E1A7" w14:textId="77777777" w:rsidR="00DB787E" w:rsidRPr="00DB787E" w:rsidRDefault="00DB787E" w:rsidP="00DB787E">
      <w:pPr>
        <w:rPr>
          <w:rFonts w:ascii="Palatino Linotype" w:hAnsi="Palatino Linotype"/>
          <w:b/>
          <w:bCs/>
          <w:sz w:val="20"/>
          <w:szCs w:val="20"/>
        </w:rPr>
      </w:pPr>
      <w:r w:rsidRPr="00DB787E">
        <w:rPr>
          <w:rFonts w:ascii="Palatino Linotype" w:hAnsi="Palatino Linotype"/>
          <w:b/>
          <w:bCs/>
          <w:sz w:val="20"/>
          <w:szCs w:val="20"/>
        </w:rPr>
        <w:t xml:space="preserve">Summary of Findings Related to Authoritarian </w:t>
      </w:r>
    </w:p>
    <w:p w14:paraId="106944EB" w14:textId="503726A1" w:rsidR="00DB787E" w:rsidRPr="00DB787E" w:rsidRDefault="00DB787E" w:rsidP="00DB787E">
      <w:pPr>
        <w:rPr>
          <w:rFonts w:ascii="Palatino Linotype" w:hAnsi="Palatino Linotype"/>
          <w:b/>
          <w:bCs/>
          <w:sz w:val="20"/>
          <w:szCs w:val="20"/>
        </w:rPr>
      </w:pPr>
      <w:r w:rsidRPr="00DB787E">
        <w:rPr>
          <w:rFonts w:ascii="Palatino Linotype" w:hAnsi="Palatino Linotype"/>
          <w:b/>
          <w:bCs/>
          <w:sz w:val="20"/>
          <w:szCs w:val="20"/>
        </w:rPr>
        <w:t>Parenting and Emotion Regulation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6"/>
        <w:gridCol w:w="3819"/>
        <w:gridCol w:w="3031"/>
      </w:tblGrid>
      <w:tr w:rsidR="001360F5" w:rsidRPr="00644939" w14:paraId="6601CB3D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36039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Theme</w:t>
            </w:r>
          </w:p>
        </w:tc>
        <w:tc>
          <w:tcPr>
            <w:tcW w:w="0" w:type="auto"/>
            <w:vAlign w:val="center"/>
            <w:hideMark/>
          </w:tcPr>
          <w:p w14:paraId="3BDF15A4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784E117C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Supporting Framework</w:t>
            </w:r>
          </w:p>
        </w:tc>
      </w:tr>
      <w:tr w:rsidR="001360F5" w:rsidRPr="00644939" w14:paraId="23A2A92C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ED37A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Emotional Suppression</w:t>
            </w:r>
          </w:p>
        </w:tc>
        <w:tc>
          <w:tcPr>
            <w:tcW w:w="0" w:type="auto"/>
            <w:vAlign w:val="center"/>
            <w:hideMark/>
          </w:tcPr>
          <w:p w14:paraId="1863D3E0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Children lack expressive confidence</w:t>
            </w:r>
          </w:p>
        </w:tc>
        <w:tc>
          <w:tcPr>
            <w:tcW w:w="0" w:type="auto"/>
            <w:vAlign w:val="center"/>
            <w:hideMark/>
          </w:tcPr>
          <w:p w14:paraId="48C40939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Gross (2014), Baumrind (1991)</w:t>
            </w:r>
          </w:p>
        </w:tc>
      </w:tr>
      <w:tr w:rsidR="001360F5" w:rsidRPr="00644939" w14:paraId="20B3D93A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0D22E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Developmental Delay</w:t>
            </w:r>
          </w:p>
        </w:tc>
        <w:tc>
          <w:tcPr>
            <w:tcW w:w="0" w:type="auto"/>
            <w:vAlign w:val="center"/>
            <w:hideMark/>
          </w:tcPr>
          <w:p w14:paraId="7BCBF657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Autonomy inhibited</w:t>
            </w:r>
          </w:p>
        </w:tc>
        <w:tc>
          <w:tcPr>
            <w:tcW w:w="0" w:type="auto"/>
            <w:vAlign w:val="center"/>
            <w:hideMark/>
          </w:tcPr>
          <w:p w14:paraId="5AB65A52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Erikson (1950)</w:t>
            </w:r>
          </w:p>
        </w:tc>
      </w:tr>
      <w:tr w:rsidR="001360F5" w:rsidRPr="00644939" w14:paraId="08E1DFDB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14CF4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Stress Pathology</w:t>
            </w:r>
          </w:p>
        </w:tc>
        <w:tc>
          <w:tcPr>
            <w:tcW w:w="0" w:type="auto"/>
            <w:vAlign w:val="center"/>
            <w:hideMark/>
          </w:tcPr>
          <w:p w14:paraId="7D120008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Brain development affected</w:t>
            </w:r>
          </w:p>
        </w:tc>
        <w:tc>
          <w:tcPr>
            <w:tcW w:w="0" w:type="auto"/>
            <w:vAlign w:val="center"/>
            <w:hideMark/>
          </w:tcPr>
          <w:p w14:paraId="3698397A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Gunnar &amp; Quevedo (2007)</w:t>
            </w:r>
          </w:p>
        </w:tc>
      </w:tr>
      <w:tr w:rsidR="001360F5" w:rsidRPr="00644939" w14:paraId="10C80CFA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58290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4939">
              <w:rPr>
                <w:rFonts w:ascii="Palatino Linotype" w:hAnsi="Palatino Linotype"/>
                <w:sz w:val="20"/>
                <w:szCs w:val="20"/>
              </w:rPr>
              <w:t>Behavioral</w:t>
            </w:r>
            <w:proofErr w:type="spellEnd"/>
            <w:r w:rsidRPr="00644939">
              <w:rPr>
                <w:rFonts w:ascii="Palatino Linotype" w:hAnsi="Palatino Linotype"/>
                <w:sz w:val="20"/>
                <w:szCs w:val="20"/>
              </w:rPr>
              <w:t xml:space="preserve"> Dysregulation</w:t>
            </w:r>
          </w:p>
        </w:tc>
        <w:tc>
          <w:tcPr>
            <w:tcW w:w="0" w:type="auto"/>
            <w:vAlign w:val="center"/>
            <w:hideMark/>
          </w:tcPr>
          <w:p w14:paraId="577EBC62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Increased internalizing and externalizing issues</w:t>
            </w:r>
          </w:p>
        </w:tc>
        <w:tc>
          <w:tcPr>
            <w:tcW w:w="0" w:type="auto"/>
            <w:vAlign w:val="center"/>
            <w:hideMark/>
          </w:tcPr>
          <w:p w14:paraId="340DCEEC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Steinberg (2007), Kawabata et al. (2011)</w:t>
            </w:r>
          </w:p>
        </w:tc>
      </w:tr>
      <w:tr w:rsidR="001360F5" w:rsidRPr="00644939" w14:paraId="5FF6CDC2" w14:textId="77777777" w:rsidTr="00DB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6931B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Cultural Considerations</w:t>
            </w:r>
          </w:p>
        </w:tc>
        <w:tc>
          <w:tcPr>
            <w:tcW w:w="0" w:type="auto"/>
            <w:vAlign w:val="center"/>
            <w:hideMark/>
          </w:tcPr>
          <w:p w14:paraId="42666D2B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>Obedience emphasized over emotional expression</w:t>
            </w:r>
          </w:p>
        </w:tc>
        <w:tc>
          <w:tcPr>
            <w:tcW w:w="0" w:type="auto"/>
            <w:vAlign w:val="center"/>
            <w:hideMark/>
          </w:tcPr>
          <w:p w14:paraId="6E76D5D9" w14:textId="77777777" w:rsidR="001360F5" w:rsidRPr="00644939" w:rsidRDefault="001360F5" w:rsidP="000E1775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44939">
              <w:rPr>
                <w:rFonts w:ascii="Palatino Linotype" w:hAnsi="Palatino Linotype"/>
                <w:sz w:val="20"/>
                <w:szCs w:val="20"/>
              </w:rPr>
              <w:t xml:space="preserve">Putra (2022), Rudy &amp; </w:t>
            </w:r>
            <w:proofErr w:type="spellStart"/>
            <w:r w:rsidRPr="00644939">
              <w:rPr>
                <w:rFonts w:ascii="Palatino Linotype" w:hAnsi="Palatino Linotype"/>
                <w:sz w:val="20"/>
                <w:szCs w:val="20"/>
              </w:rPr>
              <w:t>Grusec</w:t>
            </w:r>
            <w:proofErr w:type="spellEnd"/>
            <w:r w:rsidRPr="00644939">
              <w:rPr>
                <w:rFonts w:ascii="Palatino Linotype" w:hAnsi="Palatino Linotype"/>
                <w:sz w:val="20"/>
                <w:szCs w:val="20"/>
              </w:rPr>
              <w:t xml:space="preserve"> (2001)</w:t>
            </w:r>
          </w:p>
        </w:tc>
      </w:tr>
    </w:tbl>
    <w:p w14:paraId="5D2FA32A" w14:textId="77777777" w:rsidR="001360F5" w:rsidRPr="00D559EC" w:rsidRDefault="001360F5" w:rsidP="00D559EC"/>
    <w:sectPr w:rsidR="001360F5" w:rsidRPr="00D55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737"/>
    <w:multiLevelType w:val="multilevel"/>
    <w:tmpl w:val="04F8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64CC4"/>
    <w:multiLevelType w:val="multilevel"/>
    <w:tmpl w:val="A542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06140"/>
    <w:multiLevelType w:val="multilevel"/>
    <w:tmpl w:val="1E12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69EF"/>
    <w:multiLevelType w:val="multilevel"/>
    <w:tmpl w:val="8558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87D0E"/>
    <w:multiLevelType w:val="multilevel"/>
    <w:tmpl w:val="BE48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6686A"/>
    <w:multiLevelType w:val="multilevel"/>
    <w:tmpl w:val="CB3EB6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E0269E"/>
    <w:multiLevelType w:val="multilevel"/>
    <w:tmpl w:val="63B6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23A98"/>
    <w:multiLevelType w:val="multilevel"/>
    <w:tmpl w:val="1FFE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7331AF"/>
    <w:multiLevelType w:val="multilevel"/>
    <w:tmpl w:val="978E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3C3245"/>
    <w:multiLevelType w:val="hybridMultilevel"/>
    <w:tmpl w:val="F942FAB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43FFB"/>
    <w:multiLevelType w:val="multilevel"/>
    <w:tmpl w:val="6C4C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C41E9"/>
    <w:multiLevelType w:val="multilevel"/>
    <w:tmpl w:val="7FAE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707963"/>
    <w:multiLevelType w:val="multilevel"/>
    <w:tmpl w:val="2EF6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1E19E9"/>
    <w:multiLevelType w:val="multilevel"/>
    <w:tmpl w:val="7C84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F56CC6"/>
    <w:multiLevelType w:val="multilevel"/>
    <w:tmpl w:val="69985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378679">
    <w:abstractNumId w:val="4"/>
  </w:num>
  <w:num w:numId="2" w16cid:durableId="24839579">
    <w:abstractNumId w:val="0"/>
  </w:num>
  <w:num w:numId="3" w16cid:durableId="1525360706">
    <w:abstractNumId w:val="5"/>
  </w:num>
  <w:num w:numId="4" w16cid:durableId="177500035">
    <w:abstractNumId w:val="2"/>
  </w:num>
  <w:num w:numId="5" w16cid:durableId="1462385724">
    <w:abstractNumId w:val="9"/>
  </w:num>
  <w:num w:numId="6" w16cid:durableId="937522398">
    <w:abstractNumId w:val="13"/>
  </w:num>
  <w:num w:numId="7" w16cid:durableId="233315624">
    <w:abstractNumId w:val="6"/>
  </w:num>
  <w:num w:numId="8" w16cid:durableId="231741796">
    <w:abstractNumId w:val="8"/>
  </w:num>
  <w:num w:numId="9" w16cid:durableId="1754862979">
    <w:abstractNumId w:val="10"/>
  </w:num>
  <w:num w:numId="10" w16cid:durableId="415786357">
    <w:abstractNumId w:val="11"/>
  </w:num>
  <w:num w:numId="11" w16cid:durableId="1013848247">
    <w:abstractNumId w:val="3"/>
  </w:num>
  <w:num w:numId="12" w16cid:durableId="232741584">
    <w:abstractNumId w:val="12"/>
  </w:num>
  <w:num w:numId="13" w16cid:durableId="1306592292">
    <w:abstractNumId w:val="7"/>
  </w:num>
  <w:num w:numId="14" w16cid:durableId="1489859967">
    <w:abstractNumId w:val="1"/>
  </w:num>
  <w:num w:numId="15" w16cid:durableId="8454392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EC"/>
    <w:rsid w:val="000D67CA"/>
    <w:rsid w:val="0011780F"/>
    <w:rsid w:val="001360F5"/>
    <w:rsid w:val="00260E4D"/>
    <w:rsid w:val="00355DAB"/>
    <w:rsid w:val="005910B7"/>
    <w:rsid w:val="005D497B"/>
    <w:rsid w:val="008207C0"/>
    <w:rsid w:val="00957B91"/>
    <w:rsid w:val="00C753F5"/>
    <w:rsid w:val="00D559EC"/>
    <w:rsid w:val="00DB787E"/>
    <w:rsid w:val="00EA596F"/>
    <w:rsid w:val="00FD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CDF9"/>
  <w15:chartTrackingRefBased/>
  <w15:docId w15:val="{E423DDCC-191E-4FAB-B318-32421118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9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9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9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9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9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9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9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9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9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9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9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9EC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9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9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9E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7B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0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Firman Maulanama</dc:creator>
  <cp:keywords/>
  <dc:description/>
  <cp:lastModifiedBy>M Firman Maulanama</cp:lastModifiedBy>
  <cp:revision>4</cp:revision>
  <dcterms:created xsi:type="dcterms:W3CDTF">2025-06-21T23:50:00Z</dcterms:created>
  <dcterms:modified xsi:type="dcterms:W3CDTF">2025-06-22T00:55:00Z</dcterms:modified>
</cp:coreProperties>
</file>