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4"/>
        <w:ind w:left="165" w:right="0" w:firstLine="0"/>
        <w:jc w:val="left"/>
        <w:rPr>
          <w:sz w:val="18"/>
        </w:rPr>
      </w:pPr>
      <w:r>
        <w:rPr>
          <w:sz w:val="18"/>
        </w:rPr>
        <w:t>Vol.14,</w:t>
      </w:r>
      <w:r>
        <w:rPr>
          <w:spacing w:val="-1"/>
          <w:sz w:val="18"/>
        </w:rPr>
        <w:t> </w:t>
      </w:r>
      <w:r>
        <w:rPr>
          <w:sz w:val="18"/>
        </w:rPr>
        <w:t>1</w:t>
      </w:r>
      <w:r>
        <w:rPr>
          <w:spacing w:val="-2"/>
          <w:sz w:val="18"/>
        </w:rPr>
        <w:t> </w:t>
      </w:r>
      <w:r>
        <w:rPr>
          <w:sz w:val="18"/>
        </w:rPr>
        <w:t>(April,</w:t>
      </w:r>
      <w:r>
        <w:rPr>
          <w:spacing w:val="-3"/>
          <w:sz w:val="18"/>
        </w:rPr>
        <w:t> </w:t>
      </w:r>
      <w:r>
        <w:rPr>
          <w:sz w:val="18"/>
        </w:rPr>
        <w:t>2022),</w:t>
      </w:r>
      <w:r>
        <w:rPr>
          <w:spacing w:val="-1"/>
          <w:sz w:val="18"/>
        </w:rPr>
        <w:t> </w:t>
      </w:r>
      <w:r>
        <w:rPr>
          <w:sz w:val="18"/>
        </w:rPr>
        <w:t>pp. 61-</w:t>
      </w:r>
      <w:r>
        <w:rPr>
          <w:spacing w:val="-5"/>
          <w:sz w:val="18"/>
        </w:rPr>
        <w:t>70</w:t>
      </w:r>
    </w:p>
    <w:p>
      <w:pPr>
        <w:spacing w:before="0"/>
        <w:ind w:left="165"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895350</wp:posOffset>
                </wp:positionH>
                <wp:positionV relativeFrom="paragraph">
                  <wp:posOffset>180562</wp:posOffset>
                </wp:positionV>
                <wp:extent cx="5615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615940" cy="1270"/>
                        </a:xfrm>
                        <a:custGeom>
                          <a:avLst/>
                          <a:gdLst/>
                          <a:ahLst/>
                          <a:cxnLst/>
                          <a:rect l="l" t="t" r="r" b="b"/>
                          <a:pathLst>
                            <a:path w="5615940" h="0">
                              <a:moveTo>
                                <a:pt x="0" y="0"/>
                              </a:moveTo>
                              <a:lnTo>
                                <a:pt x="561594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5pt;margin-top:14.217481pt;width:442.2pt;height:.1pt;mso-position-horizontal-relative:page;mso-position-vertical-relative:paragraph;z-index:-15728640;mso-wrap-distance-left:0;mso-wrap-distance-right:0" id="docshape2" coordorigin="1410,284" coordsize="8844,0" path="m1410,284l10254,284e" filled="false" stroked="true" strokeweight=".75pt" strokecolor="#000000">
                <v:path arrowok="t"/>
                <v:stroke dashstyle="solid"/>
                <w10:wrap type="topAndBottom"/>
              </v:shape>
            </w:pict>
          </mc:Fallback>
        </mc:AlternateContent>
      </w:r>
      <w:r>
        <w:rPr>
          <w:sz w:val="18"/>
        </w:rPr>
        <w:t>ISSN:</w:t>
      </w:r>
      <w:r>
        <w:rPr>
          <w:spacing w:val="-2"/>
          <w:sz w:val="18"/>
        </w:rPr>
        <w:t> </w:t>
      </w:r>
      <w:r>
        <w:rPr>
          <w:sz w:val="18"/>
        </w:rPr>
        <w:t>2087-9490</w:t>
      </w:r>
      <w:r>
        <w:rPr>
          <w:spacing w:val="-2"/>
          <w:sz w:val="18"/>
        </w:rPr>
        <w:t> </w:t>
      </w:r>
      <w:r>
        <w:rPr>
          <w:sz w:val="18"/>
        </w:rPr>
        <w:t>EISSN:</w:t>
      </w:r>
      <w:r>
        <w:rPr>
          <w:spacing w:val="-1"/>
          <w:sz w:val="18"/>
        </w:rPr>
        <w:t> </w:t>
      </w:r>
      <w:r>
        <w:rPr>
          <w:sz w:val="18"/>
        </w:rPr>
        <w:t>2597-940X,</w:t>
      </w:r>
      <w:r>
        <w:rPr>
          <w:spacing w:val="-1"/>
          <w:sz w:val="18"/>
        </w:rPr>
        <w:t> </w:t>
      </w:r>
      <w:r>
        <w:rPr>
          <w:sz w:val="18"/>
        </w:rPr>
        <w:t>DOI:</w:t>
      </w:r>
      <w:r>
        <w:rPr>
          <w:spacing w:val="-3"/>
          <w:sz w:val="18"/>
        </w:rPr>
        <w:t> </w:t>
      </w:r>
      <w:r>
        <w:rPr>
          <w:spacing w:val="-2"/>
          <w:sz w:val="18"/>
        </w:rPr>
        <w:t>10.35445/alishlah.v14i1.973</w:t>
      </w:r>
    </w:p>
    <w:p>
      <w:pPr>
        <w:pStyle w:val="BodyText"/>
        <w:spacing w:before="199"/>
        <w:rPr>
          <w:sz w:val="28"/>
        </w:rPr>
      </w:pPr>
    </w:p>
    <w:p>
      <w:pPr>
        <w:pStyle w:val="Title"/>
        <w:spacing w:line="254" w:lineRule="auto"/>
      </w:pPr>
      <w:r>
        <w:rPr/>
        <w:t>Implementation of TGP Struggle Values through Local-History-Based Social Studies Learning</w:t>
      </w:r>
    </w:p>
    <w:p>
      <w:pPr>
        <w:pStyle w:val="Heading2"/>
        <w:spacing w:before="211"/>
        <w:ind w:left="165" w:firstLine="0"/>
        <w:rPr>
          <w:position w:val="5"/>
          <w:sz w:val="12"/>
        </w:rPr>
      </w:pPr>
      <w:r>
        <w:rPr/>
        <w:t>Ririn</w:t>
      </w:r>
      <w:r>
        <w:rPr>
          <w:spacing w:val="-8"/>
        </w:rPr>
        <w:t> </w:t>
      </w:r>
      <w:r>
        <w:rPr/>
        <w:t>Wahyuni</w:t>
      </w:r>
      <w:r>
        <w:rPr>
          <w:position w:val="5"/>
          <w:sz w:val="12"/>
        </w:rPr>
        <w:t>1</w:t>
      </w:r>
      <w:r>
        <w:rPr/>
        <w:t>,</w:t>
      </w:r>
      <w:r>
        <w:rPr>
          <w:spacing w:val="-7"/>
        </w:rPr>
        <w:t> </w:t>
      </w:r>
      <w:r>
        <w:rPr/>
        <w:t>Muhammad</w:t>
      </w:r>
      <w:r>
        <w:rPr>
          <w:spacing w:val="-7"/>
        </w:rPr>
        <w:t> </w:t>
      </w:r>
      <w:r>
        <w:rPr>
          <w:spacing w:val="-2"/>
        </w:rPr>
        <w:t>Hanif</w:t>
      </w:r>
      <w:r>
        <w:rPr>
          <w:spacing w:val="-2"/>
          <w:position w:val="5"/>
          <w:sz w:val="12"/>
        </w:rPr>
        <w:t>2</w:t>
      </w:r>
    </w:p>
    <w:p>
      <w:pPr>
        <w:spacing w:line="243" w:lineRule="exact" w:before="121"/>
        <w:ind w:left="278" w:right="0" w:firstLine="0"/>
        <w:jc w:val="left"/>
        <w:rPr>
          <w:sz w:val="18"/>
        </w:rPr>
      </w:pPr>
      <w:r>
        <w:rPr>
          <w:position w:val="5"/>
          <w:sz w:val="11"/>
        </w:rPr>
        <w:t>1</w:t>
      </w:r>
      <w:r>
        <w:rPr>
          <w:spacing w:val="43"/>
          <w:position w:val="5"/>
          <w:sz w:val="11"/>
        </w:rPr>
        <w:t>  </w:t>
      </w:r>
      <w:r>
        <w:rPr>
          <w:sz w:val="18"/>
        </w:rPr>
        <w:t>Ririn Wahyuni; </w:t>
      </w:r>
      <w:hyperlink r:id="rId6">
        <w:r>
          <w:rPr>
            <w:color w:val="0462C1"/>
            <w:spacing w:val="-2"/>
            <w:sz w:val="18"/>
            <w:u w:val="single" w:color="0462C1"/>
          </w:rPr>
          <w:t>ririn_2401202023@mhs.unipma.ac.id</w:t>
        </w:r>
      </w:hyperlink>
    </w:p>
    <w:p>
      <w:pPr>
        <w:spacing w:line="243" w:lineRule="exact" w:before="0"/>
        <w:ind w:left="278" w:right="0" w:firstLine="0"/>
        <w:jc w:val="left"/>
        <w:rPr>
          <w:sz w:val="18"/>
        </w:rPr>
      </w:pPr>
      <w:r>
        <w:rPr>
          <w:position w:val="5"/>
          <w:sz w:val="11"/>
        </w:rPr>
        <w:t>2</w:t>
      </w:r>
      <w:r>
        <w:rPr>
          <w:spacing w:val="43"/>
          <w:position w:val="5"/>
          <w:sz w:val="11"/>
        </w:rPr>
        <w:t>  </w:t>
      </w:r>
      <w:r>
        <w:rPr>
          <w:sz w:val="18"/>
        </w:rPr>
        <w:t>Muhammad Hanif;</w:t>
      </w:r>
      <w:r>
        <w:rPr>
          <w:spacing w:val="-3"/>
          <w:sz w:val="18"/>
        </w:rPr>
        <w:t> </w:t>
      </w:r>
      <w:hyperlink r:id="rId7">
        <w:r>
          <w:rPr>
            <w:color w:val="0462C1"/>
            <w:spacing w:val="-2"/>
            <w:sz w:val="18"/>
            <w:u w:val="single" w:color="0462C1"/>
          </w:rPr>
          <w:t>hanif@unipma.ac.id</w:t>
        </w:r>
      </w:hyperlink>
    </w:p>
    <w:p>
      <w:pPr>
        <w:pStyle w:val="BodyText"/>
        <w:spacing w:before="4"/>
        <w:rPr>
          <w:sz w:val="16"/>
        </w:rPr>
      </w:pPr>
      <w:r>
        <w:rPr>
          <w:sz w:val="16"/>
        </w:rPr>
        <mc:AlternateContent>
          <mc:Choice Requires="wps">
            <w:drawing>
              <wp:anchor distT="0" distB="0" distL="0" distR="0" allowOverlap="1" layoutInCell="1" locked="0" behindDoc="1" simplePos="0" relativeHeight="487588352">
                <wp:simplePos x="0" y="0"/>
                <wp:positionH relativeFrom="page">
                  <wp:posOffset>972616</wp:posOffset>
                </wp:positionH>
                <wp:positionV relativeFrom="paragraph">
                  <wp:posOffset>155093</wp:posOffset>
                </wp:positionV>
                <wp:extent cx="5617210" cy="1841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617210" cy="18415"/>
                        </a:xfrm>
                        <a:custGeom>
                          <a:avLst/>
                          <a:gdLst/>
                          <a:ahLst/>
                          <a:cxnLst/>
                          <a:rect l="l" t="t" r="r" b="b"/>
                          <a:pathLst>
                            <a:path w="5617210" h="18415">
                              <a:moveTo>
                                <a:pt x="1769618" y="12192"/>
                              </a:moveTo>
                              <a:lnTo>
                                <a:pt x="0" y="12192"/>
                              </a:lnTo>
                              <a:lnTo>
                                <a:pt x="0" y="18288"/>
                              </a:lnTo>
                              <a:lnTo>
                                <a:pt x="1769618" y="18288"/>
                              </a:lnTo>
                              <a:lnTo>
                                <a:pt x="1769618" y="12192"/>
                              </a:lnTo>
                              <a:close/>
                            </a:path>
                            <a:path w="5617210" h="18415">
                              <a:moveTo>
                                <a:pt x="1769618" y="0"/>
                              </a:moveTo>
                              <a:lnTo>
                                <a:pt x="0" y="0"/>
                              </a:lnTo>
                              <a:lnTo>
                                <a:pt x="0" y="6096"/>
                              </a:lnTo>
                              <a:lnTo>
                                <a:pt x="1769618" y="6096"/>
                              </a:lnTo>
                              <a:lnTo>
                                <a:pt x="1769618" y="0"/>
                              </a:lnTo>
                              <a:close/>
                            </a:path>
                            <a:path w="5617210" h="18415">
                              <a:moveTo>
                                <a:pt x="5616905" y="12192"/>
                              </a:moveTo>
                              <a:lnTo>
                                <a:pt x="1967814" y="12192"/>
                              </a:lnTo>
                              <a:lnTo>
                                <a:pt x="1949526" y="12192"/>
                              </a:lnTo>
                              <a:lnTo>
                                <a:pt x="1787982" y="12192"/>
                              </a:lnTo>
                              <a:lnTo>
                                <a:pt x="1769694" y="12192"/>
                              </a:lnTo>
                              <a:lnTo>
                                <a:pt x="1769694" y="18288"/>
                              </a:lnTo>
                              <a:lnTo>
                                <a:pt x="1787982" y="18288"/>
                              </a:lnTo>
                              <a:lnTo>
                                <a:pt x="1949526" y="18288"/>
                              </a:lnTo>
                              <a:lnTo>
                                <a:pt x="1967814" y="18288"/>
                              </a:lnTo>
                              <a:lnTo>
                                <a:pt x="5616905" y="18288"/>
                              </a:lnTo>
                              <a:lnTo>
                                <a:pt x="5616905" y="12192"/>
                              </a:lnTo>
                              <a:close/>
                            </a:path>
                            <a:path w="5617210" h="18415">
                              <a:moveTo>
                                <a:pt x="5616905" y="0"/>
                              </a:moveTo>
                              <a:lnTo>
                                <a:pt x="1967814" y="0"/>
                              </a:lnTo>
                              <a:lnTo>
                                <a:pt x="1949526" y="0"/>
                              </a:lnTo>
                              <a:lnTo>
                                <a:pt x="1787982" y="0"/>
                              </a:lnTo>
                              <a:lnTo>
                                <a:pt x="1769694" y="0"/>
                              </a:lnTo>
                              <a:lnTo>
                                <a:pt x="1769694" y="6096"/>
                              </a:lnTo>
                              <a:lnTo>
                                <a:pt x="1787982" y="6096"/>
                              </a:lnTo>
                              <a:lnTo>
                                <a:pt x="1949526" y="6096"/>
                              </a:lnTo>
                              <a:lnTo>
                                <a:pt x="1967814" y="6096"/>
                              </a:lnTo>
                              <a:lnTo>
                                <a:pt x="5616905" y="6096"/>
                              </a:lnTo>
                              <a:lnTo>
                                <a:pt x="56169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6.584007pt;margin-top:12.212065pt;width:442.3pt;height:1.45pt;mso-position-horizontal-relative:page;mso-position-vertical-relative:paragraph;z-index:-15728128;mso-wrap-distance-left:0;mso-wrap-distance-right:0" id="docshape3" coordorigin="1532,244" coordsize="8846,29" path="m4318,263l1532,263,1532,273,4318,273,4318,263xm4318,244l1532,244,1532,254,4318,254,4318,244xm10377,263l4631,263,4602,263,4347,263,4319,263,4319,273,4347,273,4602,273,4631,273,10377,273,10377,263xm10377,244l4631,244,4602,244,4347,244,4319,244,4319,254,4347,254,4602,254,4631,254,10377,254,10377,244xe" filled="true" fillcolor="#000000" stroked="false">
                <v:path arrowok="t"/>
                <v:fill type="solid"/>
                <w10:wrap type="topAndBottom"/>
              </v:shape>
            </w:pict>
          </mc:Fallback>
        </mc:AlternateContent>
      </w:r>
    </w:p>
    <w:p>
      <w:pPr>
        <w:pStyle w:val="Heading1"/>
        <w:tabs>
          <w:tab w:pos="3043" w:val="left" w:leader="none"/>
          <w:tab w:pos="3326" w:val="left" w:leader="none"/>
          <w:tab w:pos="9102" w:val="left" w:leader="none"/>
        </w:tabs>
        <w:spacing w:before="119"/>
        <w:ind w:left="256" w:firstLine="0"/>
      </w:pPr>
      <w:r>
        <w:rPr>
          <w:spacing w:val="50"/>
          <w:u w:val="single"/>
        </w:rPr>
        <w:t> </w:t>
      </w:r>
      <w:r>
        <w:rPr>
          <w:u w:val="single"/>
        </w:rPr>
        <w:t>ARTICLE</w:t>
      </w:r>
      <w:r>
        <w:rPr>
          <w:spacing w:val="-3"/>
          <w:u w:val="single"/>
        </w:rPr>
        <w:t> </w:t>
      </w:r>
      <w:r>
        <w:rPr>
          <w:spacing w:val="-4"/>
          <w:u w:val="single"/>
        </w:rPr>
        <w:t>INFO</w:t>
      </w:r>
      <w:r>
        <w:rPr>
          <w:u w:val="single"/>
        </w:rPr>
        <w:tab/>
      </w:r>
      <w:r>
        <w:rPr/>
        <w:tab/>
      </w:r>
      <w:r>
        <w:rPr>
          <w:spacing w:val="80"/>
          <w:u w:val="single"/>
        </w:rPr>
        <w:t> </w:t>
      </w:r>
      <w:r>
        <w:rPr>
          <w:u w:val="single"/>
        </w:rPr>
        <w:t>ABSTRACT</w:t>
        <w:tab/>
      </w:r>
    </w:p>
    <w:p>
      <w:pPr>
        <w:pStyle w:val="Heading1"/>
        <w:spacing w:after="0"/>
        <w:sectPr>
          <w:headerReference w:type="default" r:id="rId5"/>
          <w:type w:val="continuous"/>
          <w:pgSz w:w="11910" w:h="16840"/>
          <w:pgMar w:header="915" w:footer="0" w:top="1100" w:bottom="280" w:left="1275" w:right="1417"/>
          <w:pgNumType w:start="1"/>
        </w:sectPr>
      </w:pPr>
    </w:p>
    <w:p>
      <w:pPr>
        <w:spacing w:before="133"/>
        <w:ind w:left="364" w:right="0" w:firstLine="0"/>
        <w:jc w:val="left"/>
        <w:rPr>
          <w:b/>
          <w:i/>
          <w:sz w:val="18"/>
        </w:rPr>
      </w:pPr>
      <w:r>
        <w:rPr>
          <w:b/>
          <w:i/>
          <w:spacing w:val="-2"/>
          <w:sz w:val="18"/>
        </w:rPr>
        <w:t>Keywords:</w:t>
      </w:r>
    </w:p>
    <w:p>
      <w:pPr>
        <w:spacing w:before="119"/>
        <w:ind w:left="400" w:right="10" w:firstLine="0"/>
        <w:jc w:val="left"/>
        <w:rPr>
          <w:sz w:val="18"/>
        </w:rPr>
      </w:pPr>
      <w:r>
        <w:rPr>
          <w:sz w:val="18"/>
        </w:rPr>
        <w:t>keyword</w:t>
      </w:r>
      <w:r>
        <w:rPr>
          <w:spacing w:val="-12"/>
          <w:sz w:val="18"/>
        </w:rPr>
        <w:t> </w:t>
      </w:r>
      <w:r>
        <w:rPr>
          <w:sz w:val="18"/>
        </w:rPr>
        <w:t>1;</w:t>
      </w:r>
      <w:r>
        <w:rPr>
          <w:spacing w:val="-11"/>
          <w:sz w:val="18"/>
        </w:rPr>
        <w:t> </w:t>
      </w:r>
      <w:r>
        <w:rPr>
          <w:sz w:val="18"/>
        </w:rPr>
        <w:t>Tentara</w:t>
      </w:r>
      <w:r>
        <w:rPr>
          <w:spacing w:val="-11"/>
          <w:sz w:val="18"/>
        </w:rPr>
        <w:t> </w:t>
      </w:r>
      <w:r>
        <w:rPr>
          <w:sz w:val="18"/>
        </w:rPr>
        <w:t>Genie </w:t>
      </w:r>
      <w:r>
        <w:rPr>
          <w:spacing w:val="-2"/>
          <w:sz w:val="18"/>
        </w:rPr>
        <w:t>Pelajar</w:t>
      </w:r>
    </w:p>
    <w:p>
      <w:pPr>
        <w:spacing w:before="0"/>
        <w:ind w:left="400" w:right="10" w:firstLine="0"/>
        <w:jc w:val="left"/>
        <w:rPr>
          <w:sz w:val="18"/>
        </w:rPr>
      </w:pPr>
      <w:r>
        <w:rPr>
          <w:sz w:val="18"/>
        </w:rPr>
        <w:t>keyword</w:t>
      </w:r>
      <w:r>
        <w:rPr>
          <w:spacing w:val="-12"/>
          <w:sz w:val="18"/>
        </w:rPr>
        <w:t> </w:t>
      </w:r>
      <w:r>
        <w:rPr>
          <w:sz w:val="18"/>
        </w:rPr>
        <w:t>2;</w:t>
      </w:r>
      <w:r>
        <w:rPr>
          <w:spacing w:val="-11"/>
          <w:sz w:val="18"/>
        </w:rPr>
        <w:t> </w:t>
      </w:r>
      <w:r>
        <w:rPr>
          <w:sz w:val="18"/>
        </w:rPr>
        <w:t>character</w:t>
      </w:r>
      <w:r>
        <w:rPr>
          <w:spacing w:val="-11"/>
          <w:sz w:val="18"/>
        </w:rPr>
        <w:t> </w:t>
      </w:r>
      <w:r>
        <w:rPr>
          <w:sz w:val="18"/>
        </w:rPr>
        <w:t>education keyword 3; local history</w:t>
      </w:r>
    </w:p>
    <w:p>
      <w:pPr>
        <w:pStyle w:val="BodyText"/>
      </w:pPr>
    </w:p>
    <w:p>
      <w:pPr>
        <w:pStyle w:val="BodyText"/>
        <w:spacing w:before="190"/>
      </w:pPr>
    </w:p>
    <w:p>
      <w:pPr>
        <w:pStyle w:val="BodyText"/>
        <w:spacing w:line="20" w:lineRule="exact"/>
        <w:ind w:left="256" w:right="-159"/>
        <w:rPr>
          <w:sz w:val="2"/>
        </w:rPr>
      </w:pPr>
      <w:r>
        <w:rPr>
          <w:sz w:val="2"/>
        </w:rPr>
        <mc:AlternateContent>
          <mc:Choice Requires="wps">
            <w:drawing>
              <wp:inline distT="0" distB="0" distL="0" distR="0">
                <wp:extent cx="1769745" cy="6350"/>
                <wp:effectExtent l="0" t="0" r="0" b="0"/>
                <wp:docPr id="4" name="Group 4"/>
                <wp:cNvGraphicFramePr>
                  <a:graphicFrameLocks/>
                </wp:cNvGraphicFramePr>
                <a:graphic>
                  <a:graphicData uri="http://schemas.microsoft.com/office/word/2010/wordprocessingGroup">
                    <wpg:wgp>
                      <wpg:cNvPr id="4" name="Group 4"/>
                      <wpg:cNvGrpSpPr/>
                      <wpg:grpSpPr>
                        <a:xfrm>
                          <a:off x="0" y="0"/>
                          <a:ext cx="1769745" cy="6350"/>
                          <a:chExt cx="1769745" cy="6350"/>
                        </a:xfrm>
                      </wpg:grpSpPr>
                      <wps:wsp>
                        <wps:cNvPr id="5" name="Graphic 5"/>
                        <wps:cNvSpPr/>
                        <wps:spPr>
                          <a:xfrm>
                            <a:off x="0" y="0"/>
                            <a:ext cx="1769745" cy="6350"/>
                          </a:xfrm>
                          <a:custGeom>
                            <a:avLst/>
                            <a:gdLst/>
                            <a:ahLst/>
                            <a:cxnLst/>
                            <a:rect l="l" t="t" r="r" b="b"/>
                            <a:pathLst>
                              <a:path w="1769745" h="6350">
                                <a:moveTo>
                                  <a:pt x="1769618" y="0"/>
                                </a:moveTo>
                                <a:lnTo>
                                  <a:pt x="0" y="0"/>
                                </a:lnTo>
                                <a:lnTo>
                                  <a:pt x="0" y="6096"/>
                                </a:lnTo>
                                <a:lnTo>
                                  <a:pt x="1769618" y="6096"/>
                                </a:lnTo>
                                <a:lnTo>
                                  <a:pt x="176961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39.35pt;height:.5pt;mso-position-horizontal-relative:char;mso-position-vertical-relative:line" id="docshapegroup4" coordorigin="0,0" coordsize="2787,10">
                <v:rect style="position:absolute;left:0;top:0;width:2787;height:10" id="docshape5" filled="true" fillcolor="#000000" stroked="false">
                  <v:fill type="solid"/>
                </v:rect>
              </v:group>
            </w:pict>
          </mc:Fallback>
        </mc:AlternateContent>
      </w:r>
      <w:r>
        <w:rPr>
          <w:sz w:val="2"/>
        </w:rPr>
      </w:r>
    </w:p>
    <w:p>
      <w:pPr>
        <w:spacing w:before="110"/>
        <w:ind w:left="364" w:right="0" w:firstLine="0"/>
        <w:jc w:val="left"/>
        <w:rPr>
          <w:b/>
          <w:i/>
          <w:sz w:val="18"/>
        </w:rPr>
      </w:pPr>
      <w:r>
        <w:rPr>
          <w:b/>
          <w:i/>
          <w:sz w:val="18"/>
        </w:rPr>
        <w:t>Article</w:t>
      </w:r>
      <w:r>
        <w:rPr>
          <w:b/>
          <w:i/>
          <w:spacing w:val="-5"/>
          <w:sz w:val="18"/>
        </w:rPr>
        <w:t> </w:t>
      </w:r>
      <w:r>
        <w:rPr>
          <w:b/>
          <w:i/>
          <w:spacing w:val="-2"/>
          <w:sz w:val="18"/>
        </w:rPr>
        <w:t>history:</w:t>
      </w:r>
    </w:p>
    <w:p>
      <w:pPr>
        <w:spacing w:line="243" w:lineRule="exact" w:before="119"/>
        <w:ind w:left="364" w:right="0" w:firstLine="0"/>
        <w:jc w:val="left"/>
        <w:rPr>
          <w:sz w:val="18"/>
        </w:rPr>
      </w:pPr>
      <w:r>
        <w:rPr>
          <w:sz w:val="18"/>
        </w:rPr>
        <w:t>Received</w:t>
      </w:r>
      <w:r>
        <w:rPr>
          <w:spacing w:val="-6"/>
          <w:sz w:val="18"/>
        </w:rPr>
        <w:t> </w:t>
      </w:r>
      <w:r>
        <w:rPr>
          <w:sz w:val="18"/>
        </w:rPr>
        <w:t>2021-08-</w:t>
      </w:r>
      <w:r>
        <w:rPr>
          <w:spacing w:val="-5"/>
          <w:sz w:val="18"/>
        </w:rPr>
        <w:t>14</w:t>
      </w:r>
    </w:p>
    <w:p>
      <w:pPr>
        <w:spacing w:line="243" w:lineRule="exact" w:before="0"/>
        <w:ind w:left="364" w:right="0" w:firstLine="0"/>
        <w:jc w:val="left"/>
        <w:rPr>
          <w:sz w:val="18"/>
        </w:rPr>
      </w:pPr>
      <w:r>
        <w:rPr>
          <w:sz w:val="18"/>
        </w:rPr>
        <w:t>Revised</w:t>
      </w:r>
      <w:r>
        <w:rPr>
          <w:spacing w:val="37"/>
          <w:sz w:val="18"/>
        </w:rPr>
        <w:t> </w:t>
      </w:r>
      <w:r>
        <w:rPr>
          <w:sz w:val="18"/>
        </w:rPr>
        <w:t>2021-11-</w:t>
      </w:r>
      <w:r>
        <w:rPr>
          <w:spacing w:val="-5"/>
          <w:sz w:val="18"/>
        </w:rPr>
        <w:t>12</w:t>
      </w:r>
    </w:p>
    <w:p>
      <w:pPr>
        <w:spacing w:before="3"/>
        <w:ind w:left="364" w:right="0" w:firstLine="0"/>
        <w:jc w:val="left"/>
        <w:rPr>
          <w:sz w:val="18"/>
        </w:rPr>
      </w:pPr>
      <w:r>
        <w:rPr>
          <w:sz w:val="18"/>
        </w:rPr>
        <w:t>Accepted</w:t>
      </w:r>
      <w:r>
        <w:rPr>
          <w:spacing w:val="-8"/>
          <w:sz w:val="18"/>
        </w:rPr>
        <w:t> </w:t>
      </w:r>
      <w:r>
        <w:rPr>
          <w:sz w:val="18"/>
        </w:rPr>
        <w:t>2022-01-</w:t>
      </w:r>
      <w:r>
        <w:rPr>
          <w:spacing w:val="-5"/>
          <w:sz w:val="18"/>
        </w:rPr>
        <w:t>17</w:t>
      </w:r>
    </w:p>
    <w:p>
      <w:pPr>
        <w:pStyle w:val="BodyText"/>
        <w:spacing w:before="11"/>
        <w:ind w:left="364" w:right="219"/>
        <w:jc w:val="both"/>
      </w:pPr>
      <w:r>
        <w:rPr/>
        <w:br w:type="column"/>
      </w:r>
      <w:r>
        <w:rPr/>
        <w:t>This</w:t>
      </w:r>
      <w:r>
        <w:rPr>
          <w:spacing w:val="-7"/>
        </w:rPr>
        <w:t> </w:t>
      </w:r>
      <w:r>
        <w:rPr/>
        <w:t>study</w:t>
      </w:r>
      <w:r>
        <w:rPr>
          <w:spacing w:val="-7"/>
        </w:rPr>
        <w:t> </w:t>
      </w:r>
      <w:r>
        <w:rPr/>
        <w:t>aims</w:t>
      </w:r>
      <w:r>
        <w:rPr>
          <w:spacing w:val="-9"/>
        </w:rPr>
        <w:t> </w:t>
      </w:r>
      <w:r>
        <w:rPr/>
        <w:t>to</w:t>
      </w:r>
      <w:r>
        <w:rPr>
          <w:spacing w:val="-10"/>
        </w:rPr>
        <w:t> </w:t>
      </w:r>
      <w:r>
        <w:rPr/>
        <w:t>analyze</w:t>
      </w:r>
      <w:r>
        <w:rPr>
          <w:spacing w:val="-6"/>
        </w:rPr>
        <w:t> </w:t>
      </w:r>
      <w:r>
        <w:rPr/>
        <w:t>the</w:t>
      </w:r>
      <w:r>
        <w:rPr>
          <w:spacing w:val="-8"/>
        </w:rPr>
        <w:t> </w:t>
      </w:r>
      <w:r>
        <w:rPr/>
        <w:t>implementation</w:t>
      </w:r>
      <w:r>
        <w:rPr>
          <w:spacing w:val="-7"/>
        </w:rPr>
        <w:t> </w:t>
      </w:r>
      <w:r>
        <w:rPr/>
        <w:t>of</w:t>
      </w:r>
      <w:r>
        <w:rPr>
          <w:spacing w:val="-8"/>
        </w:rPr>
        <w:t> </w:t>
      </w:r>
      <w:r>
        <w:rPr/>
        <w:t>the</w:t>
      </w:r>
      <w:r>
        <w:rPr>
          <w:spacing w:val="-8"/>
        </w:rPr>
        <w:t> </w:t>
      </w:r>
      <w:r>
        <w:rPr/>
        <w:t>struggle values</w:t>
      </w:r>
      <w:r>
        <w:rPr>
          <w:spacing w:val="-13"/>
        </w:rPr>
        <w:t> </w:t>
      </w:r>
      <w:r>
        <w:rPr/>
        <w:t>of</w:t>
      </w:r>
      <w:r>
        <w:rPr>
          <w:spacing w:val="-12"/>
        </w:rPr>
        <w:t> </w:t>
      </w:r>
      <w:r>
        <w:rPr/>
        <w:t>the</w:t>
      </w:r>
      <w:r>
        <w:rPr>
          <w:spacing w:val="-13"/>
        </w:rPr>
        <w:t> </w:t>
      </w:r>
      <w:r>
        <w:rPr/>
        <w:t>Tentara</w:t>
      </w:r>
      <w:r>
        <w:rPr>
          <w:spacing w:val="-12"/>
        </w:rPr>
        <w:t> </w:t>
      </w:r>
      <w:r>
        <w:rPr/>
        <w:t>Genie</w:t>
      </w:r>
      <w:r>
        <w:rPr>
          <w:spacing w:val="-13"/>
        </w:rPr>
        <w:t> </w:t>
      </w:r>
      <w:r>
        <w:rPr/>
        <w:t>Pelajar</w:t>
      </w:r>
      <w:r>
        <w:rPr>
          <w:spacing w:val="-12"/>
        </w:rPr>
        <w:t> </w:t>
      </w:r>
      <w:r>
        <w:rPr/>
        <w:t>(TGP)</w:t>
      </w:r>
      <w:r>
        <w:rPr>
          <w:spacing w:val="-13"/>
        </w:rPr>
        <w:t> </w:t>
      </w:r>
      <w:r>
        <w:rPr/>
        <w:t>within</w:t>
      </w:r>
      <w:r>
        <w:rPr>
          <w:spacing w:val="-12"/>
        </w:rPr>
        <w:t> </w:t>
      </w:r>
      <w:r>
        <w:rPr/>
        <w:t>local-history– based Social Studies learning at SMP Negeri 4 Pare, a school that</w:t>
      </w:r>
      <w:r>
        <w:rPr>
          <w:spacing w:val="-9"/>
        </w:rPr>
        <w:t> </w:t>
      </w:r>
      <w:r>
        <w:rPr/>
        <w:t>possesses</w:t>
      </w:r>
      <w:r>
        <w:rPr>
          <w:spacing w:val="-9"/>
        </w:rPr>
        <w:t> </w:t>
      </w:r>
      <w:r>
        <w:rPr/>
        <w:t>a</w:t>
      </w:r>
      <w:r>
        <w:rPr>
          <w:spacing w:val="-8"/>
        </w:rPr>
        <w:t> </w:t>
      </w:r>
      <w:r>
        <w:rPr/>
        <w:t>TGP</w:t>
      </w:r>
      <w:r>
        <w:rPr>
          <w:spacing w:val="-7"/>
        </w:rPr>
        <w:t> </w:t>
      </w:r>
      <w:r>
        <w:rPr/>
        <w:t>mini</w:t>
      </w:r>
      <w:r>
        <w:rPr>
          <w:spacing w:val="-7"/>
        </w:rPr>
        <w:t> </w:t>
      </w:r>
      <w:r>
        <w:rPr/>
        <w:t>museum</w:t>
      </w:r>
      <w:r>
        <w:rPr>
          <w:spacing w:val="-9"/>
        </w:rPr>
        <w:t> </w:t>
      </w:r>
      <w:r>
        <w:rPr/>
        <w:t>and</w:t>
      </w:r>
      <w:r>
        <w:rPr>
          <w:spacing w:val="-6"/>
        </w:rPr>
        <w:t> </w:t>
      </w:r>
      <w:r>
        <w:rPr/>
        <w:t>monument</w:t>
      </w:r>
      <w:r>
        <w:rPr>
          <w:spacing w:val="-9"/>
        </w:rPr>
        <w:t> </w:t>
      </w:r>
      <w:r>
        <w:rPr/>
        <w:t>serving</w:t>
      </w:r>
      <w:r>
        <w:rPr>
          <w:spacing w:val="-9"/>
        </w:rPr>
        <w:t> </w:t>
      </w:r>
      <w:r>
        <w:rPr/>
        <w:t>as authentic</w:t>
      </w:r>
      <w:r>
        <w:rPr>
          <w:spacing w:val="-13"/>
        </w:rPr>
        <w:t> </w:t>
      </w:r>
      <w:r>
        <w:rPr/>
        <w:t>instructional</w:t>
      </w:r>
      <w:r>
        <w:rPr>
          <w:spacing w:val="-12"/>
        </w:rPr>
        <w:t> </w:t>
      </w:r>
      <w:r>
        <w:rPr/>
        <w:t>resources.</w:t>
      </w:r>
      <w:r>
        <w:rPr>
          <w:spacing w:val="-13"/>
        </w:rPr>
        <w:t> </w:t>
      </w:r>
      <w:r>
        <w:rPr/>
        <w:t>Core</w:t>
      </w:r>
      <w:r>
        <w:rPr>
          <w:spacing w:val="-12"/>
        </w:rPr>
        <w:t> </w:t>
      </w:r>
      <w:r>
        <w:rPr/>
        <w:t>struggle</w:t>
      </w:r>
      <w:r>
        <w:rPr>
          <w:spacing w:val="-13"/>
        </w:rPr>
        <w:t> </w:t>
      </w:r>
      <w:r>
        <w:rPr/>
        <w:t>values</w:t>
      </w:r>
      <w:r>
        <w:rPr>
          <w:spacing w:val="-12"/>
        </w:rPr>
        <w:t> </w:t>
      </w:r>
      <w:r>
        <w:rPr/>
        <w:t>such</w:t>
      </w:r>
      <w:r>
        <w:rPr>
          <w:spacing w:val="-13"/>
        </w:rPr>
        <w:t> </w:t>
      </w:r>
      <w:r>
        <w:rPr/>
        <w:t>as nationalism, mutual cooperation, discipline, responsibility, and resilience are integrated into learning activities through classroom discussions, project-based assignments, and direct observation of historical artifacts to strengthen students’ character formation in alignment with the Pancasila Student Profile. Employing a qualitative case study design, the research involved four Social Studies teachers and 140 seventh-grade students through in-depth interviews, participatory observations, document analysis, and Likert- scale questionnaires. The findings indicate that incorporating TGP local history significantly enhances students’ value comprehension, with 78% demonstrating increased understanding of TGP struggle values, 72% showing improved cooperative behavior, and 69% exhibiting strengthened nationalism. Supporting factors include the availability of historical artifacts within the school environment, strong leadership support, and high student enthusiasm for experiential learning. Nevertheless, several challenges persist, such as the limited availability of structured</w:t>
      </w:r>
      <w:r>
        <w:rPr>
          <w:spacing w:val="-13"/>
        </w:rPr>
        <w:t> </w:t>
      </w:r>
      <w:r>
        <w:rPr/>
        <w:t>local-history</w:t>
      </w:r>
      <w:r>
        <w:rPr>
          <w:spacing w:val="-12"/>
        </w:rPr>
        <w:t> </w:t>
      </w:r>
      <w:r>
        <w:rPr/>
        <w:t>teaching</w:t>
      </w:r>
      <w:r>
        <w:rPr>
          <w:spacing w:val="-13"/>
        </w:rPr>
        <w:t> </w:t>
      </w:r>
      <w:r>
        <w:rPr/>
        <w:t>modules,</w:t>
      </w:r>
      <w:r>
        <w:rPr>
          <w:spacing w:val="-12"/>
        </w:rPr>
        <w:t> </w:t>
      </w:r>
      <w:r>
        <w:rPr/>
        <w:t>insufficient</w:t>
      </w:r>
      <w:r>
        <w:rPr>
          <w:spacing w:val="-13"/>
        </w:rPr>
        <w:t> </w:t>
      </w:r>
      <w:r>
        <w:rPr/>
        <w:t>teacher training related to heritage-based pedagogy, and the lack of broader external collaboration with museums or historical institutions. Overall, the study concludes that the integration of</w:t>
      </w:r>
      <w:r>
        <w:rPr>
          <w:spacing w:val="-13"/>
        </w:rPr>
        <w:t> </w:t>
      </w:r>
      <w:r>
        <w:rPr/>
        <w:t>TGP</w:t>
      </w:r>
      <w:r>
        <w:rPr>
          <w:spacing w:val="-12"/>
        </w:rPr>
        <w:t> </w:t>
      </w:r>
      <w:r>
        <w:rPr/>
        <w:t>struggle</w:t>
      </w:r>
      <w:r>
        <w:rPr>
          <w:spacing w:val="-13"/>
        </w:rPr>
        <w:t> </w:t>
      </w:r>
      <w:r>
        <w:rPr/>
        <w:t>values</w:t>
      </w:r>
      <w:r>
        <w:rPr>
          <w:spacing w:val="-12"/>
        </w:rPr>
        <w:t> </w:t>
      </w:r>
      <w:r>
        <w:rPr/>
        <w:t>into</w:t>
      </w:r>
      <w:r>
        <w:rPr>
          <w:spacing w:val="-13"/>
        </w:rPr>
        <w:t> </w:t>
      </w:r>
      <w:r>
        <w:rPr/>
        <w:t>Social</w:t>
      </w:r>
      <w:r>
        <w:rPr>
          <w:spacing w:val="-12"/>
        </w:rPr>
        <w:t> </w:t>
      </w:r>
      <w:r>
        <w:rPr/>
        <w:t>Studies</w:t>
      </w:r>
      <w:r>
        <w:rPr>
          <w:spacing w:val="-13"/>
        </w:rPr>
        <w:t> </w:t>
      </w:r>
      <w:r>
        <w:rPr/>
        <w:t>learning</w:t>
      </w:r>
      <w:r>
        <w:rPr>
          <w:spacing w:val="-12"/>
        </w:rPr>
        <w:t> </w:t>
      </w:r>
      <w:r>
        <w:rPr/>
        <w:t>contributes meaningfully</w:t>
      </w:r>
      <w:r>
        <w:rPr>
          <w:spacing w:val="-13"/>
        </w:rPr>
        <w:t> </w:t>
      </w:r>
      <w:r>
        <w:rPr/>
        <w:t>to</w:t>
      </w:r>
      <w:r>
        <w:rPr>
          <w:spacing w:val="-12"/>
        </w:rPr>
        <w:t> </w:t>
      </w:r>
      <w:r>
        <w:rPr/>
        <w:t>students’</w:t>
      </w:r>
      <w:r>
        <w:rPr>
          <w:spacing w:val="-13"/>
        </w:rPr>
        <w:t> </w:t>
      </w:r>
      <w:r>
        <w:rPr/>
        <w:t>character</w:t>
      </w:r>
      <w:r>
        <w:rPr>
          <w:spacing w:val="-12"/>
        </w:rPr>
        <w:t> </w:t>
      </w:r>
      <w:r>
        <w:rPr/>
        <w:t>development,</w:t>
      </w:r>
      <w:r>
        <w:rPr>
          <w:spacing w:val="-13"/>
        </w:rPr>
        <w:t> </w:t>
      </w:r>
      <w:r>
        <w:rPr/>
        <w:t>particularly in cultivating reflective, responsible, and socially engaged learners.</w:t>
      </w:r>
      <w:r>
        <w:rPr>
          <w:spacing w:val="-8"/>
        </w:rPr>
        <w:t> </w:t>
      </w:r>
      <w:r>
        <w:rPr/>
        <w:t>It</w:t>
      </w:r>
      <w:r>
        <w:rPr>
          <w:spacing w:val="-9"/>
        </w:rPr>
        <w:t> </w:t>
      </w:r>
      <w:r>
        <w:rPr/>
        <w:t>recommends</w:t>
      </w:r>
      <w:r>
        <w:rPr>
          <w:spacing w:val="-8"/>
        </w:rPr>
        <w:t> </w:t>
      </w:r>
      <w:r>
        <w:rPr/>
        <w:t>the</w:t>
      </w:r>
      <w:r>
        <w:rPr>
          <w:spacing w:val="-8"/>
        </w:rPr>
        <w:t> </w:t>
      </w:r>
      <w:r>
        <w:rPr/>
        <w:t>development</w:t>
      </w:r>
      <w:r>
        <w:rPr>
          <w:spacing w:val="-9"/>
        </w:rPr>
        <w:t> </w:t>
      </w:r>
      <w:r>
        <w:rPr/>
        <w:t>of</w:t>
      </w:r>
      <w:r>
        <w:rPr>
          <w:spacing w:val="-8"/>
        </w:rPr>
        <w:t> </w:t>
      </w:r>
      <w:r>
        <w:rPr/>
        <w:t>specialized</w:t>
      </w:r>
      <w:r>
        <w:rPr>
          <w:spacing w:val="-8"/>
        </w:rPr>
        <w:t> </w:t>
      </w:r>
      <w:r>
        <w:rPr/>
        <w:t>local- history learning modules, continuous professional development for teachers, and strengthened institutional partnerships to sustain and expand heritage-based educational practices in the future.</w:t>
      </w:r>
    </w:p>
    <w:p>
      <w:pPr>
        <w:pStyle w:val="BodyText"/>
        <w:spacing w:after="0"/>
        <w:jc w:val="both"/>
        <w:sectPr>
          <w:type w:val="continuous"/>
          <w:pgSz w:w="11910" w:h="16840"/>
          <w:pgMar w:header="915" w:footer="0" w:top="1100" w:bottom="280" w:left="1275" w:right="1417"/>
          <w:cols w:num="2" w:equalWidth="0">
            <w:col w:w="2947" w:space="234"/>
            <w:col w:w="6037"/>
          </w:cols>
        </w:sectPr>
      </w:pPr>
    </w:p>
    <w:p>
      <w:pPr>
        <w:spacing w:before="132"/>
        <w:ind w:left="4435" w:right="0" w:firstLine="0"/>
        <w:jc w:val="left"/>
        <w:rPr>
          <w:i/>
          <w:sz w:val="18"/>
        </w:rPr>
      </w:pPr>
      <w:r>
        <w:rPr>
          <w:i/>
          <w:sz w:val="18"/>
        </w:rPr>
        <w:t>This</w:t>
      </w:r>
      <w:r>
        <w:rPr>
          <w:i/>
          <w:spacing w:val="-3"/>
          <w:sz w:val="18"/>
        </w:rPr>
        <w:t> </w:t>
      </w:r>
      <w:r>
        <w:rPr>
          <w:i/>
          <w:sz w:val="18"/>
        </w:rPr>
        <w:t>is</w:t>
      </w:r>
      <w:r>
        <w:rPr>
          <w:i/>
          <w:spacing w:val="-3"/>
          <w:sz w:val="18"/>
        </w:rPr>
        <w:t> </w:t>
      </w:r>
      <w:r>
        <w:rPr>
          <w:i/>
          <w:sz w:val="18"/>
        </w:rPr>
        <w:t>an</w:t>
      </w:r>
      <w:r>
        <w:rPr>
          <w:i/>
          <w:spacing w:val="-2"/>
          <w:sz w:val="18"/>
        </w:rPr>
        <w:t> </w:t>
      </w:r>
      <w:r>
        <w:rPr>
          <w:i/>
          <w:sz w:val="18"/>
        </w:rPr>
        <w:t>open</w:t>
      </w:r>
      <w:r>
        <w:rPr>
          <w:i/>
          <w:spacing w:val="-1"/>
          <w:sz w:val="18"/>
        </w:rPr>
        <w:t> </w:t>
      </w:r>
      <w:r>
        <w:rPr>
          <w:i/>
          <w:sz w:val="18"/>
        </w:rPr>
        <w:t>access</w:t>
      </w:r>
      <w:r>
        <w:rPr>
          <w:i/>
          <w:spacing w:val="-3"/>
          <w:sz w:val="18"/>
        </w:rPr>
        <w:t> </w:t>
      </w:r>
      <w:r>
        <w:rPr>
          <w:i/>
          <w:sz w:val="18"/>
        </w:rPr>
        <w:t>article</w:t>
      </w:r>
      <w:r>
        <w:rPr>
          <w:i/>
          <w:spacing w:val="-3"/>
          <w:sz w:val="18"/>
        </w:rPr>
        <w:t> </w:t>
      </w:r>
      <w:r>
        <w:rPr>
          <w:i/>
          <w:sz w:val="18"/>
        </w:rPr>
        <w:t>under</w:t>
      </w:r>
      <w:r>
        <w:rPr>
          <w:i/>
          <w:spacing w:val="-2"/>
          <w:sz w:val="18"/>
        </w:rPr>
        <w:t> </w:t>
      </w:r>
      <w:r>
        <w:rPr>
          <w:i/>
          <w:sz w:val="18"/>
        </w:rPr>
        <w:t>the </w:t>
      </w:r>
      <w:hyperlink r:id="rId8">
        <w:r>
          <w:rPr>
            <w:i/>
            <w:color w:val="0462C1"/>
            <w:sz w:val="18"/>
            <w:u w:val="single" w:color="0462C1"/>
          </w:rPr>
          <w:t>CC</w:t>
        </w:r>
        <w:r>
          <w:rPr>
            <w:i/>
            <w:color w:val="0462C1"/>
            <w:spacing w:val="-2"/>
            <w:sz w:val="18"/>
            <w:u w:val="single" w:color="0462C1"/>
          </w:rPr>
          <w:t> </w:t>
        </w:r>
        <w:r>
          <w:rPr>
            <w:i/>
            <w:color w:val="0462C1"/>
            <w:sz w:val="18"/>
            <w:u w:val="single" w:color="0462C1"/>
          </w:rPr>
          <w:t>BY-NC-SA</w:t>
        </w:r>
      </w:hyperlink>
      <w:r>
        <w:rPr>
          <w:i/>
          <w:color w:val="0462C1"/>
          <w:spacing w:val="-2"/>
          <w:sz w:val="18"/>
        </w:rPr>
        <w:t> </w:t>
      </w:r>
      <w:r>
        <w:rPr>
          <w:i/>
          <w:spacing w:val="-2"/>
          <w:sz w:val="18"/>
        </w:rPr>
        <w:t>license.</w:t>
      </w:r>
    </w:p>
    <w:p>
      <w:pPr>
        <w:pStyle w:val="BodyText"/>
        <w:spacing w:before="3"/>
        <w:rPr>
          <w:i/>
          <w:sz w:val="7"/>
        </w:rPr>
      </w:pPr>
      <w:r>
        <w:rPr>
          <w:i/>
          <w:sz w:val="7"/>
        </w:rPr>
        <mc:AlternateContent>
          <mc:Choice Requires="wps">
            <w:drawing>
              <wp:anchor distT="0" distB="0" distL="0" distR="0" allowOverlap="1" layoutInCell="1" locked="0" behindDoc="1" simplePos="0" relativeHeight="487589376">
                <wp:simplePos x="0" y="0"/>
                <wp:positionH relativeFrom="page">
                  <wp:posOffset>972616</wp:posOffset>
                </wp:positionH>
                <wp:positionV relativeFrom="paragraph">
                  <wp:posOffset>77254</wp:posOffset>
                </wp:positionV>
                <wp:extent cx="1769745" cy="635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769745" cy="6350"/>
                        </a:xfrm>
                        <a:custGeom>
                          <a:avLst/>
                          <a:gdLst/>
                          <a:ahLst/>
                          <a:cxnLst/>
                          <a:rect l="l" t="t" r="r" b="b"/>
                          <a:pathLst>
                            <a:path w="1769745" h="6350">
                              <a:moveTo>
                                <a:pt x="1769618" y="0"/>
                              </a:moveTo>
                              <a:lnTo>
                                <a:pt x="0" y="0"/>
                              </a:lnTo>
                              <a:lnTo>
                                <a:pt x="0" y="6096"/>
                              </a:lnTo>
                              <a:lnTo>
                                <a:pt x="1769618" y="6096"/>
                              </a:lnTo>
                              <a:lnTo>
                                <a:pt x="17696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6.584pt;margin-top:6.083066pt;width:139.34pt;height:.48004pt;mso-position-horizontal-relative:page;mso-position-vertical-relative:paragraph;z-index:-15727104;mso-wrap-distance-left:0;mso-wrap-distance-right:0" id="docshape6" filled="true" fillcolor="#000000" stroked="false">
                <v:fill type="solid"/>
                <w10:wrap type="topAndBottom"/>
              </v:rect>
            </w:pict>
          </mc:Fallback>
        </mc:AlternateContent>
      </w:r>
      <w:r>
        <w:rPr>
          <w:i/>
          <w:sz w:val="7"/>
        </w:rPr>
        <mc:AlternateContent>
          <mc:Choice Requires="wps">
            <w:drawing>
              <wp:anchor distT="0" distB="0" distL="0" distR="0" allowOverlap="1" layoutInCell="1" locked="0" behindDoc="1" simplePos="0" relativeHeight="487589888">
                <wp:simplePos x="0" y="0"/>
                <wp:positionH relativeFrom="page">
                  <wp:posOffset>2922142</wp:posOffset>
                </wp:positionH>
                <wp:positionV relativeFrom="paragraph">
                  <wp:posOffset>77254</wp:posOffset>
                </wp:positionV>
                <wp:extent cx="3667760"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3667760" cy="6350"/>
                        </a:xfrm>
                        <a:custGeom>
                          <a:avLst/>
                          <a:gdLst/>
                          <a:ahLst/>
                          <a:cxnLst/>
                          <a:rect l="l" t="t" r="r" b="b"/>
                          <a:pathLst>
                            <a:path w="3667760" h="6350">
                              <a:moveTo>
                                <a:pt x="3667379" y="0"/>
                              </a:moveTo>
                              <a:lnTo>
                                <a:pt x="0" y="0"/>
                              </a:lnTo>
                              <a:lnTo>
                                <a:pt x="0" y="6096"/>
                              </a:lnTo>
                              <a:lnTo>
                                <a:pt x="3667379" y="6096"/>
                              </a:lnTo>
                              <a:lnTo>
                                <a:pt x="36673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0.089996pt;margin-top:6.083066pt;width:288.77pt;height:.48004pt;mso-position-horizontal-relative:page;mso-position-vertical-relative:paragraph;z-index:-15726592;mso-wrap-distance-left:0;mso-wrap-distance-right:0" id="docshape7" filled="true" fillcolor="#000000" stroked="false">
                <v:fill type="solid"/>
                <w10:wrap type="topAndBottom"/>
              </v:rect>
            </w:pict>
          </mc:Fallback>
        </mc:AlternateContent>
      </w:r>
    </w:p>
    <w:p>
      <w:pPr>
        <w:pStyle w:val="BodyText"/>
        <w:rPr>
          <w:i/>
          <w:sz w:val="16"/>
        </w:rPr>
      </w:pPr>
    </w:p>
    <w:p>
      <w:pPr>
        <w:pStyle w:val="BodyText"/>
        <w:rPr>
          <w:i/>
          <w:sz w:val="16"/>
        </w:rPr>
      </w:pPr>
    </w:p>
    <w:p>
      <w:pPr>
        <w:pStyle w:val="BodyText"/>
        <w:spacing w:before="94"/>
        <w:rPr>
          <w:i/>
          <w:sz w:val="16"/>
        </w:rPr>
      </w:pPr>
    </w:p>
    <w:p>
      <w:pPr>
        <w:spacing w:before="0"/>
        <w:ind w:left="5180" w:right="0" w:firstLine="0"/>
        <w:jc w:val="left"/>
        <w:rPr>
          <w:sz w:val="16"/>
        </w:rPr>
      </w:pPr>
      <w:hyperlink r:id="rId9">
        <w:r>
          <w:rPr>
            <w:spacing w:val="-2"/>
            <w:sz w:val="16"/>
          </w:rPr>
          <w:t>http://journal.staihubbulwathan.id/index.php/alishlah</w:t>
        </w:r>
      </w:hyperlink>
    </w:p>
    <w:p>
      <w:pPr>
        <w:spacing w:after="0"/>
        <w:jc w:val="left"/>
        <w:rPr>
          <w:sz w:val="16"/>
        </w:rPr>
        <w:sectPr>
          <w:type w:val="continuous"/>
          <w:pgSz w:w="11910" w:h="16840"/>
          <w:pgMar w:header="915" w:footer="0" w:top="1100" w:bottom="280" w:left="1275" w:right="1417"/>
        </w:sectPr>
      </w:pPr>
    </w:p>
    <w:p>
      <w:pPr>
        <w:pStyle w:val="BodyText"/>
      </w:pPr>
    </w:p>
    <w:p>
      <w:pPr>
        <w:pStyle w:val="BodyText"/>
        <w:spacing w:before="58"/>
      </w:pPr>
    </w:p>
    <w:p>
      <w:pPr>
        <w:tabs>
          <w:tab w:pos="7332" w:val="left" w:leader="none"/>
        </w:tabs>
        <w:spacing w:line="240" w:lineRule="auto"/>
        <w:ind w:left="256" w:right="0" w:firstLine="0"/>
        <w:rPr>
          <w:sz w:val="20"/>
        </w:rPr>
      </w:pPr>
      <w:r>
        <w:rPr>
          <w:position w:val="59"/>
          <w:sz w:val="20"/>
        </w:rPr>
        <mc:AlternateContent>
          <mc:Choice Requires="wps">
            <w:drawing>
              <wp:inline distT="0" distB="0" distL="0" distR="0">
                <wp:extent cx="1769745" cy="6350"/>
                <wp:effectExtent l="0" t="0" r="0" b="0"/>
                <wp:docPr id="12" name="Group 12"/>
                <wp:cNvGraphicFramePr>
                  <a:graphicFrameLocks/>
                </wp:cNvGraphicFramePr>
                <a:graphic>
                  <a:graphicData uri="http://schemas.microsoft.com/office/word/2010/wordprocessingGroup">
                    <wpg:wgp>
                      <wpg:cNvPr id="12" name="Group 12"/>
                      <wpg:cNvGrpSpPr/>
                      <wpg:grpSpPr>
                        <a:xfrm>
                          <a:off x="0" y="0"/>
                          <a:ext cx="1769745" cy="6350"/>
                          <a:chExt cx="1769745" cy="6350"/>
                        </a:xfrm>
                      </wpg:grpSpPr>
                      <wps:wsp>
                        <wps:cNvPr id="13" name="Graphic 13"/>
                        <wps:cNvSpPr/>
                        <wps:spPr>
                          <a:xfrm>
                            <a:off x="0" y="0"/>
                            <a:ext cx="1769745" cy="6350"/>
                          </a:xfrm>
                          <a:custGeom>
                            <a:avLst/>
                            <a:gdLst/>
                            <a:ahLst/>
                            <a:cxnLst/>
                            <a:rect l="l" t="t" r="r" b="b"/>
                            <a:pathLst>
                              <a:path w="1769745" h="6350">
                                <a:moveTo>
                                  <a:pt x="1769618" y="0"/>
                                </a:moveTo>
                                <a:lnTo>
                                  <a:pt x="0" y="0"/>
                                </a:lnTo>
                                <a:lnTo>
                                  <a:pt x="0" y="6096"/>
                                </a:lnTo>
                                <a:lnTo>
                                  <a:pt x="1769618" y="6096"/>
                                </a:lnTo>
                                <a:lnTo>
                                  <a:pt x="176961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39.35pt;height:.5pt;mso-position-horizontal-relative:char;mso-position-vertical-relative:line" id="docshapegroup11" coordorigin="0,0" coordsize="2787,10">
                <v:rect style="position:absolute;left:0;top:0;width:2787;height:10" id="docshape12" filled="true" fillcolor="#000000" stroked="false">
                  <v:fill type="solid"/>
                </v:rect>
              </v:group>
            </w:pict>
          </mc:Fallback>
        </mc:AlternateContent>
      </w:r>
      <w:r>
        <w:rPr>
          <w:position w:val="59"/>
          <w:sz w:val="20"/>
        </w:rPr>
      </w:r>
      <w:r>
        <w:rPr>
          <w:position w:val="59"/>
          <w:sz w:val="20"/>
        </w:rPr>
        <w:tab/>
      </w:r>
      <w:r>
        <w:rPr>
          <w:sz w:val="20"/>
        </w:rPr>
        <w:drawing>
          <wp:inline distT="0" distB="0" distL="0" distR="0">
            <wp:extent cx="1056118" cy="372046"/>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2" cstate="print"/>
                    <a:stretch>
                      <a:fillRect/>
                    </a:stretch>
                  </pic:blipFill>
                  <pic:spPr>
                    <a:xfrm>
                      <a:off x="0" y="0"/>
                      <a:ext cx="1056118" cy="372046"/>
                    </a:xfrm>
                    <a:prstGeom prst="rect">
                      <a:avLst/>
                    </a:prstGeom>
                  </pic:spPr>
                </pic:pic>
              </a:graphicData>
            </a:graphic>
          </wp:inline>
        </w:drawing>
      </w:r>
      <w:r>
        <w:rPr>
          <w:sz w:val="20"/>
        </w:rPr>
      </w:r>
    </w:p>
    <w:p>
      <w:pPr>
        <w:pStyle w:val="BodyText"/>
        <w:spacing w:before="12"/>
        <w:rPr>
          <w:sz w:val="4"/>
        </w:rPr>
      </w:pPr>
      <w:r>
        <w:rPr>
          <w:sz w:val="4"/>
        </w:rPr>
        <mc:AlternateContent>
          <mc:Choice Requires="wps">
            <w:drawing>
              <wp:anchor distT="0" distB="0" distL="0" distR="0" allowOverlap="1" layoutInCell="1" locked="0" behindDoc="1" simplePos="0" relativeHeight="487590912">
                <wp:simplePos x="0" y="0"/>
                <wp:positionH relativeFrom="page">
                  <wp:posOffset>972616</wp:posOffset>
                </wp:positionH>
                <wp:positionV relativeFrom="paragraph">
                  <wp:posOffset>57277</wp:posOffset>
                </wp:positionV>
                <wp:extent cx="1769745" cy="635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769745" cy="6350"/>
                        </a:xfrm>
                        <a:custGeom>
                          <a:avLst/>
                          <a:gdLst/>
                          <a:ahLst/>
                          <a:cxnLst/>
                          <a:rect l="l" t="t" r="r" b="b"/>
                          <a:pathLst>
                            <a:path w="1769745" h="6350">
                              <a:moveTo>
                                <a:pt x="1769618" y="0"/>
                              </a:moveTo>
                              <a:lnTo>
                                <a:pt x="0" y="0"/>
                              </a:lnTo>
                              <a:lnTo>
                                <a:pt x="0" y="6096"/>
                              </a:lnTo>
                              <a:lnTo>
                                <a:pt x="1769618" y="6096"/>
                              </a:lnTo>
                              <a:lnTo>
                                <a:pt x="17696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6.584pt;margin-top:4.51pt;width:139.34pt;height:.48pt;mso-position-horizontal-relative:page;mso-position-vertical-relative:paragraph;z-index:-15725568;mso-wrap-distance-left:0;mso-wrap-distance-right:0" id="docshape13" filled="true" fillcolor="#000000" stroked="false">
                <v:fill type="solid"/>
                <w10:wrap type="topAndBottom"/>
              </v:rect>
            </w:pict>
          </mc:Fallback>
        </mc:AlternateContent>
      </w:r>
      <w:r>
        <w:rPr>
          <w:sz w:val="4"/>
        </w:rPr>
        <mc:AlternateContent>
          <mc:Choice Requires="wps">
            <w:drawing>
              <wp:anchor distT="0" distB="0" distL="0" distR="0" allowOverlap="1" layoutInCell="1" locked="0" behindDoc="1" simplePos="0" relativeHeight="487591424">
                <wp:simplePos x="0" y="0"/>
                <wp:positionH relativeFrom="page">
                  <wp:posOffset>2922142</wp:posOffset>
                </wp:positionH>
                <wp:positionV relativeFrom="paragraph">
                  <wp:posOffset>57277</wp:posOffset>
                </wp:positionV>
                <wp:extent cx="3667760"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3667760" cy="6350"/>
                        </a:xfrm>
                        <a:custGeom>
                          <a:avLst/>
                          <a:gdLst/>
                          <a:ahLst/>
                          <a:cxnLst/>
                          <a:rect l="l" t="t" r="r" b="b"/>
                          <a:pathLst>
                            <a:path w="3667760" h="6350">
                              <a:moveTo>
                                <a:pt x="3667379" y="0"/>
                              </a:moveTo>
                              <a:lnTo>
                                <a:pt x="0" y="0"/>
                              </a:lnTo>
                              <a:lnTo>
                                <a:pt x="0" y="6096"/>
                              </a:lnTo>
                              <a:lnTo>
                                <a:pt x="3667379" y="6096"/>
                              </a:lnTo>
                              <a:lnTo>
                                <a:pt x="36673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0.089996pt;margin-top:4.51pt;width:288.77pt;height:.48pt;mso-position-horizontal-relative:page;mso-position-vertical-relative:paragraph;z-index:-15725056;mso-wrap-distance-left:0;mso-wrap-distance-right:0" id="docshape14" filled="true" fillcolor="#000000" stroked="false">
                <v:fill type="solid"/>
                <w10:wrap type="topAndBottom"/>
              </v:rect>
            </w:pict>
          </mc:Fallback>
        </mc:AlternateContent>
      </w:r>
    </w:p>
    <w:p>
      <w:pPr>
        <w:spacing w:line="243" w:lineRule="exact" w:before="0"/>
        <w:ind w:left="374" w:right="0" w:firstLine="0"/>
        <w:jc w:val="left"/>
        <w:rPr>
          <w:b/>
          <w:sz w:val="18"/>
        </w:rPr>
      </w:pPr>
      <w:r>
        <w:rPr>
          <w:b/>
          <w:sz w:val="18"/>
        </w:rPr>
        <w:t>Corresponding</w:t>
      </w:r>
      <w:r>
        <w:rPr>
          <w:b/>
          <w:spacing w:val="-3"/>
          <w:sz w:val="18"/>
        </w:rPr>
        <w:t> </w:t>
      </w:r>
      <w:r>
        <w:rPr>
          <w:b/>
          <w:spacing w:val="-2"/>
          <w:sz w:val="18"/>
        </w:rPr>
        <w:t>Author:</w:t>
      </w:r>
    </w:p>
    <w:p>
      <w:pPr>
        <w:spacing w:line="242" w:lineRule="exact" w:before="0"/>
        <w:ind w:left="477" w:right="0" w:firstLine="0"/>
        <w:jc w:val="left"/>
        <w:rPr>
          <w:sz w:val="18"/>
        </w:rPr>
      </w:pPr>
      <w:r>
        <w:rPr>
          <w:sz w:val="18"/>
        </w:rPr>
        <w:t>Ririn</w:t>
      </w:r>
      <w:r>
        <w:rPr>
          <w:spacing w:val="1"/>
          <w:sz w:val="18"/>
        </w:rPr>
        <w:t> </w:t>
      </w:r>
      <w:r>
        <w:rPr>
          <w:spacing w:val="-2"/>
          <w:sz w:val="18"/>
        </w:rPr>
        <w:t>Wahyuni</w:t>
      </w:r>
    </w:p>
    <w:p>
      <w:pPr>
        <w:spacing w:line="243" w:lineRule="exact" w:before="0"/>
        <w:ind w:left="242" w:right="0" w:firstLine="0"/>
        <w:jc w:val="left"/>
        <w:rPr>
          <w:sz w:val="18"/>
        </w:rPr>
      </w:pPr>
      <w:r>
        <w:rPr>
          <w:spacing w:val="71"/>
          <w:sz w:val="18"/>
          <w:u w:val="double"/>
        </w:rPr>
        <w:t>  </w:t>
      </w:r>
      <w:r>
        <w:rPr>
          <w:sz w:val="18"/>
          <w:u w:val="double"/>
        </w:rPr>
        <w:t>Universitas PGRI</w:t>
      </w:r>
      <w:r>
        <w:rPr>
          <w:spacing w:val="-1"/>
          <w:sz w:val="18"/>
          <w:u w:val="double"/>
        </w:rPr>
        <w:t> </w:t>
      </w:r>
      <w:r>
        <w:rPr>
          <w:sz w:val="18"/>
          <w:u w:val="double"/>
        </w:rPr>
        <w:t>Madiun;</w:t>
      </w:r>
      <w:r>
        <w:rPr>
          <w:spacing w:val="1"/>
          <w:sz w:val="18"/>
          <w:u w:val="double"/>
        </w:rPr>
        <w:t> </w:t>
      </w:r>
      <w:hyperlink r:id="rId6">
        <w:r>
          <w:rPr>
            <w:color w:val="0462C1"/>
            <w:spacing w:val="-2"/>
            <w:sz w:val="18"/>
            <w:u w:val="double" w:color="0462C1"/>
          </w:rPr>
          <w:t>ririn_2401202023@mhs.unipma.ac.id</w:t>
        </w:r>
      </w:hyperlink>
    </w:p>
    <w:p>
      <w:pPr>
        <w:pStyle w:val="Heading1"/>
        <w:numPr>
          <w:ilvl w:val="0"/>
          <w:numId w:val="1"/>
        </w:numPr>
        <w:tabs>
          <w:tab w:pos="885" w:val="left" w:leader="none"/>
        </w:tabs>
        <w:spacing w:line="240" w:lineRule="auto" w:before="269" w:after="0"/>
        <w:ind w:left="885" w:right="0" w:hanging="360"/>
        <w:jc w:val="left"/>
      </w:pPr>
      <w:r>
        <w:rPr>
          <w:spacing w:val="-2"/>
        </w:rPr>
        <w:t>INTRODUCTION</w:t>
      </w:r>
    </w:p>
    <w:p>
      <w:pPr>
        <w:pStyle w:val="BodyText"/>
        <w:spacing w:before="122"/>
        <w:ind w:left="592" w:right="19" w:firstLine="424"/>
        <w:jc w:val="both"/>
      </w:pPr>
      <w:r>
        <w:rPr/>
        <w:t>Character</w:t>
      </w:r>
      <w:r>
        <w:rPr>
          <w:spacing w:val="-7"/>
        </w:rPr>
        <w:t> </w:t>
      </w:r>
      <w:r>
        <w:rPr/>
        <w:t>education</w:t>
      </w:r>
      <w:r>
        <w:rPr>
          <w:spacing w:val="-9"/>
        </w:rPr>
        <w:t> </w:t>
      </w:r>
      <w:r>
        <w:rPr/>
        <w:t>in</w:t>
      </w:r>
      <w:r>
        <w:rPr>
          <w:spacing w:val="-9"/>
        </w:rPr>
        <w:t> </w:t>
      </w:r>
      <w:r>
        <w:rPr/>
        <w:t>Indonesia</w:t>
      </w:r>
      <w:r>
        <w:rPr>
          <w:spacing w:val="-7"/>
        </w:rPr>
        <w:t> </w:t>
      </w:r>
      <w:r>
        <w:rPr/>
        <w:t>has</w:t>
      </w:r>
      <w:r>
        <w:rPr>
          <w:spacing w:val="-8"/>
        </w:rPr>
        <w:t> </w:t>
      </w:r>
      <w:r>
        <w:rPr/>
        <w:t>increasingly</w:t>
      </w:r>
      <w:r>
        <w:rPr>
          <w:spacing w:val="-10"/>
        </w:rPr>
        <w:t> </w:t>
      </w:r>
      <w:r>
        <w:rPr/>
        <w:t>become</w:t>
      </w:r>
      <w:r>
        <w:rPr>
          <w:spacing w:val="-7"/>
        </w:rPr>
        <w:t> </w:t>
      </w:r>
      <w:r>
        <w:rPr/>
        <w:t>a</w:t>
      </w:r>
      <w:r>
        <w:rPr>
          <w:spacing w:val="-9"/>
        </w:rPr>
        <w:t> </w:t>
      </w:r>
      <w:r>
        <w:rPr/>
        <w:t>national</w:t>
      </w:r>
      <w:r>
        <w:rPr>
          <w:spacing w:val="-8"/>
        </w:rPr>
        <w:t> </w:t>
      </w:r>
      <w:r>
        <w:rPr/>
        <w:t>priority,</w:t>
      </w:r>
      <w:r>
        <w:rPr>
          <w:spacing w:val="-7"/>
        </w:rPr>
        <w:t> </w:t>
      </w:r>
      <w:r>
        <w:rPr/>
        <w:t>especially</w:t>
      </w:r>
      <w:r>
        <w:rPr>
          <w:spacing w:val="-9"/>
        </w:rPr>
        <w:t> </w:t>
      </w:r>
      <w:r>
        <w:rPr/>
        <w:t>with the</w:t>
      </w:r>
      <w:r>
        <w:rPr>
          <w:spacing w:val="-7"/>
        </w:rPr>
        <w:t> </w:t>
      </w:r>
      <w:r>
        <w:rPr/>
        <w:t>implementation</w:t>
      </w:r>
      <w:r>
        <w:rPr>
          <w:spacing w:val="-7"/>
        </w:rPr>
        <w:t> </w:t>
      </w:r>
      <w:r>
        <w:rPr/>
        <w:t>of</w:t>
      </w:r>
      <w:r>
        <w:rPr>
          <w:spacing w:val="-8"/>
        </w:rPr>
        <w:t> </w:t>
      </w:r>
      <w:r>
        <w:rPr/>
        <w:t>the</w:t>
      </w:r>
      <w:r>
        <w:rPr>
          <w:spacing w:val="-7"/>
        </w:rPr>
        <w:t> </w:t>
      </w:r>
      <w:r>
        <w:rPr/>
        <w:t>Kurikulum</w:t>
      </w:r>
      <w:r>
        <w:rPr>
          <w:spacing w:val="-9"/>
        </w:rPr>
        <w:t> </w:t>
      </w:r>
      <w:r>
        <w:rPr/>
        <w:t>Merdeka</w:t>
      </w:r>
      <w:r>
        <w:rPr>
          <w:spacing w:val="-6"/>
        </w:rPr>
        <w:t> </w:t>
      </w:r>
      <w:r>
        <w:rPr/>
        <w:t>that</w:t>
      </w:r>
      <w:r>
        <w:rPr>
          <w:spacing w:val="-7"/>
        </w:rPr>
        <w:t> </w:t>
      </w:r>
      <w:r>
        <w:rPr/>
        <w:t>emphasizes</w:t>
      </w:r>
      <w:r>
        <w:rPr>
          <w:spacing w:val="-8"/>
        </w:rPr>
        <w:t> </w:t>
      </w:r>
      <w:r>
        <w:rPr/>
        <w:t>the</w:t>
      </w:r>
      <w:r>
        <w:rPr>
          <w:spacing w:val="-8"/>
        </w:rPr>
        <w:t> </w:t>
      </w:r>
      <w:r>
        <w:rPr/>
        <w:t>formation</w:t>
      </w:r>
      <w:r>
        <w:rPr>
          <w:spacing w:val="-7"/>
        </w:rPr>
        <w:t> </w:t>
      </w:r>
      <w:r>
        <w:rPr/>
        <w:t>of</w:t>
      </w:r>
      <w:r>
        <w:rPr>
          <w:spacing w:val="-8"/>
        </w:rPr>
        <w:t> </w:t>
      </w:r>
      <w:r>
        <w:rPr/>
        <w:t>the</w:t>
      </w:r>
      <w:r>
        <w:rPr>
          <w:spacing w:val="-7"/>
        </w:rPr>
        <w:t> </w:t>
      </w:r>
      <w:r>
        <w:rPr/>
        <w:t>Profil</w:t>
      </w:r>
      <w:r>
        <w:rPr>
          <w:spacing w:val="-9"/>
        </w:rPr>
        <w:t> </w:t>
      </w:r>
      <w:r>
        <w:rPr/>
        <w:t>Pelajar Pancasila. The curriculum encourages learning processes that not only focus on academic achievement</w:t>
      </w:r>
      <w:r>
        <w:rPr>
          <w:spacing w:val="-5"/>
        </w:rPr>
        <w:t> </w:t>
      </w:r>
      <w:r>
        <w:rPr/>
        <w:t>but</w:t>
      </w:r>
      <w:r>
        <w:rPr>
          <w:spacing w:val="-5"/>
        </w:rPr>
        <w:t> </w:t>
      </w:r>
      <w:r>
        <w:rPr/>
        <w:t>also</w:t>
      </w:r>
      <w:r>
        <w:rPr>
          <w:spacing w:val="-6"/>
        </w:rPr>
        <w:t> </w:t>
      </w:r>
      <w:r>
        <w:rPr/>
        <w:t>shape</w:t>
      </w:r>
      <w:r>
        <w:rPr>
          <w:spacing w:val="-3"/>
        </w:rPr>
        <w:t> </w:t>
      </w:r>
      <w:r>
        <w:rPr/>
        <w:t>students'</w:t>
      </w:r>
      <w:r>
        <w:rPr>
          <w:spacing w:val="-4"/>
        </w:rPr>
        <w:t> </w:t>
      </w:r>
      <w:r>
        <w:rPr/>
        <w:t>moral,</w:t>
      </w:r>
      <w:r>
        <w:rPr>
          <w:spacing w:val="-4"/>
        </w:rPr>
        <w:t> </w:t>
      </w:r>
      <w:r>
        <w:rPr/>
        <w:t>civic,</w:t>
      </w:r>
      <w:r>
        <w:rPr>
          <w:spacing w:val="-4"/>
        </w:rPr>
        <w:t> </w:t>
      </w:r>
      <w:r>
        <w:rPr/>
        <w:t>and</w:t>
      </w:r>
      <w:r>
        <w:rPr>
          <w:spacing w:val="-3"/>
        </w:rPr>
        <w:t> </w:t>
      </w:r>
      <w:r>
        <w:rPr/>
        <w:t>social</w:t>
      </w:r>
      <w:r>
        <w:rPr>
          <w:spacing w:val="-5"/>
        </w:rPr>
        <w:t> </w:t>
      </w:r>
      <w:r>
        <w:rPr/>
        <w:t>values.</w:t>
      </w:r>
      <w:r>
        <w:rPr>
          <w:spacing w:val="-4"/>
        </w:rPr>
        <w:t> </w:t>
      </w:r>
      <w:r>
        <w:rPr/>
        <w:t>According</w:t>
      </w:r>
      <w:r>
        <w:rPr>
          <w:spacing w:val="-5"/>
        </w:rPr>
        <w:t> </w:t>
      </w:r>
      <w:r>
        <w:rPr/>
        <w:t>to</w:t>
      </w:r>
      <w:r>
        <w:rPr>
          <w:spacing w:val="-4"/>
        </w:rPr>
        <w:t> </w:t>
      </w:r>
      <w:r>
        <w:rPr/>
        <w:t>Lickona</w:t>
      </w:r>
      <w:r>
        <w:rPr>
          <w:spacing w:val="-4"/>
        </w:rPr>
        <w:t> </w:t>
      </w:r>
      <w:r>
        <w:rPr/>
        <w:t>(1991), </w:t>
      </w:r>
      <w:r>
        <w:rPr>
          <w:spacing w:val="-4"/>
        </w:rPr>
        <w:t>character education strengthens individuals through three interrelated components: moral knowing, </w:t>
      </w:r>
      <w:r>
        <w:rPr/>
        <w:t>moral</w:t>
      </w:r>
      <w:r>
        <w:rPr>
          <w:spacing w:val="-11"/>
        </w:rPr>
        <w:t> </w:t>
      </w:r>
      <w:r>
        <w:rPr/>
        <w:t>feeling,</w:t>
      </w:r>
      <w:r>
        <w:rPr>
          <w:spacing w:val="-10"/>
        </w:rPr>
        <w:t> </w:t>
      </w:r>
      <w:r>
        <w:rPr/>
        <w:t>and</w:t>
      </w:r>
      <w:r>
        <w:rPr>
          <w:spacing w:val="-9"/>
        </w:rPr>
        <w:t> </w:t>
      </w:r>
      <w:r>
        <w:rPr/>
        <w:t>moral</w:t>
      </w:r>
      <w:r>
        <w:rPr>
          <w:spacing w:val="-11"/>
        </w:rPr>
        <w:t> </w:t>
      </w:r>
      <w:r>
        <w:rPr/>
        <w:t>action.</w:t>
      </w:r>
      <w:r>
        <w:rPr>
          <w:spacing w:val="-9"/>
        </w:rPr>
        <w:t> </w:t>
      </w:r>
      <w:r>
        <w:rPr/>
        <w:t>Within</w:t>
      </w:r>
      <w:r>
        <w:rPr>
          <w:spacing w:val="-9"/>
        </w:rPr>
        <w:t> </w:t>
      </w:r>
      <w:r>
        <w:rPr/>
        <w:t>the</w:t>
      </w:r>
      <w:r>
        <w:rPr>
          <w:spacing w:val="-10"/>
        </w:rPr>
        <w:t> </w:t>
      </w:r>
      <w:r>
        <w:rPr/>
        <w:t>Indonesian</w:t>
      </w:r>
      <w:r>
        <w:rPr>
          <w:spacing w:val="-9"/>
        </w:rPr>
        <w:t> </w:t>
      </w:r>
      <w:r>
        <w:rPr/>
        <w:t>context,</w:t>
      </w:r>
      <w:r>
        <w:rPr>
          <w:spacing w:val="-9"/>
        </w:rPr>
        <w:t> </w:t>
      </w:r>
      <w:r>
        <w:rPr/>
        <w:t>this</w:t>
      </w:r>
      <w:r>
        <w:rPr>
          <w:spacing w:val="-12"/>
        </w:rPr>
        <w:t> </w:t>
      </w:r>
      <w:r>
        <w:rPr/>
        <w:t>approach</w:t>
      </w:r>
      <w:r>
        <w:rPr>
          <w:spacing w:val="-11"/>
        </w:rPr>
        <w:t> </w:t>
      </w:r>
      <w:r>
        <w:rPr/>
        <w:t>is</w:t>
      </w:r>
      <w:r>
        <w:rPr>
          <w:spacing w:val="-12"/>
        </w:rPr>
        <w:t> </w:t>
      </w:r>
      <w:r>
        <w:rPr/>
        <w:t>complemented</w:t>
      </w:r>
      <w:r>
        <w:rPr>
          <w:spacing w:val="-10"/>
        </w:rPr>
        <w:t> </w:t>
      </w:r>
      <w:r>
        <w:rPr/>
        <w:t>by values rooted in Pancasila, which emphasize divinity, humanity, unity, democracy, and social </w:t>
      </w:r>
      <w:r>
        <w:rPr>
          <w:spacing w:val="-2"/>
        </w:rPr>
        <w:t>justice.</w:t>
      </w:r>
      <w:r>
        <w:rPr>
          <w:spacing w:val="-11"/>
        </w:rPr>
        <w:t> </w:t>
      </w:r>
      <w:r>
        <w:rPr>
          <w:spacing w:val="-2"/>
        </w:rPr>
        <w:t>In</w:t>
      </w:r>
      <w:r>
        <w:rPr>
          <w:spacing w:val="-10"/>
        </w:rPr>
        <w:t> </w:t>
      </w:r>
      <w:r>
        <w:rPr>
          <w:spacing w:val="-2"/>
        </w:rPr>
        <w:t>practice,</w:t>
      </w:r>
      <w:r>
        <w:rPr>
          <w:spacing w:val="-11"/>
        </w:rPr>
        <w:t> </w:t>
      </w:r>
      <w:r>
        <w:rPr>
          <w:spacing w:val="-2"/>
        </w:rPr>
        <w:t>schools</w:t>
      </w:r>
      <w:r>
        <w:rPr>
          <w:spacing w:val="-10"/>
        </w:rPr>
        <w:t> </w:t>
      </w:r>
      <w:r>
        <w:rPr>
          <w:spacing w:val="-2"/>
        </w:rPr>
        <w:t>are</w:t>
      </w:r>
      <w:r>
        <w:rPr>
          <w:spacing w:val="-10"/>
        </w:rPr>
        <w:t> </w:t>
      </w:r>
      <w:r>
        <w:rPr>
          <w:spacing w:val="-2"/>
        </w:rPr>
        <w:t>expected</w:t>
      </w:r>
      <w:r>
        <w:rPr>
          <w:spacing w:val="-10"/>
        </w:rPr>
        <w:t> </w:t>
      </w:r>
      <w:r>
        <w:rPr>
          <w:spacing w:val="-2"/>
        </w:rPr>
        <w:t>to</w:t>
      </w:r>
      <w:r>
        <w:rPr>
          <w:spacing w:val="-11"/>
        </w:rPr>
        <w:t> </w:t>
      </w:r>
      <w:r>
        <w:rPr>
          <w:spacing w:val="-2"/>
        </w:rPr>
        <w:t>embed</w:t>
      </w:r>
      <w:r>
        <w:rPr>
          <w:spacing w:val="-9"/>
        </w:rPr>
        <w:t> </w:t>
      </w:r>
      <w:r>
        <w:rPr>
          <w:spacing w:val="-2"/>
        </w:rPr>
        <w:t>these</w:t>
      </w:r>
      <w:r>
        <w:rPr>
          <w:spacing w:val="-10"/>
        </w:rPr>
        <w:t> </w:t>
      </w:r>
      <w:r>
        <w:rPr>
          <w:spacing w:val="-2"/>
        </w:rPr>
        <w:t>core</w:t>
      </w:r>
      <w:r>
        <w:rPr>
          <w:spacing w:val="-10"/>
        </w:rPr>
        <w:t> </w:t>
      </w:r>
      <w:r>
        <w:rPr>
          <w:spacing w:val="-2"/>
        </w:rPr>
        <w:t>values</w:t>
      </w:r>
      <w:r>
        <w:rPr>
          <w:spacing w:val="-10"/>
        </w:rPr>
        <w:t> </w:t>
      </w:r>
      <w:r>
        <w:rPr>
          <w:spacing w:val="-2"/>
        </w:rPr>
        <w:t>not</w:t>
      </w:r>
      <w:r>
        <w:rPr>
          <w:spacing w:val="-11"/>
        </w:rPr>
        <w:t> </w:t>
      </w:r>
      <w:r>
        <w:rPr>
          <w:spacing w:val="-2"/>
        </w:rPr>
        <w:t>only</w:t>
      </w:r>
      <w:r>
        <w:rPr>
          <w:spacing w:val="-10"/>
        </w:rPr>
        <w:t> </w:t>
      </w:r>
      <w:r>
        <w:rPr>
          <w:spacing w:val="-2"/>
        </w:rPr>
        <w:t>in</w:t>
      </w:r>
      <w:r>
        <w:rPr>
          <w:spacing w:val="-11"/>
        </w:rPr>
        <w:t> </w:t>
      </w:r>
      <w:r>
        <w:rPr>
          <w:spacing w:val="-2"/>
        </w:rPr>
        <w:t>classroom</w:t>
      </w:r>
      <w:r>
        <w:rPr>
          <w:spacing w:val="-10"/>
        </w:rPr>
        <w:t> </w:t>
      </w:r>
      <w:r>
        <w:rPr>
          <w:spacing w:val="-2"/>
        </w:rPr>
        <w:t>instruction </w:t>
      </w:r>
      <w:r>
        <w:rPr/>
        <w:t>but also across broader school culture, extracurricular activities, and community engagement </w:t>
      </w:r>
      <w:r>
        <w:rPr>
          <w:spacing w:val="-2"/>
        </w:rPr>
        <w:t>programs.</w:t>
      </w:r>
    </w:p>
    <w:p>
      <w:pPr>
        <w:pStyle w:val="BodyText"/>
        <w:spacing w:before="268"/>
        <w:ind w:left="592" w:right="18" w:firstLine="424"/>
        <w:jc w:val="both"/>
      </w:pPr>
      <w:r>
        <w:rPr/>
        <w:t>Recent research indicates that the effectiveness of</w:t>
      </w:r>
      <w:r>
        <w:rPr>
          <w:spacing w:val="-1"/>
        </w:rPr>
        <w:t> </w:t>
      </w:r>
      <w:r>
        <w:rPr/>
        <w:t>character</w:t>
      </w:r>
      <w:r>
        <w:rPr>
          <w:spacing w:val="-1"/>
        </w:rPr>
        <w:t> </w:t>
      </w:r>
      <w:r>
        <w:rPr/>
        <w:t>education increases significantly when</w:t>
      </w:r>
      <w:r>
        <w:rPr>
          <w:spacing w:val="-1"/>
        </w:rPr>
        <w:t> </w:t>
      </w:r>
      <w:r>
        <w:rPr/>
        <w:t>learning</w:t>
      </w:r>
      <w:r>
        <w:rPr>
          <w:spacing w:val="-1"/>
        </w:rPr>
        <w:t> </w:t>
      </w:r>
      <w:r>
        <w:rPr/>
        <w:t>materials</w:t>
      </w:r>
      <w:r>
        <w:rPr>
          <w:spacing w:val="-1"/>
        </w:rPr>
        <w:t> </w:t>
      </w:r>
      <w:r>
        <w:rPr/>
        <w:t>are</w:t>
      </w:r>
      <w:r>
        <w:rPr>
          <w:spacing w:val="-2"/>
        </w:rPr>
        <w:t> </w:t>
      </w:r>
      <w:r>
        <w:rPr/>
        <w:t>directly</w:t>
      </w:r>
      <w:r>
        <w:rPr>
          <w:spacing w:val="-1"/>
        </w:rPr>
        <w:t> </w:t>
      </w:r>
      <w:r>
        <w:rPr/>
        <w:t>connected</w:t>
      </w:r>
      <w:r>
        <w:rPr>
          <w:spacing w:val="-1"/>
        </w:rPr>
        <w:t> </w:t>
      </w:r>
      <w:r>
        <w:rPr/>
        <w:t>to</w:t>
      </w:r>
      <w:r>
        <w:rPr>
          <w:spacing w:val="-4"/>
        </w:rPr>
        <w:t> </w:t>
      </w:r>
      <w:r>
        <w:rPr/>
        <w:t>students’</w:t>
      </w:r>
      <w:r>
        <w:rPr>
          <w:spacing w:val="-4"/>
        </w:rPr>
        <w:t> </w:t>
      </w:r>
      <w:r>
        <w:rPr/>
        <w:t>cultural</w:t>
      </w:r>
      <w:r>
        <w:rPr>
          <w:spacing w:val="-4"/>
        </w:rPr>
        <w:t> </w:t>
      </w:r>
      <w:r>
        <w:rPr/>
        <w:t>and local</w:t>
      </w:r>
      <w:r>
        <w:rPr>
          <w:spacing w:val="-4"/>
        </w:rPr>
        <w:t> </w:t>
      </w:r>
      <w:r>
        <w:rPr/>
        <w:t>environments.</w:t>
      </w:r>
      <w:r>
        <w:rPr>
          <w:spacing w:val="-3"/>
        </w:rPr>
        <w:t> </w:t>
      </w:r>
      <w:r>
        <w:rPr/>
        <w:t>This concept, widely known as place-based pedagogy, highlights</w:t>
      </w:r>
      <w:r>
        <w:rPr>
          <w:spacing w:val="-1"/>
        </w:rPr>
        <w:t> </w:t>
      </w:r>
      <w:r>
        <w:rPr/>
        <w:t>the use of local culture, history, and social</w:t>
      </w:r>
      <w:r>
        <w:rPr>
          <w:spacing w:val="-12"/>
        </w:rPr>
        <w:t> </w:t>
      </w:r>
      <w:r>
        <w:rPr/>
        <w:t>realities</w:t>
      </w:r>
      <w:r>
        <w:rPr>
          <w:spacing w:val="-12"/>
        </w:rPr>
        <w:t> </w:t>
      </w:r>
      <w:r>
        <w:rPr/>
        <w:t>as</w:t>
      </w:r>
      <w:r>
        <w:rPr>
          <w:spacing w:val="-11"/>
        </w:rPr>
        <w:t> </w:t>
      </w:r>
      <w:r>
        <w:rPr/>
        <w:t>the</w:t>
      </w:r>
      <w:r>
        <w:rPr>
          <w:spacing w:val="-12"/>
        </w:rPr>
        <w:t> </w:t>
      </w:r>
      <w:r>
        <w:rPr/>
        <w:t>foundation</w:t>
      </w:r>
      <w:r>
        <w:rPr>
          <w:spacing w:val="-11"/>
        </w:rPr>
        <w:t> </w:t>
      </w:r>
      <w:r>
        <w:rPr/>
        <w:t>of</w:t>
      </w:r>
      <w:r>
        <w:rPr>
          <w:spacing w:val="-10"/>
        </w:rPr>
        <w:t> </w:t>
      </w:r>
      <w:r>
        <w:rPr/>
        <w:t>meaningful</w:t>
      </w:r>
      <w:r>
        <w:rPr>
          <w:spacing w:val="-11"/>
        </w:rPr>
        <w:t> </w:t>
      </w:r>
      <w:r>
        <w:rPr/>
        <w:t>learning</w:t>
      </w:r>
      <w:r>
        <w:rPr>
          <w:spacing w:val="-12"/>
        </w:rPr>
        <w:t> </w:t>
      </w:r>
      <w:r>
        <w:rPr/>
        <w:t>experiences.</w:t>
      </w:r>
      <w:r>
        <w:rPr>
          <w:spacing w:val="-10"/>
        </w:rPr>
        <w:t> </w:t>
      </w:r>
      <w:r>
        <w:rPr/>
        <w:t>Scholars</w:t>
      </w:r>
      <w:r>
        <w:rPr>
          <w:spacing w:val="-11"/>
        </w:rPr>
        <w:t> </w:t>
      </w:r>
      <w:r>
        <w:rPr/>
        <w:t>such</w:t>
      </w:r>
      <w:r>
        <w:rPr>
          <w:spacing w:val="-12"/>
        </w:rPr>
        <w:t> </w:t>
      </w:r>
      <w:r>
        <w:rPr/>
        <w:t>as</w:t>
      </w:r>
      <w:r>
        <w:rPr>
          <w:spacing w:val="-11"/>
        </w:rPr>
        <w:t> </w:t>
      </w:r>
      <w:r>
        <w:rPr/>
        <w:t>Gruenewald (2003)</w:t>
      </w:r>
      <w:r>
        <w:rPr>
          <w:spacing w:val="-13"/>
        </w:rPr>
        <w:t> </w:t>
      </w:r>
      <w:r>
        <w:rPr/>
        <w:t>and</w:t>
      </w:r>
      <w:r>
        <w:rPr>
          <w:spacing w:val="-12"/>
        </w:rPr>
        <w:t> </w:t>
      </w:r>
      <w:r>
        <w:rPr/>
        <w:t>Sobel</w:t>
      </w:r>
      <w:r>
        <w:rPr>
          <w:spacing w:val="-13"/>
        </w:rPr>
        <w:t> </w:t>
      </w:r>
      <w:r>
        <w:rPr/>
        <w:t>(2004)</w:t>
      </w:r>
      <w:r>
        <w:rPr>
          <w:spacing w:val="-12"/>
        </w:rPr>
        <w:t> </w:t>
      </w:r>
      <w:r>
        <w:rPr/>
        <w:t>argue</w:t>
      </w:r>
      <w:r>
        <w:rPr>
          <w:spacing w:val="-13"/>
        </w:rPr>
        <w:t> </w:t>
      </w:r>
      <w:r>
        <w:rPr/>
        <w:t>that</w:t>
      </w:r>
      <w:r>
        <w:rPr>
          <w:spacing w:val="-12"/>
        </w:rPr>
        <w:t> </w:t>
      </w:r>
      <w:r>
        <w:rPr/>
        <w:t>local</w:t>
      </w:r>
      <w:r>
        <w:rPr>
          <w:spacing w:val="-13"/>
        </w:rPr>
        <w:t> </w:t>
      </w:r>
      <w:r>
        <w:rPr/>
        <w:t>historical</w:t>
      </w:r>
      <w:r>
        <w:rPr>
          <w:spacing w:val="-12"/>
        </w:rPr>
        <w:t> </w:t>
      </w:r>
      <w:r>
        <w:rPr/>
        <w:t>heritage</w:t>
      </w:r>
      <w:r>
        <w:rPr>
          <w:spacing w:val="-13"/>
        </w:rPr>
        <w:t> </w:t>
      </w:r>
      <w:r>
        <w:rPr/>
        <w:t>provides</w:t>
      </w:r>
      <w:r>
        <w:rPr>
          <w:spacing w:val="-12"/>
        </w:rPr>
        <w:t> </w:t>
      </w:r>
      <w:r>
        <w:rPr/>
        <w:t>a</w:t>
      </w:r>
      <w:r>
        <w:rPr>
          <w:spacing w:val="-13"/>
        </w:rPr>
        <w:t> </w:t>
      </w:r>
      <w:r>
        <w:rPr/>
        <w:t>powerful</w:t>
      </w:r>
      <w:r>
        <w:rPr>
          <w:spacing w:val="-12"/>
        </w:rPr>
        <w:t> </w:t>
      </w:r>
      <w:r>
        <w:rPr/>
        <w:t>context</w:t>
      </w:r>
      <w:r>
        <w:rPr>
          <w:spacing w:val="-13"/>
        </w:rPr>
        <w:t> </w:t>
      </w:r>
      <w:r>
        <w:rPr/>
        <w:t>for</w:t>
      </w:r>
      <w:r>
        <w:rPr>
          <w:spacing w:val="-12"/>
        </w:rPr>
        <w:t> </w:t>
      </w:r>
      <w:r>
        <w:rPr/>
        <w:t>students </w:t>
      </w:r>
      <w:r>
        <w:rPr>
          <w:spacing w:val="-2"/>
        </w:rPr>
        <w:t>to internalize civic virtues and moral principles. In addition, museum-based learning—particularly </w:t>
      </w:r>
      <w:r>
        <w:rPr/>
        <w:t>when</w:t>
      </w:r>
      <w:r>
        <w:rPr>
          <w:spacing w:val="-7"/>
        </w:rPr>
        <w:t> </w:t>
      </w:r>
      <w:r>
        <w:rPr/>
        <w:t>supported</w:t>
      </w:r>
      <w:r>
        <w:rPr>
          <w:spacing w:val="-6"/>
        </w:rPr>
        <w:t> </w:t>
      </w:r>
      <w:r>
        <w:rPr/>
        <w:t>by</w:t>
      </w:r>
      <w:r>
        <w:rPr>
          <w:spacing w:val="-7"/>
        </w:rPr>
        <w:t> </w:t>
      </w:r>
      <w:r>
        <w:rPr/>
        <w:t>tangible</w:t>
      </w:r>
      <w:r>
        <w:rPr>
          <w:spacing w:val="-7"/>
        </w:rPr>
        <w:t> </w:t>
      </w:r>
      <w:r>
        <w:rPr/>
        <w:t>artifacts—has</w:t>
      </w:r>
      <w:r>
        <w:rPr>
          <w:spacing w:val="-7"/>
        </w:rPr>
        <w:t> </w:t>
      </w:r>
      <w:r>
        <w:rPr/>
        <w:t>been</w:t>
      </w:r>
      <w:r>
        <w:rPr>
          <w:spacing w:val="-7"/>
        </w:rPr>
        <w:t> </w:t>
      </w:r>
      <w:r>
        <w:rPr/>
        <w:t>shown</w:t>
      </w:r>
      <w:r>
        <w:rPr>
          <w:spacing w:val="-5"/>
        </w:rPr>
        <w:t> </w:t>
      </w:r>
      <w:r>
        <w:rPr/>
        <w:t>to</w:t>
      </w:r>
      <w:r>
        <w:rPr>
          <w:spacing w:val="-8"/>
        </w:rPr>
        <w:t> </w:t>
      </w:r>
      <w:r>
        <w:rPr/>
        <w:t>enrich</w:t>
      </w:r>
      <w:r>
        <w:rPr>
          <w:spacing w:val="-5"/>
        </w:rPr>
        <w:t> </w:t>
      </w:r>
      <w:r>
        <w:rPr/>
        <w:t>students’</w:t>
      </w:r>
      <w:r>
        <w:rPr>
          <w:spacing w:val="-7"/>
        </w:rPr>
        <w:t> </w:t>
      </w:r>
      <w:r>
        <w:rPr/>
        <w:t>emotional</w:t>
      </w:r>
      <w:r>
        <w:rPr>
          <w:spacing w:val="-7"/>
        </w:rPr>
        <w:t> </w:t>
      </w:r>
      <w:r>
        <w:rPr/>
        <w:t>engagement </w:t>
      </w:r>
      <w:r>
        <w:rPr>
          <w:spacing w:val="-2"/>
        </w:rPr>
        <w:t>and memory</w:t>
      </w:r>
      <w:r>
        <w:rPr>
          <w:spacing w:val="-5"/>
        </w:rPr>
        <w:t> </w:t>
      </w:r>
      <w:r>
        <w:rPr>
          <w:spacing w:val="-2"/>
        </w:rPr>
        <w:t>retention.</w:t>
      </w:r>
      <w:r>
        <w:rPr>
          <w:spacing w:val="-4"/>
        </w:rPr>
        <w:t> </w:t>
      </w:r>
      <w:r>
        <w:rPr>
          <w:spacing w:val="-2"/>
        </w:rPr>
        <w:t>By</w:t>
      </w:r>
      <w:r>
        <w:rPr>
          <w:spacing w:val="-5"/>
        </w:rPr>
        <w:t> </w:t>
      </w:r>
      <w:r>
        <w:rPr>
          <w:spacing w:val="-2"/>
        </w:rPr>
        <w:t>encountering</w:t>
      </w:r>
      <w:r>
        <w:rPr>
          <w:spacing w:val="-5"/>
        </w:rPr>
        <w:t> </w:t>
      </w:r>
      <w:r>
        <w:rPr>
          <w:spacing w:val="-2"/>
        </w:rPr>
        <w:t>real</w:t>
      </w:r>
      <w:r>
        <w:rPr>
          <w:spacing w:val="-3"/>
        </w:rPr>
        <w:t> </w:t>
      </w:r>
      <w:r>
        <w:rPr>
          <w:spacing w:val="-2"/>
        </w:rPr>
        <w:t>objects</w:t>
      </w:r>
      <w:r>
        <w:rPr>
          <w:spacing w:val="-5"/>
        </w:rPr>
        <w:t> </w:t>
      </w:r>
      <w:r>
        <w:rPr>
          <w:spacing w:val="-2"/>
        </w:rPr>
        <w:t>and local</w:t>
      </w:r>
      <w:r>
        <w:rPr>
          <w:spacing w:val="-3"/>
        </w:rPr>
        <w:t> </w:t>
      </w:r>
      <w:r>
        <w:rPr>
          <w:spacing w:val="-2"/>
        </w:rPr>
        <w:t>narratives,</w:t>
      </w:r>
      <w:r>
        <w:rPr>
          <w:spacing w:val="-4"/>
        </w:rPr>
        <w:t> </w:t>
      </w:r>
      <w:r>
        <w:rPr>
          <w:spacing w:val="-2"/>
        </w:rPr>
        <w:t>students</w:t>
      </w:r>
      <w:r>
        <w:rPr>
          <w:spacing w:val="-5"/>
        </w:rPr>
        <w:t> </w:t>
      </w:r>
      <w:r>
        <w:rPr>
          <w:spacing w:val="-2"/>
        </w:rPr>
        <w:t>develop stronger </w:t>
      </w:r>
      <w:r>
        <w:rPr/>
        <w:t>connections</w:t>
      </w:r>
      <w:r>
        <w:rPr>
          <w:spacing w:val="-5"/>
        </w:rPr>
        <w:t> </w:t>
      </w:r>
      <w:r>
        <w:rPr/>
        <w:t>between</w:t>
      </w:r>
      <w:r>
        <w:rPr>
          <w:spacing w:val="-4"/>
        </w:rPr>
        <w:t> </w:t>
      </w:r>
      <w:r>
        <w:rPr/>
        <w:t>historical</w:t>
      </w:r>
      <w:r>
        <w:rPr>
          <w:spacing w:val="-5"/>
        </w:rPr>
        <w:t> </w:t>
      </w:r>
      <w:r>
        <w:rPr/>
        <w:t>knowledge</w:t>
      </w:r>
      <w:r>
        <w:rPr>
          <w:spacing w:val="-5"/>
        </w:rPr>
        <w:t> </w:t>
      </w:r>
      <w:r>
        <w:rPr/>
        <w:t>and</w:t>
      </w:r>
      <w:r>
        <w:rPr>
          <w:spacing w:val="-5"/>
        </w:rPr>
        <w:t> </w:t>
      </w:r>
      <w:r>
        <w:rPr/>
        <w:t>personal</w:t>
      </w:r>
      <w:r>
        <w:rPr>
          <w:spacing w:val="-5"/>
        </w:rPr>
        <w:t> </w:t>
      </w:r>
      <w:r>
        <w:rPr/>
        <w:t>identity,</w:t>
      </w:r>
      <w:r>
        <w:rPr>
          <w:spacing w:val="-3"/>
        </w:rPr>
        <w:t> </w:t>
      </w:r>
      <w:r>
        <w:rPr/>
        <w:t>which</w:t>
      </w:r>
      <w:r>
        <w:rPr>
          <w:spacing w:val="-5"/>
        </w:rPr>
        <w:t> </w:t>
      </w:r>
      <w:r>
        <w:rPr/>
        <w:t>is</w:t>
      </w:r>
      <w:r>
        <w:rPr>
          <w:spacing w:val="-5"/>
        </w:rPr>
        <w:t> </w:t>
      </w:r>
      <w:r>
        <w:rPr/>
        <w:t>a</w:t>
      </w:r>
      <w:r>
        <w:rPr>
          <w:spacing w:val="-5"/>
        </w:rPr>
        <w:t> </w:t>
      </w:r>
      <w:r>
        <w:rPr/>
        <w:t>crucial</w:t>
      </w:r>
      <w:r>
        <w:rPr>
          <w:spacing w:val="-4"/>
        </w:rPr>
        <w:t> </w:t>
      </w:r>
      <w:r>
        <w:rPr/>
        <w:t>dimension</w:t>
      </w:r>
      <w:r>
        <w:rPr>
          <w:spacing w:val="-6"/>
        </w:rPr>
        <w:t> </w:t>
      </w:r>
      <w:r>
        <w:rPr/>
        <w:t>for cultivating civic-mindedness and national pride.</w:t>
      </w:r>
    </w:p>
    <w:p>
      <w:pPr>
        <w:pStyle w:val="BodyText"/>
        <w:spacing w:before="1"/>
      </w:pPr>
    </w:p>
    <w:p>
      <w:pPr>
        <w:pStyle w:val="BodyText"/>
        <w:spacing w:before="1"/>
        <w:ind w:left="592" w:right="16" w:firstLine="424"/>
        <w:jc w:val="both"/>
      </w:pPr>
      <w:r>
        <w:rPr/>
        <w:t>Pare,</w:t>
      </w:r>
      <w:r>
        <w:rPr>
          <w:spacing w:val="-13"/>
        </w:rPr>
        <w:t> </w:t>
      </w:r>
      <w:r>
        <w:rPr/>
        <w:t>located</w:t>
      </w:r>
      <w:r>
        <w:rPr>
          <w:spacing w:val="-12"/>
        </w:rPr>
        <w:t> </w:t>
      </w:r>
      <w:r>
        <w:rPr/>
        <w:t>in</w:t>
      </w:r>
      <w:r>
        <w:rPr>
          <w:spacing w:val="-11"/>
        </w:rPr>
        <w:t> </w:t>
      </w:r>
      <w:r>
        <w:rPr/>
        <w:t>Kediri,</w:t>
      </w:r>
      <w:r>
        <w:rPr>
          <w:spacing w:val="-12"/>
        </w:rPr>
        <w:t> </w:t>
      </w:r>
      <w:r>
        <w:rPr/>
        <w:t>East</w:t>
      </w:r>
      <w:r>
        <w:rPr>
          <w:spacing w:val="-12"/>
        </w:rPr>
        <w:t> </w:t>
      </w:r>
      <w:r>
        <w:rPr/>
        <w:t>Java,</w:t>
      </w:r>
      <w:r>
        <w:rPr>
          <w:spacing w:val="-12"/>
        </w:rPr>
        <w:t> </w:t>
      </w:r>
      <w:r>
        <w:rPr/>
        <w:t>is</w:t>
      </w:r>
      <w:r>
        <w:rPr>
          <w:spacing w:val="-12"/>
        </w:rPr>
        <w:t> </w:t>
      </w:r>
      <w:r>
        <w:rPr/>
        <w:t>known</w:t>
      </w:r>
      <w:r>
        <w:rPr>
          <w:spacing w:val="-12"/>
        </w:rPr>
        <w:t> </w:t>
      </w:r>
      <w:r>
        <w:rPr/>
        <w:t>not</w:t>
      </w:r>
      <w:r>
        <w:rPr>
          <w:spacing w:val="-12"/>
        </w:rPr>
        <w:t> </w:t>
      </w:r>
      <w:r>
        <w:rPr/>
        <w:t>only</w:t>
      </w:r>
      <w:r>
        <w:rPr>
          <w:spacing w:val="-13"/>
        </w:rPr>
        <w:t> </w:t>
      </w:r>
      <w:r>
        <w:rPr/>
        <w:t>as</w:t>
      </w:r>
      <w:r>
        <w:rPr>
          <w:spacing w:val="-12"/>
        </w:rPr>
        <w:t> </w:t>
      </w:r>
      <w:r>
        <w:rPr/>
        <w:t>a</w:t>
      </w:r>
      <w:r>
        <w:rPr>
          <w:spacing w:val="-10"/>
        </w:rPr>
        <w:t> </w:t>
      </w:r>
      <w:r>
        <w:rPr/>
        <w:t>city</w:t>
      </w:r>
      <w:r>
        <w:rPr>
          <w:spacing w:val="-12"/>
        </w:rPr>
        <w:t> </w:t>
      </w:r>
      <w:r>
        <w:rPr/>
        <w:t>of</w:t>
      </w:r>
      <w:r>
        <w:rPr>
          <w:spacing w:val="-12"/>
        </w:rPr>
        <w:t> </w:t>
      </w:r>
      <w:r>
        <w:rPr/>
        <w:t>education—popularly</w:t>
      </w:r>
      <w:r>
        <w:rPr>
          <w:spacing w:val="-13"/>
        </w:rPr>
        <w:t> </w:t>
      </w:r>
      <w:r>
        <w:rPr/>
        <w:t>referred to</w:t>
      </w:r>
      <w:r>
        <w:rPr>
          <w:spacing w:val="-13"/>
        </w:rPr>
        <w:t> </w:t>
      </w:r>
      <w:r>
        <w:rPr/>
        <w:t>as</w:t>
      </w:r>
      <w:r>
        <w:rPr>
          <w:spacing w:val="-12"/>
        </w:rPr>
        <w:t> </w:t>
      </w:r>
      <w:r>
        <w:rPr/>
        <w:t>“Kampung</w:t>
      </w:r>
      <w:r>
        <w:rPr>
          <w:spacing w:val="-13"/>
        </w:rPr>
        <w:t> </w:t>
      </w:r>
      <w:r>
        <w:rPr/>
        <w:t>Inggris”—but</w:t>
      </w:r>
      <w:r>
        <w:rPr>
          <w:spacing w:val="-12"/>
        </w:rPr>
        <w:t> </w:t>
      </w:r>
      <w:r>
        <w:rPr/>
        <w:t>also</w:t>
      </w:r>
      <w:r>
        <w:rPr>
          <w:spacing w:val="-13"/>
        </w:rPr>
        <w:t> </w:t>
      </w:r>
      <w:r>
        <w:rPr/>
        <w:t>as</w:t>
      </w:r>
      <w:r>
        <w:rPr>
          <w:spacing w:val="-12"/>
        </w:rPr>
        <w:t> </w:t>
      </w:r>
      <w:r>
        <w:rPr/>
        <w:t>a</w:t>
      </w:r>
      <w:r>
        <w:rPr>
          <w:spacing w:val="-13"/>
        </w:rPr>
        <w:t> </w:t>
      </w:r>
      <w:r>
        <w:rPr/>
        <w:t>region</w:t>
      </w:r>
      <w:r>
        <w:rPr>
          <w:spacing w:val="-12"/>
        </w:rPr>
        <w:t> </w:t>
      </w:r>
      <w:r>
        <w:rPr/>
        <w:t>rich</w:t>
      </w:r>
      <w:r>
        <w:rPr>
          <w:spacing w:val="-13"/>
        </w:rPr>
        <w:t> </w:t>
      </w:r>
      <w:r>
        <w:rPr/>
        <w:t>with</w:t>
      </w:r>
      <w:r>
        <w:rPr>
          <w:spacing w:val="-12"/>
        </w:rPr>
        <w:t> </w:t>
      </w:r>
      <w:r>
        <w:rPr/>
        <w:t>historical</w:t>
      </w:r>
      <w:r>
        <w:rPr>
          <w:spacing w:val="-13"/>
        </w:rPr>
        <w:t> </w:t>
      </w:r>
      <w:r>
        <w:rPr/>
        <w:t>traces</w:t>
      </w:r>
      <w:r>
        <w:rPr>
          <w:spacing w:val="-12"/>
        </w:rPr>
        <w:t> </w:t>
      </w:r>
      <w:r>
        <w:rPr/>
        <w:t>of</w:t>
      </w:r>
      <w:r>
        <w:rPr>
          <w:spacing w:val="-13"/>
        </w:rPr>
        <w:t> </w:t>
      </w:r>
      <w:r>
        <w:rPr/>
        <w:t>Indonesia’s</w:t>
      </w:r>
      <w:r>
        <w:rPr>
          <w:spacing w:val="-12"/>
        </w:rPr>
        <w:t> </w:t>
      </w:r>
      <w:r>
        <w:rPr/>
        <w:t>struggle</w:t>
      </w:r>
      <w:r>
        <w:rPr>
          <w:spacing w:val="-13"/>
        </w:rPr>
        <w:t> </w:t>
      </w:r>
      <w:r>
        <w:rPr/>
        <w:t>for independence.</w:t>
      </w:r>
      <w:r>
        <w:rPr>
          <w:spacing w:val="-13"/>
        </w:rPr>
        <w:t> </w:t>
      </w:r>
      <w:r>
        <w:rPr/>
        <w:t>One</w:t>
      </w:r>
      <w:r>
        <w:rPr>
          <w:spacing w:val="-12"/>
        </w:rPr>
        <w:t> </w:t>
      </w:r>
      <w:r>
        <w:rPr/>
        <w:t>of</w:t>
      </w:r>
      <w:r>
        <w:rPr>
          <w:spacing w:val="-13"/>
        </w:rPr>
        <w:t> </w:t>
      </w:r>
      <w:r>
        <w:rPr/>
        <w:t>these</w:t>
      </w:r>
      <w:r>
        <w:rPr>
          <w:spacing w:val="-12"/>
        </w:rPr>
        <w:t> </w:t>
      </w:r>
      <w:r>
        <w:rPr/>
        <w:t>historical</w:t>
      </w:r>
      <w:r>
        <w:rPr>
          <w:spacing w:val="-13"/>
        </w:rPr>
        <w:t> </w:t>
      </w:r>
      <w:r>
        <w:rPr/>
        <w:t>legacies</w:t>
      </w:r>
      <w:r>
        <w:rPr>
          <w:spacing w:val="-12"/>
        </w:rPr>
        <w:t> </w:t>
      </w:r>
      <w:r>
        <w:rPr/>
        <w:t>is</w:t>
      </w:r>
      <w:r>
        <w:rPr>
          <w:spacing w:val="-13"/>
        </w:rPr>
        <w:t> </w:t>
      </w:r>
      <w:r>
        <w:rPr/>
        <w:t>the</w:t>
      </w:r>
      <w:r>
        <w:rPr>
          <w:spacing w:val="-12"/>
        </w:rPr>
        <w:t> </w:t>
      </w:r>
      <w:r>
        <w:rPr/>
        <w:t>Tentara</w:t>
      </w:r>
      <w:r>
        <w:rPr>
          <w:spacing w:val="-13"/>
        </w:rPr>
        <w:t> </w:t>
      </w:r>
      <w:r>
        <w:rPr/>
        <w:t>Genie</w:t>
      </w:r>
      <w:r>
        <w:rPr>
          <w:spacing w:val="-12"/>
        </w:rPr>
        <w:t> </w:t>
      </w:r>
      <w:r>
        <w:rPr/>
        <w:t>Pelajar</w:t>
      </w:r>
      <w:r>
        <w:rPr>
          <w:spacing w:val="-13"/>
        </w:rPr>
        <w:t> </w:t>
      </w:r>
      <w:r>
        <w:rPr/>
        <w:t>(TGP),</w:t>
      </w:r>
      <w:r>
        <w:rPr>
          <w:spacing w:val="-12"/>
        </w:rPr>
        <w:t> </w:t>
      </w:r>
      <w:r>
        <w:rPr/>
        <w:t>a</w:t>
      </w:r>
      <w:r>
        <w:rPr>
          <w:spacing w:val="-13"/>
        </w:rPr>
        <w:t> </w:t>
      </w:r>
      <w:r>
        <w:rPr/>
        <w:t>unique</w:t>
      </w:r>
      <w:r>
        <w:rPr>
          <w:spacing w:val="-12"/>
        </w:rPr>
        <w:t> </w:t>
      </w:r>
      <w:r>
        <w:rPr/>
        <w:t>student- engineer</w:t>
      </w:r>
      <w:r>
        <w:rPr>
          <w:spacing w:val="-4"/>
        </w:rPr>
        <w:t> </w:t>
      </w:r>
      <w:r>
        <w:rPr/>
        <w:t>military</w:t>
      </w:r>
      <w:r>
        <w:rPr>
          <w:spacing w:val="-5"/>
        </w:rPr>
        <w:t> </w:t>
      </w:r>
      <w:r>
        <w:rPr/>
        <w:t>unit</w:t>
      </w:r>
      <w:r>
        <w:rPr>
          <w:spacing w:val="-5"/>
        </w:rPr>
        <w:t> </w:t>
      </w:r>
      <w:r>
        <w:rPr/>
        <w:t>that</w:t>
      </w:r>
      <w:r>
        <w:rPr>
          <w:spacing w:val="-5"/>
        </w:rPr>
        <w:t> </w:t>
      </w:r>
      <w:r>
        <w:rPr/>
        <w:t>played</w:t>
      </w:r>
      <w:r>
        <w:rPr>
          <w:spacing w:val="-4"/>
        </w:rPr>
        <w:t> </w:t>
      </w:r>
      <w:r>
        <w:rPr/>
        <w:t>an</w:t>
      </w:r>
      <w:r>
        <w:rPr>
          <w:spacing w:val="-3"/>
        </w:rPr>
        <w:t> </w:t>
      </w:r>
      <w:r>
        <w:rPr/>
        <w:t>important</w:t>
      </w:r>
      <w:r>
        <w:rPr>
          <w:spacing w:val="-5"/>
        </w:rPr>
        <w:t> </w:t>
      </w:r>
      <w:r>
        <w:rPr/>
        <w:t>role</w:t>
      </w:r>
      <w:r>
        <w:rPr>
          <w:spacing w:val="-4"/>
        </w:rPr>
        <w:t> </w:t>
      </w:r>
      <w:r>
        <w:rPr/>
        <w:t>during</w:t>
      </w:r>
      <w:r>
        <w:rPr>
          <w:spacing w:val="-5"/>
        </w:rPr>
        <w:t> </w:t>
      </w:r>
      <w:r>
        <w:rPr/>
        <w:t>the</w:t>
      </w:r>
      <w:r>
        <w:rPr>
          <w:spacing w:val="-4"/>
        </w:rPr>
        <w:t> </w:t>
      </w:r>
      <w:r>
        <w:rPr/>
        <w:t>independence</w:t>
      </w:r>
      <w:r>
        <w:rPr>
          <w:spacing w:val="-4"/>
        </w:rPr>
        <w:t> </w:t>
      </w:r>
      <w:r>
        <w:rPr/>
        <w:t>era</w:t>
      </w:r>
      <w:r>
        <w:rPr>
          <w:spacing w:val="-1"/>
        </w:rPr>
        <w:t> </w:t>
      </w:r>
      <w:r>
        <w:rPr/>
        <w:t>by</w:t>
      </w:r>
      <w:r>
        <w:rPr>
          <w:spacing w:val="-5"/>
        </w:rPr>
        <w:t> </w:t>
      </w:r>
      <w:r>
        <w:rPr/>
        <w:t>contributing technical expertise, defense support, and logistical operations. SMP Negeri 4 Pare possesses a distinctive</w:t>
      </w:r>
      <w:r>
        <w:rPr>
          <w:spacing w:val="-7"/>
        </w:rPr>
        <w:t> </w:t>
      </w:r>
      <w:r>
        <w:rPr/>
        <w:t>asset:</w:t>
      </w:r>
      <w:r>
        <w:rPr>
          <w:spacing w:val="-7"/>
        </w:rPr>
        <w:t> </w:t>
      </w:r>
      <w:r>
        <w:rPr/>
        <w:t>a</w:t>
      </w:r>
      <w:r>
        <w:rPr>
          <w:spacing w:val="-6"/>
        </w:rPr>
        <w:t> </w:t>
      </w:r>
      <w:r>
        <w:rPr/>
        <w:t>mini-museum</w:t>
      </w:r>
      <w:r>
        <w:rPr>
          <w:spacing w:val="-7"/>
        </w:rPr>
        <w:t> </w:t>
      </w:r>
      <w:r>
        <w:rPr/>
        <w:t>dedicated</w:t>
      </w:r>
      <w:r>
        <w:rPr>
          <w:spacing w:val="-7"/>
        </w:rPr>
        <w:t> </w:t>
      </w:r>
      <w:r>
        <w:rPr/>
        <w:t>to</w:t>
      </w:r>
      <w:r>
        <w:rPr>
          <w:spacing w:val="-7"/>
        </w:rPr>
        <w:t> </w:t>
      </w:r>
      <w:r>
        <w:rPr/>
        <w:t>the</w:t>
      </w:r>
      <w:r>
        <w:rPr>
          <w:spacing w:val="-7"/>
        </w:rPr>
        <w:t> </w:t>
      </w:r>
      <w:r>
        <w:rPr/>
        <w:t>TGP</w:t>
      </w:r>
      <w:r>
        <w:rPr>
          <w:spacing w:val="-6"/>
        </w:rPr>
        <w:t> </w:t>
      </w:r>
      <w:r>
        <w:rPr/>
        <w:t>and</w:t>
      </w:r>
      <w:r>
        <w:rPr>
          <w:spacing w:val="-7"/>
        </w:rPr>
        <w:t> </w:t>
      </w:r>
      <w:r>
        <w:rPr/>
        <w:t>a</w:t>
      </w:r>
      <w:r>
        <w:rPr>
          <w:spacing w:val="-6"/>
        </w:rPr>
        <w:t> </w:t>
      </w:r>
      <w:r>
        <w:rPr/>
        <w:t>monument</w:t>
      </w:r>
      <w:r>
        <w:rPr>
          <w:spacing w:val="-7"/>
        </w:rPr>
        <w:t> </w:t>
      </w:r>
      <w:r>
        <w:rPr/>
        <w:t>located</w:t>
      </w:r>
      <w:r>
        <w:rPr>
          <w:spacing w:val="-4"/>
        </w:rPr>
        <w:t> </w:t>
      </w:r>
      <w:r>
        <w:rPr/>
        <w:t>within</w:t>
      </w:r>
      <w:r>
        <w:rPr>
          <w:spacing w:val="-8"/>
        </w:rPr>
        <w:t> </w:t>
      </w:r>
      <w:r>
        <w:rPr/>
        <w:t>the</w:t>
      </w:r>
      <w:r>
        <w:rPr>
          <w:spacing w:val="-7"/>
        </w:rPr>
        <w:t> </w:t>
      </w:r>
      <w:r>
        <w:rPr/>
        <w:t>school </w:t>
      </w:r>
      <w:r>
        <w:rPr>
          <w:spacing w:val="-4"/>
        </w:rPr>
        <w:t>environment. These historical artifacts hold great potential to be used as authentic learning resources </w:t>
      </w:r>
      <w:r>
        <w:rPr/>
        <w:t>in Social Studies, particularly for cultivating values such as nationalism, discipline, mutual cooperation, bravery, and responsibility. The presence of such resources positions the school as a </w:t>
      </w:r>
      <w:r>
        <w:rPr>
          <w:spacing w:val="-4"/>
        </w:rPr>
        <w:t>strategic environment for implementing heritage-based learning that directly supports the formation </w:t>
      </w:r>
      <w:r>
        <w:rPr/>
        <w:t>of Profil Pelajar Pancasila.</w:t>
      </w:r>
    </w:p>
    <w:p>
      <w:pPr>
        <w:pStyle w:val="BodyText"/>
      </w:pPr>
    </w:p>
    <w:p>
      <w:pPr>
        <w:pStyle w:val="BodyText"/>
        <w:ind w:left="592" w:right="16" w:firstLine="424"/>
        <w:jc w:val="both"/>
      </w:pPr>
      <w:r>
        <w:rPr/>
        <w:t>However, despite the availability of rich local historical sources, their integration into daily </w:t>
      </w:r>
      <w:r>
        <w:rPr>
          <w:spacing w:val="-4"/>
        </w:rPr>
        <w:t>classroom practices remains limited. Many teachers continue to rely on textbook-centered instruction </w:t>
      </w:r>
      <w:r>
        <w:rPr/>
        <w:t>and</w:t>
      </w:r>
      <w:r>
        <w:rPr>
          <w:spacing w:val="-13"/>
        </w:rPr>
        <w:t> </w:t>
      </w:r>
      <w:r>
        <w:rPr/>
        <w:t>conventional</w:t>
      </w:r>
      <w:r>
        <w:rPr>
          <w:spacing w:val="-12"/>
        </w:rPr>
        <w:t> </w:t>
      </w:r>
      <w:r>
        <w:rPr/>
        <w:t>lecturing,</w:t>
      </w:r>
      <w:r>
        <w:rPr>
          <w:spacing w:val="-13"/>
        </w:rPr>
        <w:t> </w:t>
      </w:r>
      <w:r>
        <w:rPr/>
        <w:t>resulting</w:t>
      </w:r>
      <w:r>
        <w:rPr>
          <w:spacing w:val="-12"/>
        </w:rPr>
        <w:t> </w:t>
      </w:r>
      <w:r>
        <w:rPr/>
        <w:t>in</w:t>
      </w:r>
      <w:r>
        <w:rPr>
          <w:spacing w:val="-13"/>
        </w:rPr>
        <w:t> </w:t>
      </w:r>
      <w:r>
        <w:rPr/>
        <w:t>missed</w:t>
      </w:r>
      <w:r>
        <w:rPr>
          <w:spacing w:val="-12"/>
        </w:rPr>
        <w:t> </w:t>
      </w:r>
      <w:r>
        <w:rPr/>
        <w:t>opportunities</w:t>
      </w:r>
      <w:r>
        <w:rPr>
          <w:spacing w:val="-13"/>
        </w:rPr>
        <w:t> </w:t>
      </w:r>
      <w:r>
        <w:rPr/>
        <w:t>to</w:t>
      </w:r>
      <w:r>
        <w:rPr>
          <w:spacing w:val="-12"/>
        </w:rPr>
        <w:t> </w:t>
      </w:r>
      <w:r>
        <w:rPr/>
        <w:t>engage</w:t>
      </w:r>
      <w:r>
        <w:rPr>
          <w:spacing w:val="-13"/>
        </w:rPr>
        <w:t> </w:t>
      </w:r>
      <w:r>
        <w:rPr/>
        <w:t>students</w:t>
      </w:r>
      <w:r>
        <w:rPr>
          <w:spacing w:val="-12"/>
        </w:rPr>
        <w:t> </w:t>
      </w:r>
      <w:r>
        <w:rPr/>
        <w:t>in</w:t>
      </w:r>
      <w:r>
        <w:rPr>
          <w:spacing w:val="-13"/>
        </w:rPr>
        <w:t> </w:t>
      </w:r>
      <w:r>
        <w:rPr/>
        <w:t>active,</w:t>
      </w:r>
      <w:r>
        <w:rPr>
          <w:spacing w:val="-12"/>
        </w:rPr>
        <w:t> </w:t>
      </w:r>
      <w:r>
        <w:rPr/>
        <w:t>inquiry- </w:t>
      </w:r>
      <w:r>
        <w:rPr>
          <w:spacing w:val="-2"/>
        </w:rPr>
        <w:t>based</w:t>
      </w:r>
      <w:r>
        <w:rPr>
          <w:spacing w:val="-11"/>
        </w:rPr>
        <w:t> </w:t>
      </w:r>
      <w:r>
        <w:rPr>
          <w:spacing w:val="-2"/>
        </w:rPr>
        <w:t>learning.</w:t>
      </w:r>
      <w:r>
        <w:rPr>
          <w:spacing w:val="-9"/>
        </w:rPr>
        <w:t> </w:t>
      </w:r>
      <w:r>
        <w:rPr>
          <w:spacing w:val="-2"/>
        </w:rPr>
        <w:t>Most</w:t>
      </w:r>
      <w:r>
        <w:rPr>
          <w:spacing w:val="-11"/>
        </w:rPr>
        <w:t> </w:t>
      </w:r>
      <w:r>
        <w:rPr>
          <w:spacing w:val="-2"/>
        </w:rPr>
        <w:t>existing</w:t>
      </w:r>
      <w:r>
        <w:rPr>
          <w:spacing w:val="-10"/>
        </w:rPr>
        <w:t> </w:t>
      </w:r>
      <w:r>
        <w:rPr>
          <w:spacing w:val="-2"/>
        </w:rPr>
        <w:t>studies</w:t>
      </w:r>
      <w:r>
        <w:rPr>
          <w:spacing w:val="-10"/>
        </w:rPr>
        <w:t> </w:t>
      </w:r>
      <w:r>
        <w:rPr>
          <w:spacing w:val="-2"/>
        </w:rPr>
        <w:t>on</w:t>
      </w:r>
      <w:r>
        <w:rPr>
          <w:spacing w:val="-11"/>
        </w:rPr>
        <w:t> </w:t>
      </w:r>
      <w:r>
        <w:rPr>
          <w:spacing w:val="-2"/>
        </w:rPr>
        <w:t>character</w:t>
      </w:r>
      <w:r>
        <w:rPr>
          <w:spacing w:val="-10"/>
        </w:rPr>
        <w:t> </w:t>
      </w:r>
      <w:r>
        <w:rPr>
          <w:spacing w:val="-2"/>
        </w:rPr>
        <w:t>education</w:t>
      </w:r>
      <w:r>
        <w:rPr>
          <w:spacing w:val="-11"/>
        </w:rPr>
        <w:t> </w:t>
      </w:r>
      <w:r>
        <w:rPr>
          <w:spacing w:val="-2"/>
        </w:rPr>
        <w:t>discuss</w:t>
      </w:r>
      <w:r>
        <w:rPr>
          <w:spacing w:val="-8"/>
        </w:rPr>
        <w:t> </w:t>
      </w:r>
      <w:r>
        <w:rPr>
          <w:spacing w:val="-2"/>
        </w:rPr>
        <w:t>general</w:t>
      </w:r>
      <w:r>
        <w:rPr>
          <w:spacing w:val="-11"/>
        </w:rPr>
        <w:t> </w:t>
      </w:r>
      <w:r>
        <w:rPr>
          <w:spacing w:val="-2"/>
        </w:rPr>
        <w:t>approaches,</w:t>
      </w:r>
      <w:r>
        <w:rPr>
          <w:spacing w:val="-8"/>
        </w:rPr>
        <w:t> </w:t>
      </w:r>
      <w:r>
        <w:rPr>
          <w:spacing w:val="-2"/>
        </w:rPr>
        <w:t>with</w:t>
      </w:r>
      <w:r>
        <w:rPr>
          <w:spacing w:val="-11"/>
        </w:rPr>
        <w:t> </w:t>
      </w:r>
      <w:r>
        <w:rPr>
          <w:spacing w:val="-2"/>
        </w:rPr>
        <w:t>fewer </w:t>
      </w:r>
      <w:r>
        <w:rPr/>
        <w:t>examining</w:t>
      </w:r>
      <w:r>
        <w:rPr>
          <w:spacing w:val="-13"/>
        </w:rPr>
        <w:t> </w:t>
      </w:r>
      <w:r>
        <w:rPr/>
        <w:t>the</w:t>
      </w:r>
      <w:r>
        <w:rPr>
          <w:spacing w:val="-11"/>
        </w:rPr>
        <w:t> </w:t>
      </w:r>
      <w:r>
        <w:rPr/>
        <w:t>pedagogical</w:t>
      </w:r>
      <w:r>
        <w:rPr>
          <w:spacing w:val="-10"/>
        </w:rPr>
        <w:t> </w:t>
      </w:r>
      <w:r>
        <w:rPr/>
        <w:t>use</w:t>
      </w:r>
      <w:r>
        <w:rPr>
          <w:spacing w:val="-10"/>
        </w:rPr>
        <w:t> </w:t>
      </w:r>
      <w:r>
        <w:rPr/>
        <w:t>of</w:t>
      </w:r>
      <w:r>
        <w:rPr>
          <w:spacing w:val="-10"/>
        </w:rPr>
        <w:t> </w:t>
      </w:r>
      <w:r>
        <w:rPr/>
        <w:t>specific</w:t>
      </w:r>
      <w:r>
        <w:rPr>
          <w:spacing w:val="-10"/>
        </w:rPr>
        <w:t> </w:t>
      </w:r>
      <w:r>
        <w:rPr/>
        <w:t>local</w:t>
      </w:r>
      <w:r>
        <w:rPr>
          <w:spacing w:val="-11"/>
        </w:rPr>
        <w:t> </w:t>
      </w:r>
      <w:r>
        <w:rPr/>
        <w:t>historical</w:t>
      </w:r>
      <w:r>
        <w:rPr>
          <w:spacing w:val="-13"/>
        </w:rPr>
        <w:t> </w:t>
      </w:r>
      <w:r>
        <w:rPr/>
        <w:t>units</w:t>
      </w:r>
      <w:r>
        <w:rPr>
          <w:spacing w:val="-11"/>
        </w:rPr>
        <w:t> </w:t>
      </w:r>
      <w:r>
        <w:rPr/>
        <w:t>such</w:t>
      </w:r>
      <w:r>
        <w:rPr>
          <w:spacing w:val="-12"/>
        </w:rPr>
        <w:t> </w:t>
      </w:r>
      <w:r>
        <w:rPr/>
        <w:t>as</w:t>
      </w:r>
      <w:r>
        <w:rPr>
          <w:spacing w:val="-11"/>
        </w:rPr>
        <w:t> </w:t>
      </w:r>
      <w:r>
        <w:rPr/>
        <w:t>TGP.</w:t>
      </w:r>
      <w:r>
        <w:rPr>
          <w:spacing w:val="-10"/>
        </w:rPr>
        <w:t> </w:t>
      </w:r>
      <w:r>
        <w:rPr/>
        <w:t>Consequently,</w:t>
      </w:r>
      <w:r>
        <w:rPr>
          <w:spacing w:val="-11"/>
        </w:rPr>
        <w:t> </w:t>
      </w:r>
      <w:r>
        <w:rPr/>
        <w:t>there</w:t>
      </w:r>
      <w:r>
        <w:rPr>
          <w:spacing w:val="-10"/>
        </w:rPr>
        <w:t> </w:t>
      </w:r>
      <w:r>
        <w:rPr/>
        <w:t>is still</w:t>
      </w:r>
      <w:r>
        <w:rPr>
          <w:spacing w:val="-12"/>
        </w:rPr>
        <w:t> </w:t>
      </w:r>
      <w:r>
        <w:rPr/>
        <w:t>a</w:t>
      </w:r>
      <w:r>
        <w:rPr>
          <w:spacing w:val="-9"/>
        </w:rPr>
        <w:t> </w:t>
      </w:r>
      <w:r>
        <w:rPr/>
        <w:t>lack</w:t>
      </w:r>
      <w:r>
        <w:rPr>
          <w:spacing w:val="-10"/>
        </w:rPr>
        <w:t> </w:t>
      </w:r>
      <w:r>
        <w:rPr/>
        <w:t>of</w:t>
      </w:r>
      <w:r>
        <w:rPr>
          <w:spacing w:val="-11"/>
        </w:rPr>
        <w:t> </w:t>
      </w:r>
      <w:r>
        <w:rPr/>
        <w:t>empirical</w:t>
      </w:r>
      <w:r>
        <w:rPr>
          <w:spacing w:val="-10"/>
        </w:rPr>
        <w:t> </w:t>
      </w:r>
      <w:r>
        <w:rPr/>
        <w:t>understanding</w:t>
      </w:r>
      <w:r>
        <w:rPr>
          <w:spacing w:val="-12"/>
        </w:rPr>
        <w:t> </w:t>
      </w:r>
      <w:r>
        <w:rPr/>
        <w:t>regarding</w:t>
      </w:r>
      <w:r>
        <w:rPr>
          <w:spacing w:val="-12"/>
        </w:rPr>
        <w:t> </w:t>
      </w:r>
      <w:r>
        <w:rPr/>
        <w:t>how</w:t>
      </w:r>
      <w:r>
        <w:rPr>
          <w:spacing w:val="-12"/>
        </w:rPr>
        <w:t> </w:t>
      </w:r>
      <w:r>
        <w:rPr/>
        <w:t>teachers</w:t>
      </w:r>
      <w:r>
        <w:rPr>
          <w:spacing w:val="-10"/>
        </w:rPr>
        <w:t> </w:t>
      </w:r>
      <w:r>
        <w:rPr/>
        <w:t>translate</w:t>
      </w:r>
      <w:r>
        <w:rPr>
          <w:spacing w:val="-11"/>
        </w:rPr>
        <w:t> </w:t>
      </w:r>
      <w:r>
        <w:rPr/>
        <w:t>these</w:t>
      </w:r>
      <w:r>
        <w:rPr>
          <w:spacing w:val="-10"/>
        </w:rPr>
        <w:t> </w:t>
      </w:r>
      <w:r>
        <w:rPr/>
        <w:t>historical</w:t>
      </w:r>
      <w:r>
        <w:rPr>
          <w:spacing w:val="-12"/>
        </w:rPr>
        <w:t> </w:t>
      </w:r>
      <w:r>
        <w:rPr/>
        <w:t>values</w:t>
      </w:r>
      <w:r>
        <w:rPr>
          <w:spacing w:val="-12"/>
        </w:rPr>
        <w:t> </w:t>
      </w:r>
      <w:r>
        <w:rPr/>
        <w:t>into classroom activities, how students respond to experiential learning opportunities, and what institutional conditions support or constrain such efforts.</w:t>
      </w:r>
    </w:p>
    <w:p>
      <w:pPr>
        <w:pStyle w:val="BodyText"/>
        <w:spacing w:after="0"/>
        <w:jc w:val="both"/>
        <w:sectPr>
          <w:headerReference w:type="default" r:id="rId10"/>
          <w:footerReference w:type="default" r:id="rId11"/>
          <w:pgSz w:w="11910" w:h="16840"/>
          <w:pgMar w:header="902" w:footer="674" w:top="1140" w:bottom="860" w:left="1275" w:right="1417"/>
          <w:pgNumType w:start="62"/>
        </w:sectPr>
      </w:pPr>
    </w:p>
    <w:p>
      <w:pPr>
        <w:pStyle w:val="BodyText"/>
      </w:pPr>
    </w:p>
    <w:p>
      <w:pPr>
        <w:pStyle w:val="BodyText"/>
      </w:pPr>
    </w:p>
    <w:p>
      <w:pPr>
        <w:pStyle w:val="BodyText"/>
        <w:spacing w:before="55"/>
      </w:pPr>
    </w:p>
    <w:p>
      <w:pPr>
        <w:pStyle w:val="BodyText"/>
        <w:spacing w:before="1"/>
        <w:ind w:left="592" w:right="22" w:firstLine="424"/>
        <w:jc w:val="both"/>
      </w:pPr>
      <w:r>
        <w:rPr/>
        <w:t>This study fills that gap by examining how Social Studies teachers at SMP Negeri 4 Pare </w:t>
      </w:r>
      <w:r>
        <w:rPr>
          <w:spacing w:val="-2"/>
        </w:rPr>
        <w:t>understand</w:t>
      </w:r>
      <w:r>
        <w:rPr>
          <w:spacing w:val="-4"/>
        </w:rPr>
        <w:t> </w:t>
      </w:r>
      <w:r>
        <w:rPr>
          <w:spacing w:val="-2"/>
        </w:rPr>
        <w:t>and implement</w:t>
      </w:r>
      <w:r>
        <w:rPr>
          <w:spacing w:val="-3"/>
        </w:rPr>
        <w:t> </w:t>
      </w:r>
      <w:r>
        <w:rPr>
          <w:spacing w:val="-2"/>
        </w:rPr>
        <w:t>TGP</w:t>
      </w:r>
      <w:r>
        <w:rPr>
          <w:spacing w:val="-5"/>
        </w:rPr>
        <w:t> </w:t>
      </w:r>
      <w:r>
        <w:rPr>
          <w:spacing w:val="-2"/>
        </w:rPr>
        <w:t>struggle values</w:t>
      </w:r>
      <w:r>
        <w:rPr>
          <w:spacing w:val="-4"/>
        </w:rPr>
        <w:t> </w:t>
      </w:r>
      <w:r>
        <w:rPr>
          <w:spacing w:val="-2"/>
        </w:rPr>
        <w:t>within</w:t>
      </w:r>
      <w:r>
        <w:rPr>
          <w:spacing w:val="-3"/>
        </w:rPr>
        <w:t> </w:t>
      </w:r>
      <w:r>
        <w:rPr>
          <w:spacing w:val="-2"/>
        </w:rPr>
        <w:t>the Kurikulum</w:t>
      </w:r>
      <w:r>
        <w:rPr>
          <w:spacing w:val="-5"/>
        </w:rPr>
        <w:t> </w:t>
      </w:r>
      <w:r>
        <w:rPr>
          <w:spacing w:val="-2"/>
        </w:rPr>
        <w:t>Merdeka</w:t>
      </w:r>
      <w:r>
        <w:rPr>
          <w:spacing w:val="-3"/>
        </w:rPr>
        <w:t> </w:t>
      </w:r>
      <w:r>
        <w:rPr>
          <w:spacing w:val="-2"/>
        </w:rPr>
        <w:t>framework.</w:t>
      </w:r>
      <w:r>
        <w:rPr>
          <w:spacing w:val="-4"/>
        </w:rPr>
        <w:t> </w:t>
      </w:r>
      <w:r>
        <w:rPr>
          <w:spacing w:val="-2"/>
        </w:rPr>
        <w:t>Three </w:t>
      </w:r>
      <w:r>
        <w:rPr/>
        <w:t>research questions guide the analysis:</w:t>
      </w:r>
    </w:p>
    <w:p>
      <w:pPr>
        <w:pStyle w:val="BodyText"/>
      </w:pPr>
    </w:p>
    <w:p>
      <w:pPr>
        <w:pStyle w:val="BodyText"/>
        <w:ind w:left="1017"/>
      </w:pPr>
      <w:r>
        <w:rPr>
          <w:spacing w:val="-2"/>
        </w:rPr>
        <w:t>How</w:t>
      </w:r>
      <w:r>
        <w:rPr>
          <w:spacing w:val="-7"/>
        </w:rPr>
        <w:t> </w:t>
      </w:r>
      <w:r>
        <w:rPr>
          <w:spacing w:val="-2"/>
        </w:rPr>
        <w:t>well</w:t>
      </w:r>
      <w:r>
        <w:rPr>
          <w:spacing w:val="-7"/>
        </w:rPr>
        <w:t> </w:t>
      </w:r>
      <w:r>
        <w:rPr>
          <w:spacing w:val="-2"/>
        </w:rPr>
        <w:t>do</w:t>
      </w:r>
      <w:r>
        <w:rPr>
          <w:spacing w:val="-7"/>
        </w:rPr>
        <w:t> </w:t>
      </w:r>
      <w:r>
        <w:rPr>
          <w:spacing w:val="-2"/>
        </w:rPr>
        <w:t>teachers</w:t>
      </w:r>
      <w:r>
        <w:rPr>
          <w:spacing w:val="-9"/>
        </w:rPr>
        <w:t> </w:t>
      </w:r>
      <w:r>
        <w:rPr>
          <w:spacing w:val="-2"/>
        </w:rPr>
        <w:t>understand</w:t>
      </w:r>
      <w:r>
        <w:rPr>
          <w:spacing w:val="-8"/>
        </w:rPr>
        <w:t> </w:t>
      </w:r>
      <w:r>
        <w:rPr>
          <w:spacing w:val="-2"/>
        </w:rPr>
        <w:t>the</w:t>
      </w:r>
      <w:r>
        <w:rPr>
          <w:spacing w:val="-8"/>
        </w:rPr>
        <w:t> </w:t>
      </w:r>
      <w:r>
        <w:rPr>
          <w:spacing w:val="-2"/>
        </w:rPr>
        <w:t>struggle</w:t>
      </w:r>
      <w:r>
        <w:rPr>
          <w:spacing w:val="-6"/>
        </w:rPr>
        <w:t> </w:t>
      </w:r>
      <w:r>
        <w:rPr>
          <w:spacing w:val="-2"/>
        </w:rPr>
        <w:t>values</w:t>
      </w:r>
      <w:r>
        <w:rPr>
          <w:spacing w:val="-9"/>
        </w:rPr>
        <w:t> </w:t>
      </w:r>
      <w:r>
        <w:rPr>
          <w:spacing w:val="-2"/>
        </w:rPr>
        <w:t>embodied</w:t>
      </w:r>
      <w:r>
        <w:rPr>
          <w:spacing w:val="-6"/>
        </w:rPr>
        <w:t> </w:t>
      </w:r>
      <w:r>
        <w:rPr>
          <w:spacing w:val="-2"/>
        </w:rPr>
        <w:t>by</w:t>
      </w:r>
      <w:r>
        <w:rPr>
          <w:spacing w:val="-8"/>
        </w:rPr>
        <w:t> </w:t>
      </w:r>
      <w:r>
        <w:rPr>
          <w:spacing w:val="-4"/>
        </w:rPr>
        <w:t>TGP?</w:t>
      </w:r>
    </w:p>
    <w:p>
      <w:pPr>
        <w:pStyle w:val="BodyText"/>
      </w:pPr>
    </w:p>
    <w:p>
      <w:pPr>
        <w:pStyle w:val="BodyText"/>
        <w:spacing w:before="1"/>
        <w:ind w:left="1017"/>
      </w:pPr>
      <w:r>
        <w:rPr>
          <w:spacing w:val="-2"/>
        </w:rPr>
        <w:t>How</w:t>
      </w:r>
      <w:r>
        <w:rPr>
          <w:spacing w:val="-9"/>
        </w:rPr>
        <w:t> </w:t>
      </w:r>
      <w:r>
        <w:rPr>
          <w:spacing w:val="-2"/>
        </w:rPr>
        <w:t>are</w:t>
      </w:r>
      <w:r>
        <w:rPr>
          <w:spacing w:val="-7"/>
        </w:rPr>
        <w:t> </w:t>
      </w:r>
      <w:r>
        <w:rPr>
          <w:spacing w:val="-2"/>
        </w:rPr>
        <w:t>these</w:t>
      </w:r>
      <w:r>
        <w:rPr>
          <w:spacing w:val="-8"/>
        </w:rPr>
        <w:t> </w:t>
      </w:r>
      <w:r>
        <w:rPr>
          <w:spacing w:val="-2"/>
        </w:rPr>
        <w:t>struggle</w:t>
      </w:r>
      <w:r>
        <w:rPr>
          <w:spacing w:val="-6"/>
        </w:rPr>
        <w:t> </w:t>
      </w:r>
      <w:r>
        <w:rPr>
          <w:spacing w:val="-2"/>
        </w:rPr>
        <w:t>values</w:t>
      </w:r>
      <w:r>
        <w:rPr>
          <w:spacing w:val="-8"/>
        </w:rPr>
        <w:t> </w:t>
      </w:r>
      <w:r>
        <w:rPr>
          <w:spacing w:val="-2"/>
        </w:rPr>
        <w:t>integrated</w:t>
      </w:r>
      <w:r>
        <w:rPr>
          <w:spacing w:val="-7"/>
        </w:rPr>
        <w:t> </w:t>
      </w:r>
      <w:r>
        <w:rPr>
          <w:spacing w:val="-2"/>
        </w:rPr>
        <w:t>into</w:t>
      </w:r>
      <w:r>
        <w:rPr>
          <w:spacing w:val="-9"/>
        </w:rPr>
        <w:t> </w:t>
      </w:r>
      <w:r>
        <w:rPr>
          <w:spacing w:val="-2"/>
        </w:rPr>
        <w:t>Social</w:t>
      </w:r>
      <w:r>
        <w:rPr>
          <w:spacing w:val="-8"/>
        </w:rPr>
        <w:t> </w:t>
      </w:r>
      <w:r>
        <w:rPr>
          <w:spacing w:val="-2"/>
        </w:rPr>
        <w:t>Studies</w:t>
      </w:r>
      <w:r>
        <w:rPr>
          <w:spacing w:val="-9"/>
        </w:rPr>
        <w:t> </w:t>
      </w:r>
      <w:r>
        <w:rPr>
          <w:spacing w:val="-2"/>
        </w:rPr>
        <w:t>learning</w:t>
      </w:r>
      <w:r>
        <w:rPr>
          <w:spacing w:val="-8"/>
        </w:rPr>
        <w:t> </w:t>
      </w:r>
      <w:r>
        <w:rPr>
          <w:spacing w:val="-2"/>
        </w:rPr>
        <w:t>practices?</w:t>
      </w:r>
    </w:p>
    <w:p>
      <w:pPr>
        <w:pStyle w:val="BodyText"/>
      </w:pPr>
    </w:p>
    <w:p>
      <w:pPr>
        <w:pStyle w:val="BodyText"/>
        <w:ind w:left="592" w:right="19" w:firstLine="424"/>
        <w:jc w:val="both"/>
      </w:pPr>
      <w:r>
        <w:rPr/>
        <w:t>What supporting and inhibiting factors influence the implementation of local history–based character education?</w:t>
      </w:r>
    </w:p>
    <w:p>
      <w:pPr>
        <w:pStyle w:val="BodyText"/>
      </w:pPr>
    </w:p>
    <w:p>
      <w:pPr>
        <w:pStyle w:val="BodyText"/>
        <w:ind w:left="592" w:right="19" w:firstLine="424"/>
        <w:jc w:val="both"/>
      </w:pPr>
      <w:r>
        <w:rPr/>
        <w:t>Different from previous studies, this research not only documents the presence of local historical</w:t>
      </w:r>
      <w:r>
        <w:rPr>
          <w:spacing w:val="-4"/>
        </w:rPr>
        <w:t> </w:t>
      </w:r>
      <w:r>
        <w:rPr/>
        <w:t>sources</w:t>
      </w:r>
      <w:r>
        <w:rPr>
          <w:spacing w:val="-3"/>
        </w:rPr>
        <w:t> </w:t>
      </w:r>
      <w:r>
        <w:rPr/>
        <w:t>but</w:t>
      </w:r>
      <w:r>
        <w:rPr>
          <w:spacing w:val="-4"/>
        </w:rPr>
        <w:t> </w:t>
      </w:r>
      <w:r>
        <w:rPr/>
        <w:t>also</w:t>
      </w:r>
      <w:r>
        <w:rPr>
          <w:spacing w:val="-4"/>
        </w:rPr>
        <w:t> </w:t>
      </w:r>
      <w:r>
        <w:rPr/>
        <w:t>analyzes</w:t>
      </w:r>
      <w:r>
        <w:rPr>
          <w:spacing w:val="-3"/>
        </w:rPr>
        <w:t> </w:t>
      </w:r>
      <w:r>
        <w:rPr/>
        <w:t>how</w:t>
      </w:r>
      <w:r>
        <w:rPr>
          <w:spacing w:val="-4"/>
        </w:rPr>
        <w:t> </w:t>
      </w:r>
      <w:r>
        <w:rPr/>
        <w:t>TGP</w:t>
      </w:r>
      <w:r>
        <w:rPr>
          <w:spacing w:val="-4"/>
        </w:rPr>
        <w:t> </w:t>
      </w:r>
      <w:r>
        <w:rPr/>
        <w:t>values</w:t>
      </w:r>
      <w:r>
        <w:rPr>
          <w:spacing w:val="-4"/>
        </w:rPr>
        <w:t> </w:t>
      </w:r>
      <w:r>
        <w:rPr/>
        <w:t>are</w:t>
      </w:r>
      <w:r>
        <w:rPr>
          <w:spacing w:val="-2"/>
        </w:rPr>
        <w:t> </w:t>
      </w:r>
      <w:r>
        <w:rPr/>
        <w:t>operationalized</w:t>
      </w:r>
      <w:r>
        <w:rPr>
          <w:spacing w:val="-3"/>
        </w:rPr>
        <w:t> </w:t>
      </w:r>
      <w:r>
        <w:rPr/>
        <w:t>in</w:t>
      </w:r>
      <w:r>
        <w:rPr>
          <w:spacing w:val="-4"/>
        </w:rPr>
        <w:t> </w:t>
      </w:r>
      <w:r>
        <w:rPr/>
        <w:t>pedagogical</w:t>
      </w:r>
      <w:r>
        <w:rPr>
          <w:spacing w:val="-4"/>
        </w:rPr>
        <w:t> </w:t>
      </w:r>
      <w:r>
        <w:rPr/>
        <w:t>practices, how</w:t>
      </w:r>
      <w:r>
        <w:rPr>
          <w:spacing w:val="-10"/>
        </w:rPr>
        <w:t> </w:t>
      </w:r>
      <w:r>
        <w:rPr/>
        <w:t>students</w:t>
      </w:r>
      <w:r>
        <w:rPr>
          <w:spacing w:val="-10"/>
        </w:rPr>
        <w:t> </w:t>
      </w:r>
      <w:r>
        <w:rPr/>
        <w:t>experience</w:t>
      </w:r>
      <w:r>
        <w:rPr>
          <w:spacing w:val="-9"/>
        </w:rPr>
        <w:t> </w:t>
      </w:r>
      <w:r>
        <w:rPr/>
        <w:t>heritage-based</w:t>
      </w:r>
      <w:r>
        <w:rPr>
          <w:spacing w:val="-9"/>
        </w:rPr>
        <w:t> </w:t>
      </w:r>
      <w:r>
        <w:rPr/>
        <w:t>learning,</w:t>
      </w:r>
      <w:r>
        <w:rPr>
          <w:spacing w:val="-11"/>
        </w:rPr>
        <w:t> </w:t>
      </w:r>
      <w:r>
        <w:rPr/>
        <w:t>and</w:t>
      </w:r>
      <w:r>
        <w:rPr>
          <w:spacing w:val="-9"/>
        </w:rPr>
        <w:t> </w:t>
      </w:r>
      <w:r>
        <w:rPr/>
        <w:t>what</w:t>
      </w:r>
      <w:r>
        <w:rPr>
          <w:spacing w:val="-11"/>
        </w:rPr>
        <w:t> </w:t>
      </w:r>
      <w:r>
        <w:rPr/>
        <w:t>systemic</w:t>
      </w:r>
      <w:r>
        <w:rPr>
          <w:spacing w:val="-9"/>
        </w:rPr>
        <w:t> </w:t>
      </w:r>
      <w:r>
        <w:rPr/>
        <w:t>improvements</w:t>
      </w:r>
      <w:r>
        <w:rPr>
          <w:spacing w:val="-11"/>
        </w:rPr>
        <w:t> </w:t>
      </w:r>
      <w:r>
        <w:rPr/>
        <w:t>are</w:t>
      </w:r>
      <w:r>
        <w:rPr>
          <w:spacing w:val="-9"/>
        </w:rPr>
        <w:t> </w:t>
      </w:r>
      <w:r>
        <w:rPr/>
        <w:t>necessary </w:t>
      </w:r>
      <w:r>
        <w:rPr>
          <w:spacing w:val="-4"/>
        </w:rPr>
        <w:t>to strengthen local history as a foundation for character formation. By doing so, the study contributes </w:t>
      </w:r>
      <w:r>
        <w:rPr/>
        <w:t>to broader educational discourse on how authentic historical resources can be transformed into meaningful</w:t>
      </w:r>
      <w:r>
        <w:rPr>
          <w:spacing w:val="-3"/>
        </w:rPr>
        <w:t> </w:t>
      </w:r>
      <w:r>
        <w:rPr/>
        <w:t>character</w:t>
      </w:r>
      <w:r>
        <w:rPr>
          <w:spacing w:val="-2"/>
        </w:rPr>
        <w:t> </w:t>
      </w:r>
      <w:r>
        <w:rPr/>
        <w:t>education</w:t>
      </w:r>
      <w:r>
        <w:rPr>
          <w:spacing w:val="-1"/>
        </w:rPr>
        <w:t> </w:t>
      </w:r>
      <w:r>
        <w:rPr/>
        <w:t>within</w:t>
      </w:r>
      <w:r>
        <w:rPr>
          <w:spacing w:val="-1"/>
        </w:rPr>
        <w:t> </w:t>
      </w:r>
      <w:r>
        <w:rPr/>
        <w:t>Indonesian</w:t>
      </w:r>
      <w:r>
        <w:rPr>
          <w:spacing w:val="-1"/>
        </w:rPr>
        <w:t> </w:t>
      </w:r>
      <w:r>
        <w:rPr/>
        <w:t>junior</w:t>
      </w:r>
      <w:r>
        <w:rPr>
          <w:spacing w:val="-2"/>
        </w:rPr>
        <w:t> </w:t>
      </w:r>
      <w:r>
        <w:rPr/>
        <w:t>secondary</w:t>
      </w:r>
      <w:r>
        <w:rPr>
          <w:spacing w:val="-1"/>
        </w:rPr>
        <w:t> </w:t>
      </w:r>
      <w:r>
        <w:rPr/>
        <w:t>schools.</w:t>
      </w:r>
    </w:p>
    <w:p>
      <w:pPr>
        <w:pStyle w:val="BodyText"/>
        <w:spacing w:before="240"/>
      </w:pPr>
    </w:p>
    <w:p>
      <w:pPr>
        <w:pStyle w:val="Heading1"/>
        <w:numPr>
          <w:ilvl w:val="0"/>
          <w:numId w:val="1"/>
        </w:numPr>
        <w:tabs>
          <w:tab w:pos="885" w:val="left" w:leader="none"/>
        </w:tabs>
        <w:spacing w:line="240" w:lineRule="auto" w:before="0" w:after="0"/>
        <w:ind w:left="885" w:right="0" w:hanging="360"/>
        <w:jc w:val="left"/>
      </w:pPr>
      <w:r>
        <w:rPr>
          <w:spacing w:val="-2"/>
        </w:rPr>
        <w:t>METHODS</w:t>
      </w:r>
    </w:p>
    <w:p>
      <w:pPr>
        <w:pStyle w:val="BodyText"/>
        <w:spacing w:before="119"/>
        <w:ind w:left="885" w:right="16" w:firstLine="424"/>
        <w:jc w:val="both"/>
      </w:pPr>
      <w:r>
        <w:rPr>
          <w:spacing w:val="-4"/>
        </w:rPr>
        <w:t>The implementation of TGP struggle values in</w:t>
      </w:r>
      <w:r>
        <w:rPr>
          <w:spacing w:val="-5"/>
        </w:rPr>
        <w:t> </w:t>
      </w:r>
      <w:r>
        <w:rPr>
          <w:spacing w:val="-4"/>
        </w:rPr>
        <w:t>Social Studies classes was carried out through </w:t>
      </w:r>
      <w:r>
        <w:rPr/>
        <w:t>a series of structured yet engaging learning activities designed to strengthen students’ understanding of history while shaping their character. Teachers began by leading classroom discussions</w:t>
      </w:r>
      <w:r>
        <w:rPr>
          <w:spacing w:val="-6"/>
        </w:rPr>
        <w:t> </w:t>
      </w:r>
      <w:r>
        <w:rPr/>
        <w:t>to</w:t>
      </w:r>
      <w:r>
        <w:rPr>
          <w:spacing w:val="-6"/>
        </w:rPr>
        <w:t> </w:t>
      </w:r>
      <w:r>
        <w:rPr/>
        <w:t>introduce</w:t>
      </w:r>
      <w:r>
        <w:rPr>
          <w:spacing w:val="-5"/>
        </w:rPr>
        <w:t> </w:t>
      </w:r>
      <w:r>
        <w:rPr/>
        <w:t>the</w:t>
      </w:r>
      <w:r>
        <w:rPr>
          <w:spacing w:val="-5"/>
        </w:rPr>
        <w:t> </w:t>
      </w:r>
      <w:r>
        <w:rPr/>
        <w:t>background,</w:t>
      </w:r>
      <w:r>
        <w:rPr>
          <w:spacing w:val="-7"/>
        </w:rPr>
        <w:t> </w:t>
      </w:r>
      <w:r>
        <w:rPr/>
        <w:t>roles,</w:t>
      </w:r>
      <w:r>
        <w:rPr>
          <w:spacing w:val="-7"/>
        </w:rPr>
        <w:t> </w:t>
      </w:r>
      <w:r>
        <w:rPr/>
        <w:t>and</w:t>
      </w:r>
      <w:r>
        <w:rPr>
          <w:spacing w:val="-5"/>
        </w:rPr>
        <w:t> </w:t>
      </w:r>
      <w:r>
        <w:rPr/>
        <w:t>contributions</w:t>
      </w:r>
      <w:r>
        <w:rPr>
          <w:spacing w:val="-6"/>
        </w:rPr>
        <w:t> </w:t>
      </w:r>
      <w:r>
        <w:rPr/>
        <w:t>of</w:t>
      </w:r>
      <w:r>
        <w:rPr>
          <w:spacing w:val="-5"/>
        </w:rPr>
        <w:t> </w:t>
      </w:r>
      <w:r>
        <w:rPr/>
        <w:t>the</w:t>
      </w:r>
      <w:r>
        <w:rPr>
          <w:spacing w:val="-5"/>
        </w:rPr>
        <w:t> </w:t>
      </w:r>
      <w:r>
        <w:rPr/>
        <w:t>Tentara</w:t>
      </w:r>
      <w:r>
        <w:rPr>
          <w:spacing w:val="-5"/>
        </w:rPr>
        <w:t> </w:t>
      </w:r>
      <w:r>
        <w:rPr/>
        <w:t>Genie</w:t>
      </w:r>
      <w:r>
        <w:rPr>
          <w:spacing w:val="-5"/>
        </w:rPr>
        <w:t> </w:t>
      </w:r>
      <w:r>
        <w:rPr/>
        <w:t>Pelajar, highlighting their courage, technical expertise, and dedication to supporting Indonesia’s independence. These discussions helped students see how the values displayed by TGP members—nationalism, mutual cooperation, responsibility, bravery, and resilience—remain </w:t>
      </w:r>
      <w:r>
        <w:rPr>
          <w:spacing w:val="-2"/>
        </w:rPr>
        <w:t>relevant</w:t>
      </w:r>
      <w:r>
        <w:rPr>
          <w:spacing w:val="-5"/>
        </w:rPr>
        <w:t> </w:t>
      </w:r>
      <w:r>
        <w:rPr>
          <w:spacing w:val="-2"/>
        </w:rPr>
        <w:t>today. To</w:t>
      </w:r>
      <w:r>
        <w:rPr>
          <w:spacing w:val="-3"/>
        </w:rPr>
        <w:t> </w:t>
      </w:r>
      <w:r>
        <w:rPr>
          <w:spacing w:val="-2"/>
        </w:rPr>
        <w:t>make the learning</w:t>
      </w:r>
      <w:r>
        <w:rPr>
          <w:spacing w:val="-3"/>
        </w:rPr>
        <w:t> </w:t>
      </w:r>
      <w:r>
        <w:rPr>
          <w:spacing w:val="-2"/>
        </w:rPr>
        <w:t>more than</w:t>
      </w:r>
      <w:r>
        <w:rPr>
          <w:spacing w:val="-3"/>
        </w:rPr>
        <w:t> </w:t>
      </w:r>
      <w:r>
        <w:rPr>
          <w:spacing w:val="-2"/>
        </w:rPr>
        <w:t>just</w:t>
      </w:r>
      <w:r>
        <w:rPr>
          <w:spacing w:val="-5"/>
        </w:rPr>
        <w:t> </w:t>
      </w:r>
      <w:r>
        <w:rPr>
          <w:spacing w:val="-2"/>
        </w:rPr>
        <w:t>theory, teachers</w:t>
      </w:r>
      <w:r>
        <w:rPr>
          <w:spacing w:val="-3"/>
        </w:rPr>
        <w:t> </w:t>
      </w:r>
      <w:r>
        <w:rPr>
          <w:spacing w:val="-2"/>
        </w:rPr>
        <w:t>incorporated project-based activities</w:t>
      </w:r>
      <w:r>
        <w:rPr>
          <w:spacing w:val="-7"/>
        </w:rPr>
        <w:t> </w:t>
      </w:r>
      <w:r>
        <w:rPr>
          <w:spacing w:val="-2"/>
        </w:rPr>
        <w:t>such</w:t>
      </w:r>
      <w:r>
        <w:rPr>
          <w:spacing w:val="-7"/>
        </w:rPr>
        <w:t> </w:t>
      </w:r>
      <w:r>
        <w:rPr>
          <w:spacing w:val="-2"/>
        </w:rPr>
        <w:t>as</w:t>
      </w:r>
      <w:r>
        <w:rPr>
          <w:spacing w:val="-7"/>
        </w:rPr>
        <w:t> </w:t>
      </w:r>
      <w:r>
        <w:rPr>
          <w:spacing w:val="-2"/>
        </w:rPr>
        <w:t>poster</w:t>
      </w:r>
      <w:r>
        <w:rPr>
          <w:spacing w:val="-6"/>
        </w:rPr>
        <w:t> </w:t>
      </w:r>
      <w:r>
        <w:rPr>
          <w:spacing w:val="-2"/>
        </w:rPr>
        <w:t>creation</w:t>
      </w:r>
      <w:r>
        <w:rPr>
          <w:spacing w:val="-8"/>
        </w:rPr>
        <w:t> </w:t>
      </w:r>
      <w:r>
        <w:rPr>
          <w:spacing w:val="-2"/>
        </w:rPr>
        <w:t>and</w:t>
      </w:r>
      <w:r>
        <w:rPr>
          <w:spacing w:val="-6"/>
        </w:rPr>
        <w:t> </w:t>
      </w:r>
      <w:r>
        <w:rPr>
          <w:spacing w:val="-2"/>
        </w:rPr>
        <w:t>documentary</w:t>
      </w:r>
      <w:r>
        <w:rPr>
          <w:spacing w:val="-7"/>
        </w:rPr>
        <w:t> </w:t>
      </w:r>
      <w:r>
        <w:rPr>
          <w:spacing w:val="-2"/>
        </w:rPr>
        <w:t>video</w:t>
      </w:r>
      <w:r>
        <w:rPr>
          <w:spacing w:val="-7"/>
        </w:rPr>
        <w:t> </w:t>
      </w:r>
      <w:r>
        <w:rPr>
          <w:spacing w:val="-2"/>
        </w:rPr>
        <w:t>production.</w:t>
      </w:r>
      <w:r>
        <w:rPr>
          <w:spacing w:val="-6"/>
        </w:rPr>
        <w:t> </w:t>
      </w:r>
      <w:r>
        <w:rPr>
          <w:spacing w:val="-2"/>
        </w:rPr>
        <w:t>These</w:t>
      </w:r>
      <w:r>
        <w:rPr>
          <w:spacing w:val="-6"/>
        </w:rPr>
        <w:t> </w:t>
      </w:r>
      <w:r>
        <w:rPr>
          <w:spacing w:val="-2"/>
        </w:rPr>
        <w:t>projects</w:t>
      </w:r>
      <w:r>
        <w:rPr>
          <w:spacing w:val="-5"/>
        </w:rPr>
        <w:t> </w:t>
      </w:r>
      <w:r>
        <w:rPr>
          <w:spacing w:val="-2"/>
        </w:rPr>
        <w:t>encouraged </w:t>
      </w:r>
      <w:r>
        <w:rPr/>
        <w:t>students</w:t>
      </w:r>
      <w:r>
        <w:rPr>
          <w:spacing w:val="-7"/>
        </w:rPr>
        <w:t> </w:t>
      </w:r>
      <w:r>
        <w:rPr/>
        <w:t>to</w:t>
      </w:r>
      <w:r>
        <w:rPr>
          <w:spacing w:val="-6"/>
        </w:rPr>
        <w:t> </w:t>
      </w:r>
      <w:r>
        <w:rPr/>
        <w:t>work</w:t>
      </w:r>
      <w:r>
        <w:rPr>
          <w:spacing w:val="-6"/>
        </w:rPr>
        <w:t> </w:t>
      </w:r>
      <w:r>
        <w:rPr/>
        <w:t>together,</w:t>
      </w:r>
      <w:r>
        <w:rPr>
          <w:spacing w:val="-4"/>
        </w:rPr>
        <w:t> </w:t>
      </w:r>
      <w:r>
        <w:rPr/>
        <w:t>express</w:t>
      </w:r>
      <w:r>
        <w:rPr>
          <w:spacing w:val="-7"/>
        </w:rPr>
        <w:t> </w:t>
      </w:r>
      <w:r>
        <w:rPr/>
        <w:t>ideas</w:t>
      </w:r>
      <w:r>
        <w:rPr>
          <w:spacing w:val="-6"/>
        </w:rPr>
        <w:t> </w:t>
      </w:r>
      <w:r>
        <w:rPr/>
        <w:t>creatively,</w:t>
      </w:r>
      <w:r>
        <w:rPr>
          <w:spacing w:val="-8"/>
        </w:rPr>
        <w:t> </w:t>
      </w:r>
      <w:r>
        <w:rPr/>
        <w:t>and</w:t>
      </w:r>
      <w:r>
        <w:rPr>
          <w:spacing w:val="-8"/>
        </w:rPr>
        <w:t> </w:t>
      </w:r>
      <w:r>
        <w:rPr/>
        <w:t>interpret</w:t>
      </w:r>
      <w:r>
        <w:rPr>
          <w:spacing w:val="-6"/>
        </w:rPr>
        <w:t> </w:t>
      </w:r>
      <w:r>
        <w:rPr/>
        <w:t>historical</w:t>
      </w:r>
      <w:r>
        <w:rPr>
          <w:spacing w:val="-7"/>
        </w:rPr>
        <w:t> </w:t>
      </w:r>
      <w:r>
        <w:rPr/>
        <w:t>events</w:t>
      </w:r>
      <w:r>
        <w:rPr>
          <w:spacing w:val="-6"/>
        </w:rPr>
        <w:t> </w:t>
      </w:r>
      <w:r>
        <w:rPr/>
        <w:t>in</w:t>
      </w:r>
      <w:r>
        <w:rPr>
          <w:spacing w:val="-7"/>
        </w:rPr>
        <w:t> </w:t>
      </w:r>
      <w:r>
        <w:rPr/>
        <w:t>ways</w:t>
      </w:r>
      <w:r>
        <w:rPr>
          <w:spacing w:val="-9"/>
        </w:rPr>
        <w:t> </w:t>
      </w:r>
      <w:r>
        <w:rPr/>
        <w:t>that felt meaningful to them. Through direct exposure to artifacts, photographs, and historical displays in the school’s TGP mini-museum and monument, students developed a clearer and </w:t>
      </w:r>
      <w:r>
        <w:rPr>
          <w:spacing w:val="-2"/>
        </w:rPr>
        <w:t>more</w:t>
      </w:r>
      <w:r>
        <w:rPr>
          <w:spacing w:val="-10"/>
        </w:rPr>
        <w:t> </w:t>
      </w:r>
      <w:r>
        <w:rPr>
          <w:spacing w:val="-2"/>
        </w:rPr>
        <w:t>vivid</w:t>
      </w:r>
      <w:r>
        <w:rPr>
          <w:spacing w:val="-8"/>
        </w:rPr>
        <w:t> </w:t>
      </w:r>
      <w:r>
        <w:rPr>
          <w:spacing w:val="-2"/>
        </w:rPr>
        <w:t>understanding</w:t>
      </w:r>
      <w:r>
        <w:rPr>
          <w:spacing w:val="-9"/>
        </w:rPr>
        <w:t> </w:t>
      </w:r>
      <w:r>
        <w:rPr>
          <w:spacing w:val="-2"/>
        </w:rPr>
        <w:t>of</w:t>
      </w:r>
      <w:r>
        <w:rPr>
          <w:spacing w:val="-10"/>
        </w:rPr>
        <w:t> </w:t>
      </w:r>
      <w:r>
        <w:rPr>
          <w:spacing w:val="-2"/>
        </w:rPr>
        <w:t>the</w:t>
      </w:r>
      <w:r>
        <w:rPr>
          <w:spacing w:val="-8"/>
        </w:rPr>
        <w:t> </w:t>
      </w:r>
      <w:r>
        <w:rPr>
          <w:spacing w:val="-2"/>
        </w:rPr>
        <w:t>past.</w:t>
      </w:r>
      <w:r>
        <w:rPr>
          <w:spacing w:val="-8"/>
        </w:rPr>
        <w:t> </w:t>
      </w:r>
      <w:r>
        <w:rPr>
          <w:spacing w:val="-2"/>
        </w:rPr>
        <w:t>One</w:t>
      </w:r>
      <w:r>
        <w:rPr>
          <w:spacing w:val="-8"/>
        </w:rPr>
        <w:t> </w:t>
      </w:r>
      <w:r>
        <w:rPr>
          <w:spacing w:val="-2"/>
        </w:rPr>
        <w:t>student</w:t>
      </w:r>
      <w:r>
        <w:rPr>
          <w:spacing w:val="-8"/>
        </w:rPr>
        <w:t> </w:t>
      </w:r>
      <w:r>
        <w:rPr>
          <w:spacing w:val="-2"/>
        </w:rPr>
        <w:t>noted</w:t>
      </w:r>
      <w:r>
        <w:rPr>
          <w:spacing w:val="-9"/>
        </w:rPr>
        <w:t> </w:t>
      </w:r>
      <w:r>
        <w:rPr>
          <w:spacing w:val="-2"/>
        </w:rPr>
        <w:t>that</w:t>
      </w:r>
      <w:r>
        <w:rPr>
          <w:spacing w:val="-11"/>
        </w:rPr>
        <w:t> </w:t>
      </w:r>
      <w:r>
        <w:rPr>
          <w:spacing w:val="-2"/>
        </w:rPr>
        <w:t>visiting</w:t>
      </w:r>
      <w:r>
        <w:rPr>
          <w:spacing w:val="-8"/>
        </w:rPr>
        <w:t> </w:t>
      </w:r>
      <w:r>
        <w:rPr>
          <w:spacing w:val="-2"/>
        </w:rPr>
        <w:t>the</w:t>
      </w:r>
      <w:r>
        <w:rPr>
          <w:spacing w:val="-8"/>
        </w:rPr>
        <w:t> </w:t>
      </w:r>
      <w:r>
        <w:rPr>
          <w:spacing w:val="-2"/>
        </w:rPr>
        <w:t>museum</w:t>
      </w:r>
      <w:r>
        <w:rPr>
          <w:spacing w:val="-9"/>
        </w:rPr>
        <w:t> </w:t>
      </w:r>
      <w:r>
        <w:rPr>
          <w:spacing w:val="-2"/>
        </w:rPr>
        <w:t>made</w:t>
      </w:r>
      <w:r>
        <w:rPr>
          <w:spacing w:val="-10"/>
        </w:rPr>
        <w:t> </w:t>
      </w:r>
      <w:r>
        <w:rPr>
          <w:spacing w:val="-2"/>
        </w:rPr>
        <w:t>lessons </w:t>
      </w:r>
      <w:r>
        <w:rPr/>
        <w:t>easier</w:t>
      </w:r>
      <w:r>
        <w:rPr>
          <w:spacing w:val="-10"/>
        </w:rPr>
        <w:t> </w:t>
      </w:r>
      <w:r>
        <w:rPr/>
        <w:t>to</w:t>
      </w:r>
      <w:r>
        <w:rPr>
          <w:spacing w:val="-9"/>
        </w:rPr>
        <w:t> </w:t>
      </w:r>
      <w:r>
        <w:rPr/>
        <w:t>understand</w:t>
      </w:r>
      <w:r>
        <w:rPr>
          <w:spacing w:val="-9"/>
        </w:rPr>
        <w:t> </w:t>
      </w:r>
      <w:r>
        <w:rPr/>
        <w:t>and</w:t>
      </w:r>
      <w:r>
        <w:rPr>
          <w:spacing w:val="-9"/>
        </w:rPr>
        <w:t> </w:t>
      </w:r>
      <w:r>
        <w:rPr/>
        <w:t>remember.</w:t>
      </w:r>
      <w:r>
        <w:rPr>
          <w:spacing w:val="-10"/>
        </w:rPr>
        <w:t> </w:t>
      </w:r>
      <w:r>
        <w:rPr/>
        <w:t>Supporting</w:t>
      </w:r>
      <w:r>
        <w:rPr>
          <w:spacing w:val="-11"/>
        </w:rPr>
        <w:t> </w:t>
      </w:r>
      <w:r>
        <w:rPr/>
        <w:t>this,</w:t>
      </w:r>
      <w:r>
        <w:rPr>
          <w:spacing w:val="-10"/>
        </w:rPr>
        <w:t> </w:t>
      </w:r>
      <w:r>
        <w:rPr/>
        <w:t>questionnaire</w:t>
      </w:r>
      <w:r>
        <w:rPr>
          <w:spacing w:val="-10"/>
        </w:rPr>
        <w:t> </w:t>
      </w:r>
      <w:r>
        <w:rPr/>
        <w:t>results</w:t>
      </w:r>
      <w:r>
        <w:rPr>
          <w:spacing w:val="-11"/>
        </w:rPr>
        <w:t> </w:t>
      </w:r>
      <w:r>
        <w:rPr/>
        <w:t>revealed</w:t>
      </w:r>
      <w:r>
        <w:rPr>
          <w:spacing w:val="-9"/>
        </w:rPr>
        <w:t> </w:t>
      </w:r>
      <w:r>
        <w:rPr/>
        <w:t>significant improvements: understanding rose by</w:t>
      </w:r>
      <w:r>
        <w:rPr>
          <w:spacing w:val="-1"/>
        </w:rPr>
        <w:t> </w:t>
      </w:r>
      <w:r>
        <w:rPr/>
        <w:t>78%, cooperative attitudes by</w:t>
      </w:r>
      <w:r>
        <w:rPr>
          <w:spacing w:val="-1"/>
        </w:rPr>
        <w:t> </w:t>
      </w:r>
      <w:r>
        <w:rPr/>
        <w:t>72%, and nationalism</w:t>
      </w:r>
      <w:r>
        <w:rPr>
          <w:spacing w:val="-1"/>
        </w:rPr>
        <w:t> </w:t>
      </w:r>
      <w:r>
        <w:rPr/>
        <w:t>by 69%.</w:t>
      </w:r>
      <w:r>
        <w:rPr>
          <w:spacing w:val="-6"/>
        </w:rPr>
        <w:t> </w:t>
      </w:r>
      <w:r>
        <w:rPr/>
        <w:t>These</w:t>
      </w:r>
      <w:r>
        <w:rPr>
          <w:spacing w:val="-6"/>
        </w:rPr>
        <w:t> </w:t>
      </w:r>
      <w:r>
        <w:rPr/>
        <w:t>findings</w:t>
      </w:r>
      <w:r>
        <w:rPr>
          <w:spacing w:val="-5"/>
        </w:rPr>
        <w:t> </w:t>
      </w:r>
      <w:r>
        <w:rPr/>
        <w:t>show</w:t>
      </w:r>
      <w:r>
        <w:rPr>
          <w:spacing w:val="-7"/>
        </w:rPr>
        <w:t> </w:t>
      </w:r>
      <w:r>
        <w:rPr/>
        <w:t>that</w:t>
      </w:r>
      <w:r>
        <w:rPr>
          <w:spacing w:val="-7"/>
        </w:rPr>
        <w:t> </w:t>
      </w:r>
      <w:r>
        <w:rPr/>
        <w:t>using</w:t>
      </w:r>
      <w:r>
        <w:rPr>
          <w:spacing w:val="-7"/>
        </w:rPr>
        <w:t> </w:t>
      </w:r>
      <w:r>
        <w:rPr/>
        <w:t>authentic</w:t>
      </w:r>
      <w:r>
        <w:rPr>
          <w:spacing w:val="-6"/>
        </w:rPr>
        <w:t> </w:t>
      </w:r>
      <w:r>
        <w:rPr/>
        <w:t>resources</w:t>
      </w:r>
      <w:r>
        <w:rPr>
          <w:spacing w:val="-7"/>
        </w:rPr>
        <w:t> </w:t>
      </w:r>
      <w:r>
        <w:rPr/>
        <w:t>greatly</w:t>
      </w:r>
      <w:r>
        <w:rPr>
          <w:spacing w:val="-7"/>
        </w:rPr>
        <w:t> </w:t>
      </w:r>
      <w:r>
        <w:rPr/>
        <w:t>deepens</w:t>
      </w:r>
      <w:r>
        <w:rPr>
          <w:spacing w:val="-7"/>
        </w:rPr>
        <w:t> </w:t>
      </w:r>
      <w:r>
        <w:rPr/>
        <w:t>students’</w:t>
      </w:r>
      <w:r>
        <w:rPr>
          <w:spacing w:val="-7"/>
        </w:rPr>
        <w:t> </w:t>
      </w:r>
      <w:r>
        <w:rPr/>
        <w:t>intellectual and emotional engagement with history.</w:t>
      </w:r>
    </w:p>
    <w:p>
      <w:pPr>
        <w:pStyle w:val="BodyText"/>
        <w:spacing w:before="123"/>
        <w:ind w:left="885" w:right="19" w:firstLine="424"/>
        <w:jc w:val="both"/>
      </w:pPr>
      <w:r>
        <w:rPr/>
        <w:t>Viewed from a scientific perspective, these findings reinforce the idea that experiential </w:t>
      </w:r>
      <w:r>
        <w:rPr>
          <w:spacing w:val="-4"/>
        </w:rPr>
        <w:t>learning and genuine historical resources play a crucial role in helping students internalize values </w:t>
      </w:r>
      <w:r>
        <w:rPr>
          <w:spacing w:val="-2"/>
        </w:rPr>
        <w:t>more</w:t>
      </w:r>
      <w:r>
        <w:rPr>
          <w:spacing w:val="-9"/>
        </w:rPr>
        <w:t> </w:t>
      </w:r>
      <w:r>
        <w:rPr>
          <w:spacing w:val="-2"/>
        </w:rPr>
        <w:t>effectively.</w:t>
      </w:r>
      <w:r>
        <w:rPr>
          <w:spacing w:val="-7"/>
        </w:rPr>
        <w:t> </w:t>
      </w:r>
      <w:r>
        <w:rPr>
          <w:spacing w:val="-2"/>
        </w:rPr>
        <w:t>When</w:t>
      </w:r>
      <w:r>
        <w:rPr>
          <w:spacing w:val="-8"/>
        </w:rPr>
        <w:t> </w:t>
      </w:r>
      <w:r>
        <w:rPr>
          <w:spacing w:val="-2"/>
        </w:rPr>
        <w:t>students</w:t>
      </w:r>
      <w:r>
        <w:rPr>
          <w:spacing w:val="-10"/>
        </w:rPr>
        <w:t> </w:t>
      </w:r>
      <w:r>
        <w:rPr>
          <w:spacing w:val="-2"/>
        </w:rPr>
        <w:t>interact</w:t>
      </w:r>
      <w:r>
        <w:rPr>
          <w:spacing w:val="-9"/>
        </w:rPr>
        <w:t> </w:t>
      </w:r>
      <w:r>
        <w:rPr>
          <w:spacing w:val="-2"/>
        </w:rPr>
        <w:t>directly</w:t>
      </w:r>
      <w:r>
        <w:rPr>
          <w:spacing w:val="-8"/>
        </w:rPr>
        <w:t> </w:t>
      </w:r>
      <w:r>
        <w:rPr>
          <w:spacing w:val="-2"/>
        </w:rPr>
        <w:t>with</w:t>
      </w:r>
      <w:r>
        <w:rPr>
          <w:spacing w:val="-10"/>
        </w:rPr>
        <w:t> </w:t>
      </w:r>
      <w:r>
        <w:rPr>
          <w:spacing w:val="-2"/>
        </w:rPr>
        <w:t>physical</w:t>
      </w:r>
      <w:r>
        <w:rPr>
          <w:spacing w:val="-10"/>
        </w:rPr>
        <w:t> </w:t>
      </w:r>
      <w:r>
        <w:rPr>
          <w:spacing w:val="-2"/>
        </w:rPr>
        <w:t>evidence</w:t>
      </w:r>
      <w:r>
        <w:rPr>
          <w:spacing w:val="-9"/>
        </w:rPr>
        <w:t> </w:t>
      </w:r>
      <w:r>
        <w:rPr>
          <w:spacing w:val="-2"/>
        </w:rPr>
        <w:t>from</w:t>
      </w:r>
      <w:r>
        <w:rPr>
          <w:spacing w:val="-8"/>
        </w:rPr>
        <w:t> </w:t>
      </w:r>
      <w:r>
        <w:rPr>
          <w:spacing w:val="-2"/>
        </w:rPr>
        <w:t>the</w:t>
      </w:r>
      <w:r>
        <w:rPr>
          <w:spacing w:val="-9"/>
        </w:rPr>
        <w:t> </w:t>
      </w:r>
      <w:r>
        <w:rPr>
          <w:spacing w:val="-2"/>
        </w:rPr>
        <w:t>past,</w:t>
      </w:r>
      <w:r>
        <w:rPr>
          <w:spacing w:val="-9"/>
        </w:rPr>
        <w:t> </w:t>
      </w:r>
      <w:r>
        <w:rPr>
          <w:spacing w:val="-2"/>
        </w:rPr>
        <w:t>they</w:t>
      </w:r>
      <w:r>
        <w:rPr>
          <w:spacing w:val="-9"/>
        </w:rPr>
        <w:t> </w:t>
      </w:r>
      <w:r>
        <w:rPr>
          <w:spacing w:val="-2"/>
        </w:rPr>
        <w:t>tend </w:t>
      </w:r>
      <w:r>
        <w:rPr/>
        <w:t>to feel more motivated and connected to what they are learning. This aligns with educational theories that emphasize how</w:t>
      </w:r>
      <w:r>
        <w:rPr>
          <w:spacing w:val="-1"/>
        </w:rPr>
        <w:t> </w:t>
      </w:r>
      <w:r>
        <w:rPr/>
        <w:t>real-life experiences shape character and understanding. Factors supporting this implementation include the availability of the school’s TGP museum and monument,</w:t>
      </w:r>
      <w:r>
        <w:rPr>
          <w:spacing w:val="-6"/>
        </w:rPr>
        <w:t> </w:t>
      </w:r>
      <w:r>
        <w:rPr/>
        <w:t>strong</w:t>
      </w:r>
      <w:r>
        <w:rPr>
          <w:spacing w:val="-6"/>
        </w:rPr>
        <w:t> </w:t>
      </w:r>
      <w:r>
        <w:rPr/>
        <w:t>leadership</w:t>
      </w:r>
      <w:r>
        <w:rPr>
          <w:spacing w:val="-6"/>
        </w:rPr>
        <w:t> </w:t>
      </w:r>
      <w:r>
        <w:rPr/>
        <w:t>support,</w:t>
      </w:r>
      <w:r>
        <w:rPr>
          <w:spacing w:val="-6"/>
        </w:rPr>
        <w:t> </w:t>
      </w:r>
      <w:r>
        <w:rPr/>
        <w:t>and</w:t>
      </w:r>
      <w:r>
        <w:rPr>
          <w:spacing w:val="-6"/>
        </w:rPr>
        <w:t> </w:t>
      </w:r>
      <w:r>
        <w:rPr/>
        <w:t>high</w:t>
      </w:r>
      <w:r>
        <w:rPr>
          <w:spacing w:val="-6"/>
        </w:rPr>
        <w:t> </w:t>
      </w:r>
      <w:r>
        <w:rPr/>
        <w:t>student</w:t>
      </w:r>
      <w:r>
        <w:rPr>
          <w:spacing w:val="-6"/>
        </w:rPr>
        <w:t> </w:t>
      </w:r>
      <w:r>
        <w:rPr/>
        <w:t>enthusiasm.</w:t>
      </w:r>
      <w:r>
        <w:rPr>
          <w:spacing w:val="-6"/>
        </w:rPr>
        <w:t> </w:t>
      </w:r>
      <w:r>
        <w:rPr/>
        <w:t>However,</w:t>
      </w:r>
      <w:r>
        <w:rPr>
          <w:spacing w:val="-6"/>
        </w:rPr>
        <w:t> </w:t>
      </w:r>
      <w:r>
        <w:rPr/>
        <w:t>teachers</w:t>
      </w:r>
      <w:r>
        <w:rPr>
          <w:spacing w:val="-6"/>
        </w:rPr>
        <w:t> </w:t>
      </w:r>
      <w:r>
        <w:rPr/>
        <w:t>faced </w:t>
      </w:r>
      <w:r>
        <w:rPr>
          <w:spacing w:val="-2"/>
        </w:rPr>
        <w:t>challenges</w:t>
      </w:r>
      <w:r>
        <w:rPr>
          <w:spacing w:val="-6"/>
        </w:rPr>
        <w:t> </w:t>
      </w:r>
      <w:r>
        <w:rPr>
          <w:spacing w:val="-2"/>
        </w:rPr>
        <w:t>such</w:t>
      </w:r>
      <w:r>
        <w:rPr>
          <w:spacing w:val="-9"/>
        </w:rPr>
        <w:t> </w:t>
      </w:r>
      <w:r>
        <w:rPr>
          <w:spacing w:val="-2"/>
        </w:rPr>
        <w:t>as</w:t>
      </w:r>
      <w:r>
        <w:rPr>
          <w:spacing w:val="-6"/>
        </w:rPr>
        <w:t> </w:t>
      </w:r>
      <w:r>
        <w:rPr>
          <w:spacing w:val="-2"/>
        </w:rPr>
        <w:t>limited</w:t>
      </w:r>
      <w:r>
        <w:rPr>
          <w:spacing w:val="-5"/>
        </w:rPr>
        <w:t> </w:t>
      </w:r>
      <w:r>
        <w:rPr>
          <w:spacing w:val="-2"/>
        </w:rPr>
        <w:t>access</w:t>
      </w:r>
      <w:r>
        <w:rPr>
          <w:spacing w:val="-6"/>
        </w:rPr>
        <w:t> </w:t>
      </w:r>
      <w:r>
        <w:rPr>
          <w:spacing w:val="-2"/>
        </w:rPr>
        <w:t>to</w:t>
      </w:r>
      <w:r>
        <w:rPr>
          <w:spacing w:val="-7"/>
        </w:rPr>
        <w:t> </w:t>
      </w:r>
      <w:r>
        <w:rPr>
          <w:spacing w:val="-2"/>
        </w:rPr>
        <w:t>structured</w:t>
      </w:r>
      <w:r>
        <w:rPr>
          <w:spacing w:val="-5"/>
        </w:rPr>
        <w:t> </w:t>
      </w:r>
      <w:r>
        <w:rPr>
          <w:spacing w:val="-2"/>
        </w:rPr>
        <w:t>teaching</w:t>
      </w:r>
      <w:r>
        <w:rPr>
          <w:spacing w:val="-6"/>
        </w:rPr>
        <w:t> </w:t>
      </w:r>
      <w:r>
        <w:rPr>
          <w:spacing w:val="-2"/>
        </w:rPr>
        <w:t>materials</w:t>
      </w:r>
      <w:r>
        <w:rPr>
          <w:spacing w:val="-6"/>
        </w:rPr>
        <w:t> </w:t>
      </w:r>
      <w:r>
        <w:rPr>
          <w:spacing w:val="-2"/>
        </w:rPr>
        <w:t>focused</w:t>
      </w:r>
      <w:r>
        <w:rPr>
          <w:spacing w:val="-3"/>
        </w:rPr>
        <w:t> </w:t>
      </w:r>
      <w:r>
        <w:rPr>
          <w:spacing w:val="-2"/>
        </w:rPr>
        <w:t>on</w:t>
      </w:r>
      <w:r>
        <w:rPr>
          <w:spacing w:val="-7"/>
        </w:rPr>
        <w:t> </w:t>
      </w:r>
      <w:r>
        <w:rPr>
          <w:spacing w:val="-2"/>
        </w:rPr>
        <w:t>local</w:t>
      </w:r>
      <w:r>
        <w:rPr>
          <w:spacing w:val="-6"/>
        </w:rPr>
        <w:t> </w:t>
      </w:r>
      <w:r>
        <w:rPr>
          <w:spacing w:val="-2"/>
        </w:rPr>
        <w:t>history,</w:t>
      </w:r>
      <w:r>
        <w:rPr>
          <w:spacing w:val="-8"/>
        </w:rPr>
        <w:t> </w:t>
      </w:r>
      <w:r>
        <w:rPr>
          <w:spacing w:val="-2"/>
        </w:rPr>
        <w:t>a</w:t>
      </w:r>
      <w:r>
        <w:rPr>
          <w:spacing w:val="-5"/>
        </w:rPr>
        <w:t> </w:t>
      </w:r>
      <w:r>
        <w:rPr>
          <w:spacing w:val="-2"/>
        </w:rPr>
        <w:t>lack of professional development in heritage-based teaching methods, and insufficient collaboration </w:t>
      </w:r>
      <w:r>
        <w:rPr/>
        <w:t>with</w:t>
      </w:r>
      <w:r>
        <w:rPr>
          <w:spacing w:val="-2"/>
        </w:rPr>
        <w:t> </w:t>
      </w:r>
      <w:r>
        <w:rPr/>
        <w:t>external</w:t>
      </w:r>
      <w:r>
        <w:rPr>
          <w:spacing w:val="-1"/>
        </w:rPr>
        <w:t> </w:t>
      </w:r>
      <w:r>
        <w:rPr/>
        <w:t>institutions. These obstacles</w:t>
      </w:r>
      <w:r>
        <w:rPr>
          <w:spacing w:val="-1"/>
        </w:rPr>
        <w:t> </w:t>
      </w:r>
      <w:r>
        <w:rPr/>
        <w:t>show</w:t>
      </w:r>
      <w:r>
        <w:rPr>
          <w:spacing w:val="-2"/>
        </w:rPr>
        <w:t> </w:t>
      </w:r>
      <w:r>
        <w:rPr/>
        <w:t>the need for systematic support</w:t>
      </w:r>
      <w:r>
        <w:rPr>
          <w:spacing w:val="-1"/>
        </w:rPr>
        <w:t> </w:t>
      </w:r>
      <w:r>
        <w:rPr/>
        <w:t>to</w:t>
      </w:r>
      <w:r>
        <w:rPr>
          <w:spacing w:val="-2"/>
        </w:rPr>
        <w:t> </w:t>
      </w:r>
      <w:r>
        <w:rPr/>
        <w:t>strengthen long-term</w:t>
      </w:r>
      <w:r>
        <w:rPr>
          <w:spacing w:val="-1"/>
        </w:rPr>
        <w:t> </w:t>
      </w:r>
      <w:r>
        <w:rPr/>
        <w:t>implementation. Therefore,</w:t>
      </w:r>
      <w:r>
        <w:rPr>
          <w:spacing w:val="-1"/>
        </w:rPr>
        <w:t> </w:t>
      </w:r>
      <w:r>
        <w:rPr/>
        <w:t>the study</w:t>
      </w:r>
      <w:r>
        <w:rPr>
          <w:spacing w:val="-1"/>
        </w:rPr>
        <w:t> </w:t>
      </w:r>
      <w:r>
        <w:rPr/>
        <w:t>suggests</w:t>
      </w:r>
      <w:r>
        <w:rPr>
          <w:spacing w:val="-2"/>
        </w:rPr>
        <w:t> </w:t>
      </w:r>
      <w:r>
        <w:rPr/>
        <w:t>developing</w:t>
      </w:r>
      <w:r>
        <w:rPr>
          <w:spacing w:val="-2"/>
        </w:rPr>
        <w:t> </w:t>
      </w:r>
      <w:r>
        <w:rPr/>
        <w:t>specialized</w:t>
      </w:r>
      <w:r>
        <w:rPr>
          <w:spacing w:val="-1"/>
        </w:rPr>
        <w:t> </w:t>
      </w:r>
      <w:r>
        <w:rPr/>
        <w:t>local-history</w:t>
      </w:r>
    </w:p>
    <w:p>
      <w:pPr>
        <w:pStyle w:val="BodyText"/>
        <w:spacing w:after="0"/>
        <w:jc w:val="both"/>
        <w:sectPr>
          <w:pgSz w:w="11910" w:h="16840"/>
          <w:pgMar w:header="902" w:footer="674" w:top="1140" w:bottom="860" w:left="1275" w:right="1417"/>
        </w:sectPr>
      </w:pPr>
    </w:p>
    <w:p>
      <w:pPr>
        <w:pStyle w:val="BodyText"/>
      </w:pPr>
    </w:p>
    <w:p>
      <w:pPr>
        <w:pStyle w:val="BodyText"/>
        <w:spacing w:before="56"/>
      </w:pPr>
    </w:p>
    <w:p>
      <w:pPr>
        <w:pStyle w:val="BodyText"/>
        <w:spacing w:before="1"/>
        <w:ind w:left="885" w:right="22"/>
        <w:jc w:val="both"/>
      </w:pPr>
      <w:r>
        <w:rPr/>
        <w:t>teaching</w:t>
      </w:r>
      <w:r>
        <w:rPr>
          <w:spacing w:val="-13"/>
        </w:rPr>
        <w:t> </w:t>
      </w:r>
      <w:r>
        <w:rPr/>
        <w:t>modules,</w:t>
      </w:r>
      <w:r>
        <w:rPr>
          <w:spacing w:val="-12"/>
        </w:rPr>
        <w:t> </w:t>
      </w:r>
      <w:r>
        <w:rPr/>
        <w:t>organizing</w:t>
      </w:r>
      <w:r>
        <w:rPr>
          <w:spacing w:val="-13"/>
        </w:rPr>
        <w:t> </w:t>
      </w:r>
      <w:r>
        <w:rPr/>
        <w:t>ongoing</w:t>
      </w:r>
      <w:r>
        <w:rPr>
          <w:spacing w:val="-12"/>
        </w:rPr>
        <w:t> </w:t>
      </w:r>
      <w:r>
        <w:rPr/>
        <w:t>training</w:t>
      </w:r>
      <w:r>
        <w:rPr>
          <w:spacing w:val="-13"/>
        </w:rPr>
        <w:t> </w:t>
      </w:r>
      <w:r>
        <w:rPr/>
        <w:t>for</w:t>
      </w:r>
      <w:r>
        <w:rPr>
          <w:spacing w:val="-12"/>
        </w:rPr>
        <w:t> </w:t>
      </w:r>
      <w:r>
        <w:rPr/>
        <w:t>teachers,</w:t>
      </w:r>
      <w:r>
        <w:rPr>
          <w:spacing w:val="-13"/>
        </w:rPr>
        <w:t> </w:t>
      </w:r>
      <w:r>
        <w:rPr/>
        <w:t>and</w:t>
      </w:r>
      <w:r>
        <w:rPr>
          <w:spacing w:val="-12"/>
        </w:rPr>
        <w:t> </w:t>
      </w:r>
      <w:r>
        <w:rPr/>
        <w:t>forming</w:t>
      </w:r>
      <w:r>
        <w:rPr>
          <w:spacing w:val="-13"/>
        </w:rPr>
        <w:t> </w:t>
      </w:r>
      <w:r>
        <w:rPr/>
        <w:t>stronger</w:t>
      </w:r>
      <w:r>
        <w:rPr>
          <w:spacing w:val="-12"/>
        </w:rPr>
        <w:t> </w:t>
      </w:r>
      <w:r>
        <w:rPr/>
        <w:t>partnerships with</w:t>
      </w:r>
      <w:r>
        <w:rPr>
          <w:spacing w:val="-4"/>
        </w:rPr>
        <w:t> </w:t>
      </w:r>
      <w:r>
        <w:rPr/>
        <w:t>community</w:t>
      </w:r>
      <w:r>
        <w:rPr>
          <w:spacing w:val="-4"/>
        </w:rPr>
        <w:t> </w:t>
      </w:r>
      <w:r>
        <w:rPr/>
        <w:t>organizations</w:t>
      </w:r>
      <w:r>
        <w:rPr>
          <w:spacing w:val="-3"/>
        </w:rPr>
        <w:t> </w:t>
      </w:r>
      <w:r>
        <w:rPr/>
        <w:t>so</w:t>
      </w:r>
      <w:r>
        <w:rPr>
          <w:spacing w:val="-2"/>
        </w:rPr>
        <w:t> </w:t>
      </w:r>
      <w:r>
        <w:rPr/>
        <w:t>heritage-based</w:t>
      </w:r>
      <w:r>
        <w:rPr>
          <w:spacing w:val="-2"/>
        </w:rPr>
        <w:t> </w:t>
      </w:r>
      <w:r>
        <w:rPr/>
        <w:t>learning</w:t>
      </w:r>
      <w:r>
        <w:rPr>
          <w:spacing w:val="-3"/>
        </w:rPr>
        <w:t> </w:t>
      </w:r>
      <w:r>
        <w:rPr/>
        <w:t>can</w:t>
      </w:r>
      <w:r>
        <w:rPr>
          <w:spacing w:val="-4"/>
        </w:rPr>
        <w:t> </w:t>
      </w:r>
      <w:r>
        <w:rPr/>
        <w:t>continue to</w:t>
      </w:r>
      <w:r>
        <w:rPr>
          <w:spacing w:val="-1"/>
        </w:rPr>
        <w:t> </w:t>
      </w:r>
      <w:r>
        <w:rPr/>
        <w:t>grow.</w:t>
      </w:r>
    </w:p>
    <w:p>
      <w:pPr>
        <w:pStyle w:val="BodyText"/>
      </w:pPr>
    </w:p>
    <w:p>
      <w:pPr>
        <w:pStyle w:val="BodyText"/>
        <w:spacing w:before="89"/>
      </w:pPr>
    </w:p>
    <w:p>
      <w:pPr>
        <w:pStyle w:val="Heading1"/>
        <w:numPr>
          <w:ilvl w:val="0"/>
          <w:numId w:val="1"/>
        </w:numPr>
        <w:tabs>
          <w:tab w:pos="883" w:val="left" w:leader="none"/>
        </w:tabs>
        <w:spacing w:line="240" w:lineRule="auto" w:before="0" w:after="0"/>
        <w:ind w:left="883" w:right="0" w:hanging="358"/>
        <w:jc w:val="both"/>
      </w:pPr>
      <w:r>
        <w:rPr>
          <w:spacing w:val="-2"/>
        </w:rPr>
        <w:t>FINDINGS AND</w:t>
      </w:r>
      <w:r>
        <w:rPr>
          <w:spacing w:val="-4"/>
        </w:rPr>
        <w:t> </w:t>
      </w:r>
      <w:r>
        <w:rPr>
          <w:spacing w:val="-2"/>
        </w:rPr>
        <w:t>DISCUSSION</w:t>
      </w:r>
    </w:p>
    <w:p>
      <w:pPr>
        <w:pStyle w:val="ListParagraph"/>
        <w:numPr>
          <w:ilvl w:val="1"/>
          <w:numId w:val="1"/>
        </w:numPr>
        <w:tabs>
          <w:tab w:pos="816" w:val="left" w:leader="none"/>
        </w:tabs>
        <w:spacing w:line="269" w:lineRule="exact" w:before="121" w:after="0"/>
        <w:ind w:left="816" w:right="0" w:hanging="291"/>
        <w:jc w:val="both"/>
        <w:rPr>
          <w:sz w:val="20"/>
        </w:rPr>
      </w:pPr>
      <w:r>
        <w:rPr>
          <w:spacing w:val="-2"/>
          <w:sz w:val="20"/>
        </w:rPr>
        <w:t>Finding</w:t>
      </w:r>
      <w:r>
        <w:rPr>
          <w:spacing w:val="-9"/>
          <w:sz w:val="20"/>
        </w:rPr>
        <w:t> </w:t>
      </w:r>
      <w:r>
        <w:rPr>
          <w:spacing w:val="-2"/>
          <w:sz w:val="20"/>
        </w:rPr>
        <w:t>and</w:t>
      </w:r>
      <w:r>
        <w:rPr>
          <w:spacing w:val="-8"/>
          <w:sz w:val="20"/>
        </w:rPr>
        <w:t> </w:t>
      </w:r>
      <w:r>
        <w:rPr>
          <w:spacing w:val="-2"/>
          <w:sz w:val="20"/>
        </w:rPr>
        <w:t>discussion</w:t>
      </w:r>
    </w:p>
    <w:p>
      <w:pPr>
        <w:pStyle w:val="BodyText"/>
        <w:ind w:left="885" w:right="16"/>
        <w:jc w:val="both"/>
      </w:pPr>
      <w:r>
        <w:rPr/>
        <w:t>The</w:t>
      </w:r>
      <w:r>
        <w:rPr>
          <w:spacing w:val="-5"/>
        </w:rPr>
        <w:t> </w:t>
      </w:r>
      <w:r>
        <w:rPr/>
        <w:t>implementation</w:t>
      </w:r>
      <w:r>
        <w:rPr>
          <w:spacing w:val="-6"/>
        </w:rPr>
        <w:t> </w:t>
      </w:r>
      <w:r>
        <w:rPr/>
        <w:t>of</w:t>
      </w:r>
      <w:r>
        <w:rPr>
          <w:spacing w:val="-7"/>
        </w:rPr>
        <w:t> </w:t>
      </w:r>
      <w:r>
        <w:rPr/>
        <w:t>TGP</w:t>
      </w:r>
      <w:r>
        <w:rPr>
          <w:spacing w:val="-6"/>
        </w:rPr>
        <w:t> </w:t>
      </w:r>
      <w:r>
        <w:rPr/>
        <w:t>struggle</w:t>
      </w:r>
      <w:r>
        <w:rPr>
          <w:spacing w:val="-5"/>
        </w:rPr>
        <w:t> </w:t>
      </w:r>
      <w:r>
        <w:rPr/>
        <w:t>values</w:t>
      </w:r>
      <w:r>
        <w:rPr>
          <w:spacing w:val="-5"/>
        </w:rPr>
        <w:t> </w:t>
      </w:r>
      <w:r>
        <w:rPr/>
        <w:t>in</w:t>
      </w:r>
      <w:r>
        <w:rPr>
          <w:spacing w:val="-6"/>
        </w:rPr>
        <w:t> </w:t>
      </w:r>
      <w:r>
        <w:rPr/>
        <w:t>Social</w:t>
      </w:r>
      <w:r>
        <w:rPr>
          <w:spacing w:val="-7"/>
        </w:rPr>
        <w:t> </w:t>
      </w:r>
      <w:r>
        <w:rPr/>
        <w:t>Studies</w:t>
      </w:r>
      <w:r>
        <w:rPr>
          <w:spacing w:val="-5"/>
        </w:rPr>
        <w:t> </w:t>
      </w:r>
      <w:r>
        <w:rPr/>
        <w:t>classes</w:t>
      </w:r>
      <w:r>
        <w:rPr>
          <w:spacing w:val="-5"/>
        </w:rPr>
        <w:t> </w:t>
      </w:r>
      <w:r>
        <w:rPr/>
        <w:t>was</w:t>
      </w:r>
      <w:r>
        <w:rPr>
          <w:spacing w:val="-5"/>
        </w:rPr>
        <w:t> </w:t>
      </w:r>
      <w:r>
        <w:rPr/>
        <w:t>carried</w:t>
      </w:r>
      <w:r>
        <w:rPr>
          <w:spacing w:val="-4"/>
        </w:rPr>
        <w:t> </w:t>
      </w:r>
      <w:r>
        <w:rPr/>
        <w:t>out</w:t>
      </w:r>
      <w:r>
        <w:rPr>
          <w:spacing w:val="-7"/>
        </w:rPr>
        <w:t> </w:t>
      </w:r>
      <w:r>
        <w:rPr/>
        <w:t>through</w:t>
      </w:r>
      <w:r>
        <w:rPr>
          <w:spacing w:val="-6"/>
        </w:rPr>
        <w:t> </w:t>
      </w:r>
      <w:r>
        <w:rPr/>
        <w:t>a series of structured yet engaging learning activities designed to strengthen students’ understanding of history while shaping their character. Teachers began by leading classroom discussions</w:t>
      </w:r>
      <w:r>
        <w:rPr>
          <w:spacing w:val="-6"/>
        </w:rPr>
        <w:t> </w:t>
      </w:r>
      <w:r>
        <w:rPr/>
        <w:t>to</w:t>
      </w:r>
      <w:r>
        <w:rPr>
          <w:spacing w:val="-6"/>
        </w:rPr>
        <w:t> </w:t>
      </w:r>
      <w:r>
        <w:rPr/>
        <w:t>introduce</w:t>
      </w:r>
      <w:r>
        <w:rPr>
          <w:spacing w:val="-5"/>
        </w:rPr>
        <w:t> </w:t>
      </w:r>
      <w:r>
        <w:rPr/>
        <w:t>the</w:t>
      </w:r>
      <w:r>
        <w:rPr>
          <w:spacing w:val="-5"/>
        </w:rPr>
        <w:t> </w:t>
      </w:r>
      <w:r>
        <w:rPr/>
        <w:t>background,</w:t>
      </w:r>
      <w:r>
        <w:rPr>
          <w:spacing w:val="-7"/>
        </w:rPr>
        <w:t> </w:t>
      </w:r>
      <w:r>
        <w:rPr/>
        <w:t>roles,</w:t>
      </w:r>
      <w:r>
        <w:rPr>
          <w:spacing w:val="-7"/>
        </w:rPr>
        <w:t> </w:t>
      </w:r>
      <w:r>
        <w:rPr/>
        <w:t>and</w:t>
      </w:r>
      <w:r>
        <w:rPr>
          <w:spacing w:val="-5"/>
        </w:rPr>
        <w:t> </w:t>
      </w:r>
      <w:r>
        <w:rPr/>
        <w:t>contributions</w:t>
      </w:r>
      <w:r>
        <w:rPr>
          <w:spacing w:val="-6"/>
        </w:rPr>
        <w:t> </w:t>
      </w:r>
      <w:r>
        <w:rPr/>
        <w:t>of</w:t>
      </w:r>
      <w:r>
        <w:rPr>
          <w:spacing w:val="-5"/>
        </w:rPr>
        <w:t> </w:t>
      </w:r>
      <w:r>
        <w:rPr/>
        <w:t>the</w:t>
      </w:r>
      <w:r>
        <w:rPr>
          <w:spacing w:val="-5"/>
        </w:rPr>
        <w:t> </w:t>
      </w:r>
      <w:r>
        <w:rPr/>
        <w:t>Tentara</w:t>
      </w:r>
      <w:r>
        <w:rPr>
          <w:spacing w:val="-5"/>
        </w:rPr>
        <w:t> </w:t>
      </w:r>
      <w:r>
        <w:rPr/>
        <w:t>Genie</w:t>
      </w:r>
      <w:r>
        <w:rPr>
          <w:spacing w:val="-5"/>
        </w:rPr>
        <w:t> </w:t>
      </w:r>
      <w:r>
        <w:rPr/>
        <w:t>Pelajar, highlighting their courage, technical expertise, and dedication to supporting Indonesia’s independence. These discussions helped students see how the values displayed by TGP members—nationalism, mutual cooperation, responsibility, bravery, and resilience—remain </w:t>
      </w:r>
      <w:r>
        <w:rPr>
          <w:spacing w:val="-2"/>
        </w:rPr>
        <w:t>relevant</w:t>
      </w:r>
      <w:r>
        <w:rPr>
          <w:spacing w:val="-5"/>
        </w:rPr>
        <w:t> </w:t>
      </w:r>
      <w:r>
        <w:rPr>
          <w:spacing w:val="-2"/>
        </w:rPr>
        <w:t>today. To</w:t>
      </w:r>
      <w:r>
        <w:rPr>
          <w:spacing w:val="-3"/>
        </w:rPr>
        <w:t> </w:t>
      </w:r>
      <w:r>
        <w:rPr>
          <w:spacing w:val="-2"/>
        </w:rPr>
        <w:t>make the learning</w:t>
      </w:r>
      <w:r>
        <w:rPr>
          <w:spacing w:val="-3"/>
        </w:rPr>
        <w:t> </w:t>
      </w:r>
      <w:r>
        <w:rPr>
          <w:spacing w:val="-2"/>
        </w:rPr>
        <w:t>more than</w:t>
      </w:r>
      <w:r>
        <w:rPr>
          <w:spacing w:val="-3"/>
        </w:rPr>
        <w:t> </w:t>
      </w:r>
      <w:r>
        <w:rPr>
          <w:spacing w:val="-2"/>
        </w:rPr>
        <w:t>just</w:t>
      </w:r>
      <w:r>
        <w:rPr>
          <w:spacing w:val="-5"/>
        </w:rPr>
        <w:t> </w:t>
      </w:r>
      <w:r>
        <w:rPr>
          <w:spacing w:val="-2"/>
        </w:rPr>
        <w:t>theory, teachers</w:t>
      </w:r>
      <w:r>
        <w:rPr>
          <w:spacing w:val="-3"/>
        </w:rPr>
        <w:t> </w:t>
      </w:r>
      <w:r>
        <w:rPr>
          <w:spacing w:val="-2"/>
        </w:rPr>
        <w:t>incorporated project-based activities</w:t>
      </w:r>
      <w:r>
        <w:rPr>
          <w:spacing w:val="-7"/>
        </w:rPr>
        <w:t> </w:t>
      </w:r>
      <w:r>
        <w:rPr>
          <w:spacing w:val="-2"/>
        </w:rPr>
        <w:t>such</w:t>
      </w:r>
      <w:r>
        <w:rPr>
          <w:spacing w:val="-7"/>
        </w:rPr>
        <w:t> </w:t>
      </w:r>
      <w:r>
        <w:rPr>
          <w:spacing w:val="-2"/>
        </w:rPr>
        <w:t>as</w:t>
      </w:r>
      <w:r>
        <w:rPr>
          <w:spacing w:val="-7"/>
        </w:rPr>
        <w:t> </w:t>
      </w:r>
      <w:r>
        <w:rPr>
          <w:spacing w:val="-2"/>
        </w:rPr>
        <w:t>poster</w:t>
      </w:r>
      <w:r>
        <w:rPr>
          <w:spacing w:val="-6"/>
        </w:rPr>
        <w:t> </w:t>
      </w:r>
      <w:r>
        <w:rPr>
          <w:spacing w:val="-2"/>
        </w:rPr>
        <w:t>creation</w:t>
      </w:r>
      <w:r>
        <w:rPr>
          <w:spacing w:val="-8"/>
        </w:rPr>
        <w:t> </w:t>
      </w:r>
      <w:r>
        <w:rPr>
          <w:spacing w:val="-2"/>
        </w:rPr>
        <w:t>and</w:t>
      </w:r>
      <w:r>
        <w:rPr>
          <w:spacing w:val="-6"/>
        </w:rPr>
        <w:t> </w:t>
      </w:r>
      <w:r>
        <w:rPr>
          <w:spacing w:val="-2"/>
        </w:rPr>
        <w:t>documentary</w:t>
      </w:r>
      <w:r>
        <w:rPr>
          <w:spacing w:val="-7"/>
        </w:rPr>
        <w:t> </w:t>
      </w:r>
      <w:r>
        <w:rPr>
          <w:spacing w:val="-2"/>
        </w:rPr>
        <w:t>video</w:t>
      </w:r>
      <w:r>
        <w:rPr>
          <w:spacing w:val="-7"/>
        </w:rPr>
        <w:t> </w:t>
      </w:r>
      <w:r>
        <w:rPr>
          <w:spacing w:val="-2"/>
        </w:rPr>
        <w:t>production.</w:t>
      </w:r>
      <w:r>
        <w:rPr>
          <w:spacing w:val="-6"/>
        </w:rPr>
        <w:t> </w:t>
      </w:r>
      <w:r>
        <w:rPr>
          <w:spacing w:val="-2"/>
        </w:rPr>
        <w:t>These</w:t>
      </w:r>
      <w:r>
        <w:rPr>
          <w:spacing w:val="-6"/>
        </w:rPr>
        <w:t> </w:t>
      </w:r>
      <w:r>
        <w:rPr>
          <w:spacing w:val="-2"/>
        </w:rPr>
        <w:t>projects</w:t>
      </w:r>
      <w:r>
        <w:rPr>
          <w:spacing w:val="-5"/>
        </w:rPr>
        <w:t> </w:t>
      </w:r>
      <w:r>
        <w:rPr>
          <w:spacing w:val="-2"/>
        </w:rPr>
        <w:t>encouraged </w:t>
      </w:r>
      <w:r>
        <w:rPr/>
        <w:t>students</w:t>
      </w:r>
      <w:r>
        <w:rPr>
          <w:spacing w:val="-7"/>
        </w:rPr>
        <w:t> </w:t>
      </w:r>
      <w:r>
        <w:rPr/>
        <w:t>to</w:t>
      </w:r>
      <w:r>
        <w:rPr>
          <w:spacing w:val="-6"/>
        </w:rPr>
        <w:t> </w:t>
      </w:r>
      <w:r>
        <w:rPr/>
        <w:t>work</w:t>
      </w:r>
      <w:r>
        <w:rPr>
          <w:spacing w:val="-6"/>
        </w:rPr>
        <w:t> </w:t>
      </w:r>
      <w:r>
        <w:rPr/>
        <w:t>together,</w:t>
      </w:r>
      <w:r>
        <w:rPr>
          <w:spacing w:val="-4"/>
        </w:rPr>
        <w:t> </w:t>
      </w:r>
      <w:r>
        <w:rPr/>
        <w:t>express</w:t>
      </w:r>
      <w:r>
        <w:rPr>
          <w:spacing w:val="-7"/>
        </w:rPr>
        <w:t> </w:t>
      </w:r>
      <w:r>
        <w:rPr/>
        <w:t>ideas</w:t>
      </w:r>
      <w:r>
        <w:rPr>
          <w:spacing w:val="-6"/>
        </w:rPr>
        <w:t> </w:t>
      </w:r>
      <w:r>
        <w:rPr/>
        <w:t>creatively,</w:t>
      </w:r>
      <w:r>
        <w:rPr>
          <w:spacing w:val="-8"/>
        </w:rPr>
        <w:t> </w:t>
      </w:r>
      <w:r>
        <w:rPr/>
        <w:t>and</w:t>
      </w:r>
      <w:r>
        <w:rPr>
          <w:spacing w:val="-8"/>
        </w:rPr>
        <w:t> </w:t>
      </w:r>
      <w:r>
        <w:rPr/>
        <w:t>interpret</w:t>
      </w:r>
      <w:r>
        <w:rPr>
          <w:spacing w:val="-6"/>
        </w:rPr>
        <w:t> </w:t>
      </w:r>
      <w:r>
        <w:rPr/>
        <w:t>historical</w:t>
      </w:r>
      <w:r>
        <w:rPr>
          <w:spacing w:val="-7"/>
        </w:rPr>
        <w:t> </w:t>
      </w:r>
      <w:r>
        <w:rPr/>
        <w:t>events</w:t>
      </w:r>
      <w:r>
        <w:rPr>
          <w:spacing w:val="-6"/>
        </w:rPr>
        <w:t> </w:t>
      </w:r>
      <w:r>
        <w:rPr/>
        <w:t>in</w:t>
      </w:r>
      <w:r>
        <w:rPr>
          <w:spacing w:val="-7"/>
        </w:rPr>
        <w:t> </w:t>
      </w:r>
      <w:r>
        <w:rPr/>
        <w:t>ways</w:t>
      </w:r>
      <w:r>
        <w:rPr>
          <w:spacing w:val="-9"/>
        </w:rPr>
        <w:t> </w:t>
      </w:r>
      <w:r>
        <w:rPr/>
        <w:t>that felt meaningful to them. Through direct exposure to artifacts, photographs, and historical displays in the school’s TGP mini-museum and monument, students developed a clearer and </w:t>
      </w:r>
      <w:r>
        <w:rPr>
          <w:spacing w:val="-2"/>
        </w:rPr>
        <w:t>more</w:t>
      </w:r>
      <w:r>
        <w:rPr>
          <w:spacing w:val="-10"/>
        </w:rPr>
        <w:t> </w:t>
      </w:r>
      <w:r>
        <w:rPr>
          <w:spacing w:val="-2"/>
        </w:rPr>
        <w:t>vivid</w:t>
      </w:r>
      <w:r>
        <w:rPr>
          <w:spacing w:val="-8"/>
        </w:rPr>
        <w:t> </w:t>
      </w:r>
      <w:r>
        <w:rPr>
          <w:spacing w:val="-2"/>
        </w:rPr>
        <w:t>understanding</w:t>
      </w:r>
      <w:r>
        <w:rPr>
          <w:spacing w:val="-9"/>
        </w:rPr>
        <w:t> </w:t>
      </w:r>
      <w:r>
        <w:rPr>
          <w:spacing w:val="-2"/>
        </w:rPr>
        <w:t>of</w:t>
      </w:r>
      <w:r>
        <w:rPr>
          <w:spacing w:val="-10"/>
        </w:rPr>
        <w:t> </w:t>
      </w:r>
      <w:r>
        <w:rPr>
          <w:spacing w:val="-2"/>
        </w:rPr>
        <w:t>the</w:t>
      </w:r>
      <w:r>
        <w:rPr>
          <w:spacing w:val="-8"/>
        </w:rPr>
        <w:t> </w:t>
      </w:r>
      <w:r>
        <w:rPr>
          <w:spacing w:val="-2"/>
        </w:rPr>
        <w:t>past.</w:t>
      </w:r>
      <w:r>
        <w:rPr>
          <w:spacing w:val="-8"/>
        </w:rPr>
        <w:t> </w:t>
      </w:r>
      <w:r>
        <w:rPr>
          <w:spacing w:val="-2"/>
        </w:rPr>
        <w:t>One</w:t>
      </w:r>
      <w:r>
        <w:rPr>
          <w:spacing w:val="-8"/>
        </w:rPr>
        <w:t> </w:t>
      </w:r>
      <w:r>
        <w:rPr>
          <w:spacing w:val="-2"/>
        </w:rPr>
        <w:t>student</w:t>
      </w:r>
      <w:r>
        <w:rPr>
          <w:spacing w:val="-8"/>
        </w:rPr>
        <w:t> </w:t>
      </w:r>
      <w:r>
        <w:rPr>
          <w:spacing w:val="-2"/>
        </w:rPr>
        <w:t>noted</w:t>
      </w:r>
      <w:r>
        <w:rPr>
          <w:spacing w:val="-9"/>
        </w:rPr>
        <w:t> </w:t>
      </w:r>
      <w:r>
        <w:rPr>
          <w:spacing w:val="-2"/>
        </w:rPr>
        <w:t>that</w:t>
      </w:r>
      <w:r>
        <w:rPr>
          <w:spacing w:val="-11"/>
        </w:rPr>
        <w:t> </w:t>
      </w:r>
      <w:r>
        <w:rPr>
          <w:spacing w:val="-2"/>
        </w:rPr>
        <w:t>visiting</w:t>
      </w:r>
      <w:r>
        <w:rPr>
          <w:spacing w:val="-8"/>
        </w:rPr>
        <w:t> </w:t>
      </w:r>
      <w:r>
        <w:rPr>
          <w:spacing w:val="-2"/>
        </w:rPr>
        <w:t>the</w:t>
      </w:r>
      <w:r>
        <w:rPr>
          <w:spacing w:val="-8"/>
        </w:rPr>
        <w:t> </w:t>
      </w:r>
      <w:r>
        <w:rPr>
          <w:spacing w:val="-2"/>
        </w:rPr>
        <w:t>museum</w:t>
      </w:r>
      <w:r>
        <w:rPr>
          <w:spacing w:val="-9"/>
        </w:rPr>
        <w:t> </w:t>
      </w:r>
      <w:r>
        <w:rPr>
          <w:spacing w:val="-2"/>
        </w:rPr>
        <w:t>made</w:t>
      </w:r>
      <w:r>
        <w:rPr>
          <w:spacing w:val="-10"/>
        </w:rPr>
        <w:t> </w:t>
      </w:r>
      <w:r>
        <w:rPr>
          <w:spacing w:val="-2"/>
        </w:rPr>
        <w:t>lessons </w:t>
      </w:r>
      <w:r>
        <w:rPr/>
        <w:t>easier</w:t>
      </w:r>
      <w:r>
        <w:rPr>
          <w:spacing w:val="-10"/>
        </w:rPr>
        <w:t> </w:t>
      </w:r>
      <w:r>
        <w:rPr/>
        <w:t>to</w:t>
      </w:r>
      <w:r>
        <w:rPr>
          <w:spacing w:val="-9"/>
        </w:rPr>
        <w:t> </w:t>
      </w:r>
      <w:r>
        <w:rPr/>
        <w:t>understand</w:t>
      </w:r>
      <w:r>
        <w:rPr>
          <w:spacing w:val="-9"/>
        </w:rPr>
        <w:t> </w:t>
      </w:r>
      <w:r>
        <w:rPr/>
        <w:t>and</w:t>
      </w:r>
      <w:r>
        <w:rPr>
          <w:spacing w:val="-9"/>
        </w:rPr>
        <w:t> </w:t>
      </w:r>
      <w:r>
        <w:rPr/>
        <w:t>remember.</w:t>
      </w:r>
      <w:r>
        <w:rPr>
          <w:spacing w:val="-10"/>
        </w:rPr>
        <w:t> </w:t>
      </w:r>
      <w:r>
        <w:rPr/>
        <w:t>Supporting</w:t>
      </w:r>
      <w:r>
        <w:rPr>
          <w:spacing w:val="-11"/>
        </w:rPr>
        <w:t> </w:t>
      </w:r>
      <w:r>
        <w:rPr/>
        <w:t>this,</w:t>
      </w:r>
      <w:r>
        <w:rPr>
          <w:spacing w:val="-10"/>
        </w:rPr>
        <w:t> </w:t>
      </w:r>
      <w:r>
        <w:rPr/>
        <w:t>questionnaire</w:t>
      </w:r>
      <w:r>
        <w:rPr>
          <w:spacing w:val="-10"/>
        </w:rPr>
        <w:t> </w:t>
      </w:r>
      <w:r>
        <w:rPr/>
        <w:t>results</w:t>
      </w:r>
      <w:r>
        <w:rPr>
          <w:spacing w:val="-11"/>
        </w:rPr>
        <w:t> </w:t>
      </w:r>
      <w:r>
        <w:rPr/>
        <w:t>revealed</w:t>
      </w:r>
      <w:r>
        <w:rPr>
          <w:spacing w:val="-9"/>
        </w:rPr>
        <w:t> </w:t>
      </w:r>
      <w:r>
        <w:rPr/>
        <w:t>significant improvements: understanding rose by</w:t>
      </w:r>
      <w:r>
        <w:rPr>
          <w:spacing w:val="-1"/>
        </w:rPr>
        <w:t> </w:t>
      </w:r>
      <w:r>
        <w:rPr/>
        <w:t>78%, cooperative attitudes by</w:t>
      </w:r>
      <w:r>
        <w:rPr>
          <w:spacing w:val="-1"/>
        </w:rPr>
        <w:t> </w:t>
      </w:r>
      <w:r>
        <w:rPr/>
        <w:t>72%, and nationalism</w:t>
      </w:r>
      <w:r>
        <w:rPr>
          <w:spacing w:val="-1"/>
        </w:rPr>
        <w:t> </w:t>
      </w:r>
      <w:r>
        <w:rPr/>
        <w:t>by 69%.</w:t>
      </w:r>
      <w:r>
        <w:rPr>
          <w:spacing w:val="-6"/>
        </w:rPr>
        <w:t> </w:t>
      </w:r>
      <w:r>
        <w:rPr/>
        <w:t>These</w:t>
      </w:r>
      <w:r>
        <w:rPr>
          <w:spacing w:val="-6"/>
        </w:rPr>
        <w:t> </w:t>
      </w:r>
      <w:r>
        <w:rPr/>
        <w:t>findings</w:t>
      </w:r>
      <w:r>
        <w:rPr>
          <w:spacing w:val="-5"/>
        </w:rPr>
        <w:t> </w:t>
      </w:r>
      <w:r>
        <w:rPr/>
        <w:t>show</w:t>
      </w:r>
      <w:r>
        <w:rPr>
          <w:spacing w:val="-7"/>
        </w:rPr>
        <w:t> </w:t>
      </w:r>
      <w:r>
        <w:rPr/>
        <w:t>that</w:t>
      </w:r>
      <w:r>
        <w:rPr>
          <w:spacing w:val="-7"/>
        </w:rPr>
        <w:t> </w:t>
      </w:r>
      <w:r>
        <w:rPr/>
        <w:t>using</w:t>
      </w:r>
      <w:r>
        <w:rPr>
          <w:spacing w:val="-7"/>
        </w:rPr>
        <w:t> </w:t>
      </w:r>
      <w:r>
        <w:rPr/>
        <w:t>authentic</w:t>
      </w:r>
      <w:r>
        <w:rPr>
          <w:spacing w:val="-6"/>
        </w:rPr>
        <w:t> </w:t>
      </w:r>
      <w:r>
        <w:rPr/>
        <w:t>resources</w:t>
      </w:r>
      <w:r>
        <w:rPr>
          <w:spacing w:val="-7"/>
        </w:rPr>
        <w:t> </w:t>
      </w:r>
      <w:r>
        <w:rPr/>
        <w:t>greatly</w:t>
      </w:r>
      <w:r>
        <w:rPr>
          <w:spacing w:val="-7"/>
        </w:rPr>
        <w:t> </w:t>
      </w:r>
      <w:r>
        <w:rPr/>
        <w:t>deepens</w:t>
      </w:r>
      <w:r>
        <w:rPr>
          <w:spacing w:val="-7"/>
        </w:rPr>
        <w:t> </w:t>
      </w:r>
      <w:r>
        <w:rPr/>
        <w:t>students’</w:t>
      </w:r>
      <w:r>
        <w:rPr>
          <w:spacing w:val="-7"/>
        </w:rPr>
        <w:t> </w:t>
      </w:r>
      <w:r>
        <w:rPr/>
        <w:t>intellectual and emotional engagement with history.</w:t>
      </w:r>
    </w:p>
    <w:p>
      <w:pPr>
        <w:pStyle w:val="BodyText"/>
        <w:spacing w:before="2"/>
      </w:pPr>
    </w:p>
    <w:p>
      <w:pPr>
        <w:pStyle w:val="BodyText"/>
        <w:ind w:left="885" w:right="19"/>
        <w:jc w:val="both"/>
      </w:pPr>
      <w:r>
        <w:rPr/>
        <w:t>Viewed</w:t>
      </w:r>
      <w:r>
        <w:rPr>
          <w:spacing w:val="-13"/>
        </w:rPr>
        <w:t> </w:t>
      </w:r>
      <w:r>
        <w:rPr/>
        <w:t>from</w:t>
      </w:r>
      <w:r>
        <w:rPr>
          <w:spacing w:val="-12"/>
        </w:rPr>
        <w:t> </w:t>
      </w:r>
      <w:r>
        <w:rPr/>
        <w:t>a</w:t>
      </w:r>
      <w:r>
        <w:rPr>
          <w:spacing w:val="-13"/>
        </w:rPr>
        <w:t> </w:t>
      </w:r>
      <w:r>
        <w:rPr/>
        <w:t>scientific</w:t>
      </w:r>
      <w:r>
        <w:rPr>
          <w:spacing w:val="-12"/>
        </w:rPr>
        <w:t> </w:t>
      </w:r>
      <w:r>
        <w:rPr/>
        <w:t>perspective,</w:t>
      </w:r>
      <w:r>
        <w:rPr>
          <w:spacing w:val="-13"/>
        </w:rPr>
        <w:t> </w:t>
      </w:r>
      <w:r>
        <w:rPr/>
        <w:t>these</w:t>
      </w:r>
      <w:r>
        <w:rPr>
          <w:spacing w:val="-12"/>
        </w:rPr>
        <w:t> </w:t>
      </w:r>
      <w:r>
        <w:rPr/>
        <w:t>findings</w:t>
      </w:r>
      <w:r>
        <w:rPr>
          <w:spacing w:val="-13"/>
        </w:rPr>
        <w:t> </w:t>
      </w:r>
      <w:r>
        <w:rPr/>
        <w:t>reinforce</w:t>
      </w:r>
      <w:r>
        <w:rPr>
          <w:spacing w:val="-12"/>
        </w:rPr>
        <w:t> </w:t>
      </w:r>
      <w:r>
        <w:rPr/>
        <w:t>the</w:t>
      </w:r>
      <w:r>
        <w:rPr>
          <w:spacing w:val="-13"/>
        </w:rPr>
        <w:t> </w:t>
      </w:r>
      <w:r>
        <w:rPr/>
        <w:t>idea</w:t>
      </w:r>
      <w:r>
        <w:rPr>
          <w:spacing w:val="-12"/>
        </w:rPr>
        <w:t> </w:t>
      </w:r>
      <w:r>
        <w:rPr/>
        <w:t>that</w:t>
      </w:r>
      <w:r>
        <w:rPr>
          <w:spacing w:val="-13"/>
        </w:rPr>
        <w:t> </w:t>
      </w:r>
      <w:r>
        <w:rPr/>
        <w:t>experiential</w:t>
      </w:r>
      <w:r>
        <w:rPr>
          <w:spacing w:val="-12"/>
        </w:rPr>
        <w:t> </w:t>
      </w:r>
      <w:r>
        <w:rPr/>
        <w:t>learning and</w:t>
      </w:r>
      <w:r>
        <w:rPr>
          <w:spacing w:val="-9"/>
        </w:rPr>
        <w:t> </w:t>
      </w:r>
      <w:r>
        <w:rPr/>
        <w:t>genuine</w:t>
      </w:r>
      <w:r>
        <w:rPr>
          <w:spacing w:val="-7"/>
        </w:rPr>
        <w:t> </w:t>
      </w:r>
      <w:r>
        <w:rPr/>
        <w:t>historical</w:t>
      </w:r>
      <w:r>
        <w:rPr>
          <w:spacing w:val="-8"/>
        </w:rPr>
        <w:t> </w:t>
      </w:r>
      <w:r>
        <w:rPr/>
        <w:t>resources</w:t>
      </w:r>
      <w:r>
        <w:rPr>
          <w:spacing w:val="-7"/>
        </w:rPr>
        <w:t> </w:t>
      </w:r>
      <w:r>
        <w:rPr/>
        <w:t>play</w:t>
      </w:r>
      <w:r>
        <w:rPr>
          <w:spacing w:val="-8"/>
        </w:rPr>
        <w:t> </w:t>
      </w:r>
      <w:r>
        <w:rPr/>
        <w:t>a</w:t>
      </w:r>
      <w:r>
        <w:rPr>
          <w:spacing w:val="-8"/>
        </w:rPr>
        <w:t> </w:t>
      </w:r>
      <w:r>
        <w:rPr/>
        <w:t>crucial</w:t>
      </w:r>
      <w:r>
        <w:rPr>
          <w:spacing w:val="-8"/>
        </w:rPr>
        <w:t> </w:t>
      </w:r>
      <w:r>
        <w:rPr/>
        <w:t>role</w:t>
      </w:r>
      <w:r>
        <w:rPr>
          <w:spacing w:val="-9"/>
        </w:rPr>
        <w:t> </w:t>
      </w:r>
      <w:r>
        <w:rPr/>
        <w:t>in</w:t>
      </w:r>
      <w:r>
        <w:rPr>
          <w:spacing w:val="-8"/>
        </w:rPr>
        <w:t> </w:t>
      </w:r>
      <w:r>
        <w:rPr/>
        <w:t>helping</w:t>
      </w:r>
      <w:r>
        <w:rPr>
          <w:spacing w:val="-8"/>
        </w:rPr>
        <w:t> </w:t>
      </w:r>
      <w:r>
        <w:rPr/>
        <w:t>students</w:t>
      </w:r>
      <w:r>
        <w:rPr>
          <w:spacing w:val="-7"/>
        </w:rPr>
        <w:t> </w:t>
      </w:r>
      <w:r>
        <w:rPr/>
        <w:t>internalize</w:t>
      </w:r>
      <w:r>
        <w:rPr>
          <w:spacing w:val="-7"/>
        </w:rPr>
        <w:t> </w:t>
      </w:r>
      <w:r>
        <w:rPr/>
        <w:t>values</w:t>
      </w:r>
      <w:r>
        <w:rPr>
          <w:spacing w:val="-7"/>
        </w:rPr>
        <w:t> </w:t>
      </w:r>
      <w:r>
        <w:rPr/>
        <w:t>more effectively. When students</w:t>
      </w:r>
      <w:r>
        <w:rPr>
          <w:spacing w:val="-1"/>
        </w:rPr>
        <w:t> </w:t>
      </w:r>
      <w:r>
        <w:rPr/>
        <w:t>interact</w:t>
      </w:r>
      <w:r>
        <w:rPr>
          <w:spacing w:val="-1"/>
        </w:rPr>
        <w:t> </w:t>
      </w:r>
      <w:r>
        <w:rPr/>
        <w:t>directly with physical</w:t>
      </w:r>
      <w:r>
        <w:rPr>
          <w:spacing w:val="-1"/>
        </w:rPr>
        <w:t> </w:t>
      </w:r>
      <w:r>
        <w:rPr/>
        <w:t>evidence from the</w:t>
      </w:r>
      <w:r>
        <w:rPr>
          <w:spacing w:val="-1"/>
        </w:rPr>
        <w:t> </w:t>
      </w:r>
      <w:r>
        <w:rPr/>
        <w:t>past,</w:t>
      </w:r>
      <w:r>
        <w:rPr>
          <w:spacing w:val="-1"/>
        </w:rPr>
        <w:t> </w:t>
      </w:r>
      <w:r>
        <w:rPr/>
        <w:t>they tend</w:t>
      </w:r>
      <w:r>
        <w:rPr>
          <w:spacing w:val="-1"/>
        </w:rPr>
        <w:t> </w:t>
      </w:r>
      <w:r>
        <w:rPr/>
        <w:t>to feel more motivated and connected to what they are learning. This aligns with educational theories that emphasize how</w:t>
      </w:r>
      <w:r>
        <w:rPr>
          <w:spacing w:val="-1"/>
        </w:rPr>
        <w:t> </w:t>
      </w:r>
      <w:r>
        <w:rPr/>
        <w:t>real-life experiences shape character and understanding. Factors supporting this implementation include the availability of the school’s TGP museum and monument,</w:t>
      </w:r>
      <w:r>
        <w:rPr>
          <w:spacing w:val="-6"/>
        </w:rPr>
        <w:t> </w:t>
      </w:r>
      <w:r>
        <w:rPr/>
        <w:t>strong</w:t>
      </w:r>
      <w:r>
        <w:rPr>
          <w:spacing w:val="-6"/>
        </w:rPr>
        <w:t> </w:t>
      </w:r>
      <w:r>
        <w:rPr/>
        <w:t>leadership</w:t>
      </w:r>
      <w:r>
        <w:rPr>
          <w:spacing w:val="-6"/>
        </w:rPr>
        <w:t> </w:t>
      </w:r>
      <w:r>
        <w:rPr/>
        <w:t>support,</w:t>
      </w:r>
      <w:r>
        <w:rPr>
          <w:spacing w:val="-6"/>
        </w:rPr>
        <w:t> </w:t>
      </w:r>
      <w:r>
        <w:rPr/>
        <w:t>and</w:t>
      </w:r>
      <w:r>
        <w:rPr>
          <w:spacing w:val="-6"/>
        </w:rPr>
        <w:t> </w:t>
      </w:r>
      <w:r>
        <w:rPr/>
        <w:t>high</w:t>
      </w:r>
      <w:r>
        <w:rPr>
          <w:spacing w:val="-6"/>
        </w:rPr>
        <w:t> </w:t>
      </w:r>
      <w:r>
        <w:rPr/>
        <w:t>student</w:t>
      </w:r>
      <w:r>
        <w:rPr>
          <w:spacing w:val="-6"/>
        </w:rPr>
        <w:t> </w:t>
      </w:r>
      <w:r>
        <w:rPr/>
        <w:t>enthusiasm.</w:t>
      </w:r>
      <w:r>
        <w:rPr>
          <w:spacing w:val="-6"/>
        </w:rPr>
        <w:t> </w:t>
      </w:r>
      <w:r>
        <w:rPr/>
        <w:t>However,</w:t>
      </w:r>
      <w:r>
        <w:rPr>
          <w:spacing w:val="-6"/>
        </w:rPr>
        <w:t> </w:t>
      </w:r>
      <w:r>
        <w:rPr/>
        <w:t>teachers</w:t>
      </w:r>
      <w:r>
        <w:rPr>
          <w:spacing w:val="-6"/>
        </w:rPr>
        <w:t> </w:t>
      </w:r>
      <w:r>
        <w:rPr/>
        <w:t>faced </w:t>
      </w:r>
      <w:r>
        <w:rPr>
          <w:spacing w:val="-2"/>
        </w:rPr>
        <w:t>challenges</w:t>
      </w:r>
      <w:r>
        <w:rPr>
          <w:spacing w:val="-6"/>
        </w:rPr>
        <w:t> </w:t>
      </w:r>
      <w:r>
        <w:rPr>
          <w:spacing w:val="-2"/>
        </w:rPr>
        <w:t>such</w:t>
      </w:r>
      <w:r>
        <w:rPr>
          <w:spacing w:val="-9"/>
        </w:rPr>
        <w:t> </w:t>
      </w:r>
      <w:r>
        <w:rPr>
          <w:spacing w:val="-2"/>
        </w:rPr>
        <w:t>as</w:t>
      </w:r>
      <w:r>
        <w:rPr>
          <w:spacing w:val="-6"/>
        </w:rPr>
        <w:t> </w:t>
      </w:r>
      <w:r>
        <w:rPr>
          <w:spacing w:val="-2"/>
        </w:rPr>
        <w:t>limited</w:t>
      </w:r>
      <w:r>
        <w:rPr>
          <w:spacing w:val="-5"/>
        </w:rPr>
        <w:t> </w:t>
      </w:r>
      <w:r>
        <w:rPr>
          <w:spacing w:val="-2"/>
        </w:rPr>
        <w:t>access</w:t>
      </w:r>
      <w:r>
        <w:rPr>
          <w:spacing w:val="-6"/>
        </w:rPr>
        <w:t> </w:t>
      </w:r>
      <w:r>
        <w:rPr>
          <w:spacing w:val="-2"/>
        </w:rPr>
        <w:t>to</w:t>
      </w:r>
      <w:r>
        <w:rPr>
          <w:spacing w:val="-7"/>
        </w:rPr>
        <w:t> </w:t>
      </w:r>
      <w:r>
        <w:rPr>
          <w:spacing w:val="-2"/>
        </w:rPr>
        <w:t>structured</w:t>
      </w:r>
      <w:r>
        <w:rPr>
          <w:spacing w:val="-5"/>
        </w:rPr>
        <w:t> </w:t>
      </w:r>
      <w:r>
        <w:rPr>
          <w:spacing w:val="-2"/>
        </w:rPr>
        <w:t>teaching</w:t>
      </w:r>
      <w:r>
        <w:rPr>
          <w:spacing w:val="-6"/>
        </w:rPr>
        <w:t> </w:t>
      </w:r>
      <w:r>
        <w:rPr>
          <w:spacing w:val="-2"/>
        </w:rPr>
        <w:t>materials</w:t>
      </w:r>
      <w:r>
        <w:rPr>
          <w:spacing w:val="-6"/>
        </w:rPr>
        <w:t> </w:t>
      </w:r>
      <w:r>
        <w:rPr>
          <w:spacing w:val="-2"/>
        </w:rPr>
        <w:t>focused</w:t>
      </w:r>
      <w:r>
        <w:rPr>
          <w:spacing w:val="-3"/>
        </w:rPr>
        <w:t> </w:t>
      </w:r>
      <w:r>
        <w:rPr>
          <w:spacing w:val="-2"/>
        </w:rPr>
        <w:t>on</w:t>
      </w:r>
      <w:r>
        <w:rPr>
          <w:spacing w:val="-7"/>
        </w:rPr>
        <w:t> </w:t>
      </w:r>
      <w:r>
        <w:rPr>
          <w:spacing w:val="-2"/>
        </w:rPr>
        <w:t>local</w:t>
      </w:r>
      <w:r>
        <w:rPr>
          <w:spacing w:val="-6"/>
        </w:rPr>
        <w:t> </w:t>
      </w:r>
      <w:r>
        <w:rPr>
          <w:spacing w:val="-2"/>
        </w:rPr>
        <w:t>history,</w:t>
      </w:r>
      <w:r>
        <w:rPr>
          <w:spacing w:val="-8"/>
        </w:rPr>
        <w:t> </w:t>
      </w:r>
      <w:r>
        <w:rPr>
          <w:spacing w:val="-2"/>
        </w:rPr>
        <w:t>a</w:t>
      </w:r>
      <w:r>
        <w:rPr>
          <w:spacing w:val="-5"/>
        </w:rPr>
        <w:t> </w:t>
      </w:r>
      <w:r>
        <w:rPr>
          <w:spacing w:val="-2"/>
        </w:rPr>
        <w:t>lack of professional development in heritage-based teaching methods, and insufficient collaboration </w:t>
      </w:r>
      <w:r>
        <w:rPr/>
        <w:t>with</w:t>
      </w:r>
      <w:r>
        <w:rPr>
          <w:spacing w:val="-2"/>
        </w:rPr>
        <w:t> </w:t>
      </w:r>
      <w:r>
        <w:rPr/>
        <w:t>external</w:t>
      </w:r>
      <w:r>
        <w:rPr>
          <w:spacing w:val="-1"/>
        </w:rPr>
        <w:t> </w:t>
      </w:r>
      <w:r>
        <w:rPr/>
        <w:t>institutions. These obstacles</w:t>
      </w:r>
      <w:r>
        <w:rPr>
          <w:spacing w:val="-1"/>
        </w:rPr>
        <w:t> </w:t>
      </w:r>
      <w:r>
        <w:rPr/>
        <w:t>show</w:t>
      </w:r>
      <w:r>
        <w:rPr>
          <w:spacing w:val="-2"/>
        </w:rPr>
        <w:t> </w:t>
      </w:r>
      <w:r>
        <w:rPr/>
        <w:t>the need for systematic support</w:t>
      </w:r>
      <w:r>
        <w:rPr>
          <w:spacing w:val="-1"/>
        </w:rPr>
        <w:t> </w:t>
      </w:r>
      <w:r>
        <w:rPr/>
        <w:t>to</w:t>
      </w:r>
      <w:r>
        <w:rPr>
          <w:spacing w:val="-2"/>
        </w:rPr>
        <w:t> </w:t>
      </w:r>
      <w:r>
        <w:rPr/>
        <w:t>strengthen long-term</w:t>
      </w:r>
      <w:r>
        <w:rPr>
          <w:spacing w:val="-1"/>
        </w:rPr>
        <w:t> </w:t>
      </w:r>
      <w:r>
        <w:rPr/>
        <w:t>implementation. Therefore,</w:t>
      </w:r>
      <w:r>
        <w:rPr>
          <w:spacing w:val="-1"/>
        </w:rPr>
        <w:t> </w:t>
      </w:r>
      <w:r>
        <w:rPr/>
        <w:t>the study</w:t>
      </w:r>
      <w:r>
        <w:rPr>
          <w:spacing w:val="-1"/>
        </w:rPr>
        <w:t> </w:t>
      </w:r>
      <w:r>
        <w:rPr/>
        <w:t>suggests</w:t>
      </w:r>
      <w:r>
        <w:rPr>
          <w:spacing w:val="-2"/>
        </w:rPr>
        <w:t> </w:t>
      </w:r>
      <w:r>
        <w:rPr/>
        <w:t>developing</w:t>
      </w:r>
      <w:r>
        <w:rPr>
          <w:spacing w:val="-2"/>
        </w:rPr>
        <w:t> </w:t>
      </w:r>
      <w:r>
        <w:rPr/>
        <w:t>specialized</w:t>
      </w:r>
      <w:r>
        <w:rPr>
          <w:spacing w:val="-1"/>
        </w:rPr>
        <w:t> </w:t>
      </w:r>
      <w:r>
        <w:rPr/>
        <w:t>local-history teaching</w:t>
      </w:r>
      <w:r>
        <w:rPr>
          <w:spacing w:val="-13"/>
        </w:rPr>
        <w:t> </w:t>
      </w:r>
      <w:r>
        <w:rPr/>
        <w:t>modules,</w:t>
      </w:r>
      <w:r>
        <w:rPr>
          <w:spacing w:val="-12"/>
        </w:rPr>
        <w:t> </w:t>
      </w:r>
      <w:r>
        <w:rPr/>
        <w:t>organizing</w:t>
      </w:r>
      <w:r>
        <w:rPr>
          <w:spacing w:val="-13"/>
        </w:rPr>
        <w:t> </w:t>
      </w:r>
      <w:r>
        <w:rPr/>
        <w:t>ongoing</w:t>
      </w:r>
      <w:r>
        <w:rPr>
          <w:spacing w:val="-12"/>
        </w:rPr>
        <w:t> </w:t>
      </w:r>
      <w:r>
        <w:rPr/>
        <w:t>training</w:t>
      </w:r>
      <w:r>
        <w:rPr>
          <w:spacing w:val="-13"/>
        </w:rPr>
        <w:t> </w:t>
      </w:r>
      <w:r>
        <w:rPr/>
        <w:t>for</w:t>
      </w:r>
      <w:r>
        <w:rPr>
          <w:spacing w:val="-12"/>
        </w:rPr>
        <w:t> </w:t>
      </w:r>
      <w:r>
        <w:rPr/>
        <w:t>teachers,</w:t>
      </w:r>
      <w:r>
        <w:rPr>
          <w:spacing w:val="-13"/>
        </w:rPr>
        <w:t> </w:t>
      </w:r>
      <w:r>
        <w:rPr/>
        <w:t>and</w:t>
      </w:r>
      <w:r>
        <w:rPr>
          <w:spacing w:val="-12"/>
        </w:rPr>
        <w:t> </w:t>
      </w:r>
      <w:r>
        <w:rPr/>
        <w:t>forming</w:t>
      </w:r>
      <w:r>
        <w:rPr>
          <w:spacing w:val="-13"/>
        </w:rPr>
        <w:t> </w:t>
      </w:r>
      <w:r>
        <w:rPr/>
        <w:t>stronger</w:t>
      </w:r>
      <w:r>
        <w:rPr>
          <w:spacing w:val="-12"/>
        </w:rPr>
        <w:t> </w:t>
      </w:r>
      <w:r>
        <w:rPr/>
        <w:t>partnerships with</w:t>
      </w:r>
      <w:r>
        <w:rPr>
          <w:spacing w:val="-4"/>
        </w:rPr>
        <w:t> </w:t>
      </w:r>
      <w:r>
        <w:rPr/>
        <w:t>community</w:t>
      </w:r>
      <w:r>
        <w:rPr>
          <w:spacing w:val="-4"/>
        </w:rPr>
        <w:t> </w:t>
      </w:r>
      <w:r>
        <w:rPr/>
        <w:t>organizations</w:t>
      </w:r>
      <w:r>
        <w:rPr>
          <w:spacing w:val="-3"/>
        </w:rPr>
        <w:t> </w:t>
      </w:r>
      <w:r>
        <w:rPr/>
        <w:t>so</w:t>
      </w:r>
      <w:r>
        <w:rPr>
          <w:spacing w:val="-2"/>
        </w:rPr>
        <w:t> </w:t>
      </w:r>
      <w:r>
        <w:rPr/>
        <w:t>heritage-based</w:t>
      </w:r>
      <w:r>
        <w:rPr>
          <w:spacing w:val="-2"/>
        </w:rPr>
        <w:t> </w:t>
      </w:r>
      <w:r>
        <w:rPr/>
        <w:t>learning</w:t>
      </w:r>
      <w:r>
        <w:rPr>
          <w:spacing w:val="-3"/>
        </w:rPr>
        <w:t> </w:t>
      </w:r>
      <w:r>
        <w:rPr/>
        <w:t>can</w:t>
      </w:r>
      <w:r>
        <w:rPr>
          <w:spacing w:val="-4"/>
        </w:rPr>
        <w:t> </w:t>
      </w:r>
      <w:r>
        <w:rPr/>
        <w:t>continue to</w:t>
      </w:r>
      <w:r>
        <w:rPr>
          <w:spacing w:val="-1"/>
        </w:rPr>
        <w:t> </w:t>
      </w:r>
      <w:r>
        <w:rPr/>
        <w:t>grow.</w:t>
      </w:r>
    </w:p>
    <w:p>
      <w:pPr>
        <w:pStyle w:val="BodyText"/>
      </w:pPr>
    </w:p>
    <w:p>
      <w:pPr>
        <w:pStyle w:val="Heading2"/>
        <w:numPr>
          <w:ilvl w:val="1"/>
          <w:numId w:val="1"/>
        </w:numPr>
        <w:tabs>
          <w:tab w:pos="1176" w:val="left" w:leader="none"/>
        </w:tabs>
        <w:spacing w:line="240" w:lineRule="auto" w:before="0" w:after="0"/>
        <w:ind w:left="1176" w:right="0" w:hanging="291"/>
        <w:jc w:val="left"/>
      </w:pPr>
      <w:r>
        <w:rPr>
          <w:spacing w:val="-4"/>
        </w:rPr>
        <w:t>Implementation</w:t>
      </w:r>
      <w:r>
        <w:rPr>
          <w:spacing w:val="8"/>
        </w:rPr>
        <w:t> </w:t>
      </w:r>
      <w:r>
        <w:rPr>
          <w:spacing w:val="-2"/>
        </w:rPr>
        <w:t>Strategies</w:t>
      </w:r>
    </w:p>
    <w:p>
      <w:pPr>
        <w:pStyle w:val="BodyText"/>
        <w:spacing w:before="1"/>
        <w:rPr>
          <w:b/>
        </w:rPr>
      </w:pPr>
    </w:p>
    <w:p>
      <w:pPr>
        <w:pStyle w:val="BodyText"/>
        <w:ind w:left="885" w:right="20" w:firstLine="720"/>
        <w:jc w:val="both"/>
      </w:pPr>
      <w:r>
        <w:rPr/>
        <w:t>The</w:t>
      </w:r>
      <w:r>
        <w:rPr>
          <w:spacing w:val="-1"/>
        </w:rPr>
        <w:t> </w:t>
      </w:r>
      <w:r>
        <w:rPr/>
        <w:t>implementation</w:t>
      </w:r>
      <w:r>
        <w:rPr>
          <w:spacing w:val="-2"/>
        </w:rPr>
        <w:t> </w:t>
      </w:r>
      <w:r>
        <w:rPr/>
        <w:t>of</w:t>
      </w:r>
      <w:r>
        <w:rPr>
          <w:spacing w:val="-1"/>
        </w:rPr>
        <w:t> </w:t>
      </w:r>
      <w:r>
        <w:rPr/>
        <w:t>TGP</w:t>
      </w:r>
      <w:r>
        <w:rPr>
          <w:spacing w:val="-4"/>
        </w:rPr>
        <w:t> </w:t>
      </w:r>
      <w:r>
        <w:rPr/>
        <w:t>struggle</w:t>
      </w:r>
      <w:r>
        <w:rPr>
          <w:spacing w:val="-1"/>
        </w:rPr>
        <w:t> </w:t>
      </w:r>
      <w:r>
        <w:rPr/>
        <w:t>values</w:t>
      </w:r>
      <w:r>
        <w:rPr>
          <w:spacing w:val="-1"/>
        </w:rPr>
        <w:t> </w:t>
      </w:r>
      <w:r>
        <w:rPr/>
        <w:t>in</w:t>
      </w:r>
      <w:r>
        <w:rPr>
          <w:spacing w:val="-2"/>
        </w:rPr>
        <w:t> </w:t>
      </w:r>
      <w:r>
        <w:rPr/>
        <w:t>Social Studies</w:t>
      </w:r>
      <w:r>
        <w:rPr>
          <w:spacing w:val="-1"/>
        </w:rPr>
        <w:t> </w:t>
      </w:r>
      <w:r>
        <w:rPr/>
        <w:t>learning</w:t>
      </w:r>
      <w:r>
        <w:rPr>
          <w:spacing w:val="-2"/>
        </w:rPr>
        <w:t> </w:t>
      </w:r>
      <w:r>
        <w:rPr/>
        <w:t>was</w:t>
      </w:r>
      <w:r>
        <w:rPr>
          <w:spacing w:val="-2"/>
        </w:rPr>
        <w:t> </w:t>
      </w:r>
      <w:r>
        <w:rPr/>
        <w:t>carried</w:t>
      </w:r>
      <w:r>
        <w:rPr>
          <w:spacing w:val="-3"/>
        </w:rPr>
        <w:t> </w:t>
      </w:r>
      <w:r>
        <w:rPr/>
        <w:t>out through</w:t>
      </w:r>
      <w:r>
        <w:rPr>
          <w:spacing w:val="-13"/>
        </w:rPr>
        <w:t> </w:t>
      </w:r>
      <w:r>
        <w:rPr/>
        <w:t>several</w:t>
      </w:r>
      <w:r>
        <w:rPr>
          <w:spacing w:val="-12"/>
        </w:rPr>
        <w:t> </w:t>
      </w:r>
      <w:r>
        <w:rPr/>
        <w:t>well-structured</w:t>
      </w:r>
      <w:r>
        <w:rPr>
          <w:spacing w:val="-13"/>
        </w:rPr>
        <w:t> </w:t>
      </w:r>
      <w:r>
        <w:rPr/>
        <w:t>and</w:t>
      </w:r>
      <w:r>
        <w:rPr>
          <w:spacing w:val="-12"/>
        </w:rPr>
        <w:t> </w:t>
      </w:r>
      <w:r>
        <w:rPr/>
        <w:t>interconnected</w:t>
      </w:r>
      <w:r>
        <w:rPr>
          <w:spacing w:val="-13"/>
        </w:rPr>
        <w:t> </w:t>
      </w:r>
      <w:r>
        <w:rPr/>
        <w:t>instructional</w:t>
      </w:r>
      <w:r>
        <w:rPr>
          <w:spacing w:val="-12"/>
        </w:rPr>
        <w:t> </w:t>
      </w:r>
      <w:r>
        <w:rPr/>
        <w:t>strategies</w:t>
      </w:r>
      <w:r>
        <w:rPr>
          <w:spacing w:val="-13"/>
        </w:rPr>
        <w:t> </w:t>
      </w:r>
      <w:r>
        <w:rPr/>
        <w:t>designed</w:t>
      </w:r>
      <w:r>
        <w:rPr>
          <w:spacing w:val="-12"/>
        </w:rPr>
        <w:t> </w:t>
      </w:r>
      <w:r>
        <w:rPr/>
        <w:t>to</w:t>
      </w:r>
      <w:r>
        <w:rPr>
          <w:spacing w:val="-13"/>
        </w:rPr>
        <w:t> </w:t>
      </w:r>
      <w:r>
        <w:rPr/>
        <w:t>deepen students’</w:t>
      </w:r>
      <w:r>
        <w:rPr>
          <w:spacing w:val="-9"/>
        </w:rPr>
        <w:t> </w:t>
      </w:r>
      <w:r>
        <w:rPr/>
        <w:t>historical</w:t>
      </w:r>
      <w:r>
        <w:rPr>
          <w:spacing w:val="-10"/>
        </w:rPr>
        <w:t> </w:t>
      </w:r>
      <w:r>
        <w:rPr/>
        <w:t>understanding</w:t>
      </w:r>
      <w:r>
        <w:rPr>
          <w:spacing w:val="-10"/>
        </w:rPr>
        <w:t> </w:t>
      </w:r>
      <w:r>
        <w:rPr/>
        <w:t>while</w:t>
      </w:r>
      <w:r>
        <w:rPr>
          <w:spacing w:val="-9"/>
        </w:rPr>
        <w:t> </w:t>
      </w:r>
      <w:r>
        <w:rPr/>
        <w:t>simultaneously</w:t>
      </w:r>
      <w:r>
        <w:rPr>
          <w:spacing w:val="-11"/>
        </w:rPr>
        <w:t> </w:t>
      </w:r>
      <w:r>
        <w:rPr/>
        <w:t>fostering</w:t>
      </w:r>
      <w:r>
        <w:rPr>
          <w:spacing w:val="-10"/>
        </w:rPr>
        <w:t> </w:t>
      </w:r>
      <w:r>
        <w:rPr/>
        <w:t>character</w:t>
      </w:r>
      <w:r>
        <w:rPr>
          <w:spacing w:val="-7"/>
        </w:rPr>
        <w:t> </w:t>
      </w:r>
      <w:r>
        <w:rPr/>
        <w:t>development.</w:t>
      </w:r>
      <w:r>
        <w:rPr>
          <w:spacing w:val="-9"/>
        </w:rPr>
        <w:t> </w:t>
      </w:r>
      <w:r>
        <w:rPr/>
        <w:t>The first</w:t>
      </w:r>
      <w:r>
        <w:rPr>
          <w:spacing w:val="-6"/>
        </w:rPr>
        <w:t> </w:t>
      </w:r>
      <w:r>
        <w:rPr/>
        <w:t>strategy</w:t>
      </w:r>
      <w:r>
        <w:rPr>
          <w:spacing w:val="-6"/>
        </w:rPr>
        <w:t> </w:t>
      </w:r>
      <w:r>
        <w:rPr/>
        <w:t>centered</w:t>
      </w:r>
      <w:r>
        <w:rPr>
          <w:spacing w:val="-4"/>
        </w:rPr>
        <w:t> </w:t>
      </w:r>
      <w:r>
        <w:rPr/>
        <w:t>on</w:t>
      </w:r>
      <w:r>
        <w:rPr>
          <w:spacing w:val="-7"/>
        </w:rPr>
        <w:t> </w:t>
      </w:r>
      <w:r>
        <w:rPr/>
        <w:t>classroom</w:t>
      </w:r>
      <w:r>
        <w:rPr>
          <w:spacing w:val="-6"/>
        </w:rPr>
        <w:t> </w:t>
      </w:r>
      <w:r>
        <w:rPr/>
        <w:t>discussions</w:t>
      </w:r>
      <w:r>
        <w:rPr>
          <w:spacing w:val="-6"/>
        </w:rPr>
        <w:t> </w:t>
      </w:r>
      <w:r>
        <w:rPr/>
        <w:t>facilitated</w:t>
      </w:r>
      <w:r>
        <w:rPr>
          <w:spacing w:val="-5"/>
        </w:rPr>
        <w:t> </w:t>
      </w:r>
      <w:r>
        <w:rPr/>
        <w:t>by</w:t>
      </w:r>
      <w:r>
        <w:rPr>
          <w:spacing w:val="-6"/>
        </w:rPr>
        <w:t> </w:t>
      </w:r>
      <w:r>
        <w:rPr/>
        <w:t>teachers</w:t>
      </w:r>
      <w:r>
        <w:rPr>
          <w:spacing w:val="-6"/>
        </w:rPr>
        <w:t> </w:t>
      </w:r>
      <w:r>
        <w:rPr/>
        <w:t>to</w:t>
      </w:r>
      <w:r>
        <w:rPr>
          <w:spacing w:val="-7"/>
        </w:rPr>
        <w:t> </w:t>
      </w:r>
      <w:r>
        <w:rPr/>
        <w:t>introduce</w:t>
      </w:r>
      <w:r>
        <w:rPr>
          <w:spacing w:val="-5"/>
        </w:rPr>
        <w:t> </w:t>
      </w:r>
      <w:r>
        <w:rPr/>
        <w:t>students</w:t>
      </w:r>
      <w:r>
        <w:rPr>
          <w:spacing w:val="-6"/>
        </w:rPr>
        <w:t> </w:t>
      </w:r>
      <w:r>
        <w:rPr/>
        <w:t>to the background, roles, and contributions of the Tentara Genie Pelajar during Indonesia’s </w:t>
      </w:r>
      <w:r>
        <w:rPr>
          <w:spacing w:val="-4"/>
        </w:rPr>
        <w:t>independence struggle. These learning interactions helped build strong foundational knowledge, </w:t>
      </w:r>
      <w:r>
        <w:rPr>
          <w:spacing w:val="-2"/>
        </w:rPr>
        <w:t>enabling</w:t>
      </w:r>
      <w:r>
        <w:rPr>
          <w:spacing w:val="-9"/>
        </w:rPr>
        <w:t> </w:t>
      </w:r>
      <w:r>
        <w:rPr>
          <w:spacing w:val="-2"/>
        </w:rPr>
        <w:t>students</w:t>
      </w:r>
      <w:r>
        <w:rPr>
          <w:spacing w:val="-9"/>
        </w:rPr>
        <w:t> </w:t>
      </w:r>
      <w:r>
        <w:rPr>
          <w:spacing w:val="-2"/>
        </w:rPr>
        <w:t>to</w:t>
      </w:r>
      <w:r>
        <w:rPr>
          <w:spacing w:val="-9"/>
        </w:rPr>
        <w:t> </w:t>
      </w:r>
      <w:r>
        <w:rPr>
          <w:spacing w:val="-2"/>
        </w:rPr>
        <w:t>comprehend</w:t>
      </w:r>
      <w:r>
        <w:rPr>
          <w:spacing w:val="-8"/>
        </w:rPr>
        <w:t> </w:t>
      </w:r>
      <w:r>
        <w:rPr>
          <w:spacing w:val="-2"/>
        </w:rPr>
        <w:t>not</w:t>
      </w:r>
      <w:r>
        <w:rPr>
          <w:spacing w:val="-8"/>
        </w:rPr>
        <w:t> </w:t>
      </w:r>
      <w:r>
        <w:rPr>
          <w:spacing w:val="-2"/>
        </w:rPr>
        <w:t>only</w:t>
      </w:r>
      <w:r>
        <w:rPr>
          <w:spacing w:val="-9"/>
        </w:rPr>
        <w:t> </w:t>
      </w:r>
      <w:r>
        <w:rPr>
          <w:spacing w:val="-2"/>
        </w:rPr>
        <w:t>the</w:t>
      </w:r>
      <w:r>
        <w:rPr>
          <w:spacing w:val="-8"/>
        </w:rPr>
        <w:t> </w:t>
      </w:r>
      <w:r>
        <w:rPr>
          <w:spacing w:val="-2"/>
        </w:rPr>
        <w:t>historical</w:t>
      </w:r>
      <w:r>
        <w:rPr>
          <w:spacing w:val="-6"/>
        </w:rPr>
        <w:t> </w:t>
      </w:r>
      <w:r>
        <w:rPr>
          <w:spacing w:val="-2"/>
        </w:rPr>
        <w:t>facts</w:t>
      </w:r>
      <w:r>
        <w:rPr>
          <w:spacing w:val="-9"/>
        </w:rPr>
        <w:t> </w:t>
      </w:r>
      <w:r>
        <w:rPr>
          <w:spacing w:val="-2"/>
        </w:rPr>
        <w:t>but</w:t>
      </w:r>
      <w:r>
        <w:rPr>
          <w:spacing w:val="-8"/>
        </w:rPr>
        <w:t> </w:t>
      </w:r>
      <w:r>
        <w:rPr>
          <w:spacing w:val="-2"/>
        </w:rPr>
        <w:t>also</w:t>
      </w:r>
      <w:r>
        <w:rPr>
          <w:spacing w:val="-9"/>
        </w:rPr>
        <w:t> </w:t>
      </w:r>
      <w:r>
        <w:rPr>
          <w:spacing w:val="-2"/>
        </w:rPr>
        <w:t>the</w:t>
      </w:r>
      <w:r>
        <w:rPr>
          <w:spacing w:val="-8"/>
        </w:rPr>
        <w:t> </w:t>
      </w:r>
      <w:r>
        <w:rPr>
          <w:spacing w:val="-2"/>
        </w:rPr>
        <w:t>broader</w:t>
      </w:r>
      <w:r>
        <w:rPr>
          <w:spacing w:val="-5"/>
        </w:rPr>
        <w:t> </w:t>
      </w:r>
      <w:r>
        <w:rPr>
          <w:spacing w:val="-2"/>
        </w:rPr>
        <w:t>significance</w:t>
      </w:r>
      <w:r>
        <w:rPr>
          <w:spacing w:val="-8"/>
        </w:rPr>
        <w:t> </w:t>
      </w:r>
      <w:r>
        <w:rPr>
          <w:spacing w:val="-2"/>
        </w:rPr>
        <w:t>of </w:t>
      </w:r>
      <w:r>
        <w:rPr/>
        <w:t>TGP involvement in national defense efforts. Teachers enriched these discussions by using </w:t>
      </w:r>
      <w:r>
        <w:rPr>
          <w:spacing w:val="-2"/>
        </w:rPr>
        <w:t>guiding</w:t>
      </w:r>
      <w:r>
        <w:rPr>
          <w:spacing w:val="-15"/>
        </w:rPr>
        <w:t> </w:t>
      </w:r>
      <w:r>
        <w:rPr>
          <w:spacing w:val="-2"/>
        </w:rPr>
        <w:t>questions,</w:t>
      </w:r>
      <w:r>
        <w:rPr>
          <w:spacing w:val="-14"/>
        </w:rPr>
        <w:t> </w:t>
      </w:r>
      <w:r>
        <w:rPr>
          <w:spacing w:val="-2"/>
        </w:rPr>
        <w:t>historical</w:t>
      </w:r>
      <w:r>
        <w:rPr>
          <w:spacing w:val="-12"/>
        </w:rPr>
        <w:t> </w:t>
      </w:r>
      <w:r>
        <w:rPr>
          <w:spacing w:val="-2"/>
        </w:rPr>
        <w:t>anecdotes,</w:t>
      </w:r>
      <w:r>
        <w:rPr>
          <w:spacing w:val="-14"/>
        </w:rPr>
        <w:t> </w:t>
      </w:r>
      <w:r>
        <w:rPr>
          <w:spacing w:val="-2"/>
        </w:rPr>
        <w:t>and</w:t>
      </w:r>
      <w:r>
        <w:rPr>
          <w:spacing w:val="-14"/>
        </w:rPr>
        <w:t> </w:t>
      </w:r>
      <w:r>
        <w:rPr>
          <w:spacing w:val="-2"/>
        </w:rPr>
        <w:t>reflective</w:t>
      </w:r>
      <w:r>
        <w:rPr>
          <w:spacing w:val="-11"/>
        </w:rPr>
        <w:t> </w:t>
      </w:r>
      <w:r>
        <w:rPr>
          <w:spacing w:val="-2"/>
        </w:rPr>
        <w:t>prompts</w:t>
      </w:r>
      <w:r>
        <w:rPr>
          <w:spacing w:val="-13"/>
        </w:rPr>
        <w:t> </w:t>
      </w:r>
      <w:r>
        <w:rPr>
          <w:spacing w:val="-2"/>
        </w:rPr>
        <w:t>that</w:t>
      </w:r>
      <w:r>
        <w:rPr>
          <w:spacing w:val="-15"/>
        </w:rPr>
        <w:t> </w:t>
      </w:r>
      <w:r>
        <w:rPr>
          <w:spacing w:val="-2"/>
        </w:rPr>
        <w:t>encouraged</w:t>
      </w:r>
      <w:r>
        <w:rPr>
          <w:spacing w:val="-14"/>
        </w:rPr>
        <w:t> </w:t>
      </w:r>
      <w:r>
        <w:rPr>
          <w:spacing w:val="-2"/>
        </w:rPr>
        <w:t>students</w:t>
      </w:r>
      <w:r>
        <w:rPr>
          <w:spacing w:val="-15"/>
        </w:rPr>
        <w:t> </w:t>
      </w:r>
      <w:r>
        <w:rPr>
          <w:spacing w:val="-2"/>
        </w:rPr>
        <w:t>to</w:t>
      </w:r>
      <w:r>
        <w:rPr>
          <w:spacing w:val="-13"/>
        </w:rPr>
        <w:t> </w:t>
      </w:r>
      <w:r>
        <w:rPr>
          <w:spacing w:val="-2"/>
        </w:rPr>
        <w:t>make</w:t>
      </w:r>
    </w:p>
    <w:p>
      <w:pPr>
        <w:pStyle w:val="BodyText"/>
        <w:spacing w:after="0"/>
        <w:jc w:val="both"/>
        <w:sectPr>
          <w:pgSz w:w="11910" w:h="16840"/>
          <w:pgMar w:header="902" w:footer="674" w:top="1140" w:bottom="860" w:left="1275" w:right="1417"/>
        </w:sectPr>
      </w:pPr>
    </w:p>
    <w:p>
      <w:pPr>
        <w:pStyle w:val="BodyText"/>
      </w:pPr>
    </w:p>
    <w:p>
      <w:pPr>
        <w:pStyle w:val="BodyText"/>
        <w:spacing w:before="56"/>
      </w:pPr>
    </w:p>
    <w:p>
      <w:pPr>
        <w:pStyle w:val="BodyText"/>
        <w:spacing w:before="1"/>
        <w:ind w:left="885" w:right="18"/>
        <w:jc w:val="both"/>
      </w:pPr>
      <w:r>
        <w:rPr/>
        <w:t>connections between past events and the values expected in contemporary society, such as nationalism, cooperation, discipline, responsibility, and resilience. Through this approach, students were encouraged to</w:t>
      </w:r>
      <w:r>
        <w:rPr>
          <w:spacing w:val="-3"/>
        </w:rPr>
        <w:t> </w:t>
      </w:r>
      <w:r>
        <w:rPr/>
        <w:t>articulate their own</w:t>
      </w:r>
      <w:r>
        <w:rPr>
          <w:spacing w:val="-3"/>
        </w:rPr>
        <w:t> </w:t>
      </w:r>
      <w:r>
        <w:rPr/>
        <w:t>interpretations, express opinions,</w:t>
      </w:r>
      <w:r>
        <w:rPr>
          <w:spacing w:val="-1"/>
        </w:rPr>
        <w:t> </w:t>
      </w:r>
      <w:r>
        <w:rPr/>
        <w:t>and</w:t>
      </w:r>
      <w:r>
        <w:rPr>
          <w:spacing w:val="-1"/>
        </w:rPr>
        <w:t> </w:t>
      </w:r>
      <w:r>
        <w:rPr/>
        <w:t>relate </w:t>
      </w:r>
      <w:r>
        <w:rPr>
          <w:spacing w:val="-4"/>
        </w:rPr>
        <w:t>TGP values to personal and social experiences in their everyday lives. Classroom discussions also </w:t>
      </w:r>
      <w:r>
        <w:rPr/>
        <w:t>provided</w:t>
      </w:r>
      <w:r>
        <w:rPr>
          <w:spacing w:val="-13"/>
        </w:rPr>
        <w:t> </w:t>
      </w:r>
      <w:r>
        <w:rPr/>
        <w:t>opportunities</w:t>
      </w:r>
      <w:r>
        <w:rPr>
          <w:spacing w:val="-12"/>
        </w:rPr>
        <w:t> </w:t>
      </w:r>
      <w:r>
        <w:rPr/>
        <w:t>for</w:t>
      </w:r>
      <w:r>
        <w:rPr>
          <w:spacing w:val="-10"/>
        </w:rPr>
        <w:t> </w:t>
      </w:r>
      <w:r>
        <w:rPr/>
        <w:t>students</w:t>
      </w:r>
      <w:r>
        <w:rPr>
          <w:spacing w:val="-12"/>
        </w:rPr>
        <w:t> </w:t>
      </w:r>
      <w:r>
        <w:rPr/>
        <w:t>to</w:t>
      </w:r>
      <w:r>
        <w:rPr>
          <w:spacing w:val="-12"/>
        </w:rPr>
        <w:t> </w:t>
      </w:r>
      <w:r>
        <w:rPr/>
        <w:t>develop</w:t>
      </w:r>
      <w:r>
        <w:rPr>
          <w:spacing w:val="-12"/>
        </w:rPr>
        <w:t> </w:t>
      </w:r>
      <w:r>
        <w:rPr/>
        <w:t>historical</w:t>
      </w:r>
      <w:r>
        <w:rPr>
          <w:spacing w:val="-13"/>
        </w:rPr>
        <w:t> </w:t>
      </w:r>
      <w:r>
        <w:rPr/>
        <w:t>empathy</w:t>
      </w:r>
      <w:r>
        <w:rPr>
          <w:spacing w:val="-12"/>
        </w:rPr>
        <w:t> </w:t>
      </w:r>
      <w:r>
        <w:rPr/>
        <w:t>by</w:t>
      </w:r>
      <w:r>
        <w:rPr>
          <w:spacing w:val="-12"/>
        </w:rPr>
        <w:t> </w:t>
      </w:r>
      <w:r>
        <w:rPr/>
        <w:t>imagining</w:t>
      </w:r>
      <w:r>
        <w:rPr>
          <w:spacing w:val="-13"/>
        </w:rPr>
        <w:t> </w:t>
      </w:r>
      <w:r>
        <w:rPr/>
        <w:t>the</w:t>
      </w:r>
      <w:r>
        <w:rPr>
          <w:spacing w:val="-12"/>
        </w:rPr>
        <w:t> </w:t>
      </w:r>
      <w:r>
        <w:rPr/>
        <w:t>challenges faced</w:t>
      </w:r>
      <w:r>
        <w:rPr>
          <w:spacing w:val="-13"/>
        </w:rPr>
        <w:t> </w:t>
      </w:r>
      <w:r>
        <w:rPr/>
        <w:t>by</w:t>
      </w:r>
      <w:r>
        <w:rPr>
          <w:spacing w:val="-12"/>
        </w:rPr>
        <w:t> </w:t>
      </w:r>
      <w:r>
        <w:rPr/>
        <w:t>TGP</w:t>
      </w:r>
      <w:r>
        <w:rPr>
          <w:spacing w:val="-13"/>
        </w:rPr>
        <w:t> </w:t>
      </w:r>
      <w:r>
        <w:rPr/>
        <w:t>members</w:t>
      </w:r>
      <w:r>
        <w:rPr>
          <w:spacing w:val="-12"/>
        </w:rPr>
        <w:t> </w:t>
      </w:r>
      <w:r>
        <w:rPr/>
        <w:t>as</w:t>
      </w:r>
      <w:r>
        <w:rPr>
          <w:spacing w:val="-11"/>
        </w:rPr>
        <w:t> </w:t>
      </w:r>
      <w:r>
        <w:rPr/>
        <w:t>young</w:t>
      </w:r>
      <w:r>
        <w:rPr>
          <w:spacing w:val="-11"/>
        </w:rPr>
        <w:t> </w:t>
      </w:r>
      <w:r>
        <w:rPr/>
        <w:t>students</w:t>
      </w:r>
      <w:r>
        <w:rPr>
          <w:spacing w:val="-11"/>
        </w:rPr>
        <w:t> </w:t>
      </w:r>
      <w:r>
        <w:rPr/>
        <w:t>contributing</w:t>
      </w:r>
      <w:r>
        <w:rPr>
          <w:spacing w:val="-11"/>
        </w:rPr>
        <w:t> </w:t>
      </w:r>
      <w:r>
        <w:rPr/>
        <w:t>directly</w:t>
      </w:r>
      <w:r>
        <w:rPr>
          <w:spacing w:val="-11"/>
        </w:rPr>
        <w:t> </w:t>
      </w:r>
      <w:r>
        <w:rPr/>
        <w:t>to</w:t>
      </w:r>
      <w:r>
        <w:rPr>
          <w:spacing w:val="-12"/>
        </w:rPr>
        <w:t> </w:t>
      </w:r>
      <w:r>
        <w:rPr/>
        <w:t>wartime</w:t>
      </w:r>
      <w:r>
        <w:rPr>
          <w:spacing w:val="-13"/>
        </w:rPr>
        <w:t> </w:t>
      </w:r>
      <w:r>
        <w:rPr/>
        <w:t>efforts.</w:t>
      </w:r>
      <w:r>
        <w:rPr>
          <w:spacing w:val="-9"/>
        </w:rPr>
        <w:t> </w:t>
      </w:r>
      <w:r>
        <w:rPr/>
        <w:t>This</w:t>
      </w:r>
      <w:r>
        <w:rPr>
          <w:spacing w:val="-13"/>
        </w:rPr>
        <w:t> </w:t>
      </w:r>
      <w:r>
        <w:rPr/>
        <w:t>process helped students recognize that the sacrifices and contributions made by youth during the independence era remain relevant in shaping civic responsibility among today’s younger generation. Overall, the discussion-based strategy</w:t>
      </w:r>
      <w:r>
        <w:rPr>
          <w:spacing w:val="-1"/>
        </w:rPr>
        <w:t> </w:t>
      </w:r>
      <w:r>
        <w:rPr/>
        <w:t>laid a solid intellectual</w:t>
      </w:r>
      <w:r>
        <w:rPr>
          <w:spacing w:val="-1"/>
        </w:rPr>
        <w:t> </w:t>
      </w:r>
      <w:r>
        <w:rPr/>
        <w:t>foundation, making students more prepared to engage in deeper learning experiences in subsequent instructional </w:t>
      </w:r>
      <w:r>
        <w:rPr>
          <w:spacing w:val="-2"/>
        </w:rPr>
        <w:t>stages.</w:t>
      </w:r>
    </w:p>
    <w:p>
      <w:pPr>
        <w:pStyle w:val="BodyText"/>
      </w:pPr>
    </w:p>
    <w:p>
      <w:pPr>
        <w:pStyle w:val="BodyText"/>
        <w:ind w:left="885" w:right="17" w:firstLine="720"/>
        <w:jc w:val="both"/>
      </w:pPr>
      <w:r>
        <w:rPr>
          <w:spacing w:val="-2"/>
        </w:rPr>
        <w:t>The</w:t>
      </w:r>
      <w:r>
        <w:rPr>
          <w:spacing w:val="-11"/>
        </w:rPr>
        <w:t> </w:t>
      </w:r>
      <w:r>
        <w:rPr>
          <w:spacing w:val="-2"/>
        </w:rPr>
        <w:t>second</w:t>
      </w:r>
      <w:r>
        <w:rPr>
          <w:spacing w:val="-10"/>
        </w:rPr>
        <w:t> </w:t>
      </w:r>
      <w:r>
        <w:rPr>
          <w:spacing w:val="-2"/>
        </w:rPr>
        <w:t>instructional</w:t>
      </w:r>
      <w:r>
        <w:rPr>
          <w:spacing w:val="-11"/>
        </w:rPr>
        <w:t> </w:t>
      </w:r>
      <w:r>
        <w:rPr>
          <w:spacing w:val="-2"/>
        </w:rPr>
        <w:t>strategy</w:t>
      </w:r>
      <w:r>
        <w:rPr>
          <w:spacing w:val="-10"/>
        </w:rPr>
        <w:t> </w:t>
      </w:r>
      <w:r>
        <w:rPr>
          <w:spacing w:val="-2"/>
        </w:rPr>
        <w:t>was</w:t>
      </w:r>
      <w:r>
        <w:rPr>
          <w:spacing w:val="-11"/>
        </w:rPr>
        <w:t> </w:t>
      </w:r>
      <w:r>
        <w:rPr>
          <w:spacing w:val="-2"/>
        </w:rPr>
        <w:t>the</w:t>
      </w:r>
      <w:r>
        <w:rPr>
          <w:spacing w:val="-10"/>
        </w:rPr>
        <w:t> </w:t>
      </w:r>
      <w:r>
        <w:rPr>
          <w:spacing w:val="-2"/>
        </w:rPr>
        <w:t>incorporation</w:t>
      </w:r>
      <w:r>
        <w:rPr>
          <w:spacing w:val="-11"/>
        </w:rPr>
        <w:t> </w:t>
      </w:r>
      <w:r>
        <w:rPr>
          <w:spacing w:val="-2"/>
        </w:rPr>
        <w:t>of</w:t>
      </w:r>
      <w:r>
        <w:rPr>
          <w:spacing w:val="-10"/>
        </w:rPr>
        <w:t> </w:t>
      </w:r>
      <w:r>
        <w:rPr>
          <w:spacing w:val="-2"/>
        </w:rPr>
        <w:t>project-based</w:t>
      </w:r>
      <w:r>
        <w:rPr>
          <w:spacing w:val="-9"/>
        </w:rPr>
        <w:t> </w:t>
      </w:r>
      <w:r>
        <w:rPr>
          <w:spacing w:val="-2"/>
        </w:rPr>
        <w:t>learning,</w:t>
      </w:r>
      <w:r>
        <w:rPr>
          <w:spacing w:val="-11"/>
        </w:rPr>
        <w:t> </w:t>
      </w:r>
      <w:r>
        <w:rPr>
          <w:spacing w:val="-2"/>
        </w:rPr>
        <w:t>which </w:t>
      </w:r>
      <w:r>
        <w:rPr/>
        <w:t>played an essential role in helping students engage actively with historical concepts while developing important 21st-century skills. Students participated in hands-on collaborative </w:t>
      </w:r>
      <w:r>
        <w:rPr>
          <w:spacing w:val="-2"/>
        </w:rPr>
        <w:t>projects</w:t>
      </w:r>
      <w:r>
        <w:rPr>
          <w:spacing w:val="-11"/>
        </w:rPr>
        <w:t> </w:t>
      </w:r>
      <w:r>
        <w:rPr>
          <w:spacing w:val="-2"/>
        </w:rPr>
        <w:t>such</w:t>
      </w:r>
      <w:r>
        <w:rPr>
          <w:spacing w:val="-10"/>
        </w:rPr>
        <w:t> </w:t>
      </w:r>
      <w:r>
        <w:rPr>
          <w:spacing w:val="-2"/>
        </w:rPr>
        <w:t>as</w:t>
      </w:r>
      <w:r>
        <w:rPr>
          <w:spacing w:val="-11"/>
        </w:rPr>
        <w:t> </w:t>
      </w:r>
      <w:r>
        <w:rPr>
          <w:spacing w:val="-2"/>
        </w:rPr>
        <w:t>poster</w:t>
      </w:r>
      <w:r>
        <w:rPr>
          <w:spacing w:val="-10"/>
        </w:rPr>
        <w:t> </w:t>
      </w:r>
      <w:r>
        <w:rPr>
          <w:spacing w:val="-2"/>
        </w:rPr>
        <w:t>creation</w:t>
      </w:r>
      <w:r>
        <w:rPr>
          <w:spacing w:val="-11"/>
        </w:rPr>
        <w:t> </w:t>
      </w:r>
      <w:r>
        <w:rPr>
          <w:spacing w:val="-2"/>
        </w:rPr>
        <w:t>and</w:t>
      </w:r>
      <w:r>
        <w:rPr>
          <w:spacing w:val="-10"/>
        </w:rPr>
        <w:t> </w:t>
      </w:r>
      <w:r>
        <w:rPr>
          <w:spacing w:val="-2"/>
        </w:rPr>
        <w:t>documentary</w:t>
      </w:r>
      <w:r>
        <w:rPr>
          <w:spacing w:val="-11"/>
        </w:rPr>
        <w:t> </w:t>
      </w:r>
      <w:r>
        <w:rPr>
          <w:spacing w:val="-2"/>
        </w:rPr>
        <w:t>video</w:t>
      </w:r>
      <w:r>
        <w:rPr>
          <w:spacing w:val="-10"/>
        </w:rPr>
        <w:t> </w:t>
      </w:r>
      <w:r>
        <w:rPr>
          <w:spacing w:val="-2"/>
        </w:rPr>
        <w:t>production,</w:t>
      </w:r>
      <w:r>
        <w:rPr>
          <w:spacing w:val="-11"/>
        </w:rPr>
        <w:t> </w:t>
      </w:r>
      <w:r>
        <w:rPr>
          <w:spacing w:val="-2"/>
        </w:rPr>
        <w:t>both</w:t>
      </w:r>
      <w:r>
        <w:rPr>
          <w:spacing w:val="-10"/>
        </w:rPr>
        <w:t> </w:t>
      </w:r>
      <w:r>
        <w:rPr>
          <w:spacing w:val="-2"/>
        </w:rPr>
        <w:t>of</w:t>
      </w:r>
      <w:r>
        <w:rPr>
          <w:spacing w:val="-11"/>
        </w:rPr>
        <w:t> </w:t>
      </w:r>
      <w:r>
        <w:rPr>
          <w:spacing w:val="-2"/>
        </w:rPr>
        <w:t>which</w:t>
      </w:r>
      <w:r>
        <w:rPr>
          <w:spacing w:val="-10"/>
        </w:rPr>
        <w:t> </w:t>
      </w:r>
      <w:r>
        <w:rPr>
          <w:spacing w:val="-2"/>
        </w:rPr>
        <w:t>required</w:t>
      </w:r>
      <w:r>
        <w:rPr>
          <w:spacing w:val="-11"/>
        </w:rPr>
        <w:t> </w:t>
      </w:r>
      <w:r>
        <w:rPr>
          <w:spacing w:val="-2"/>
        </w:rPr>
        <w:t>them </w:t>
      </w:r>
      <w:r>
        <w:rPr/>
        <w:t>to creatively reinterpret historical events related to the Tentara Genie Pelajar. These activities </w:t>
      </w:r>
      <w:r>
        <w:rPr>
          <w:spacing w:val="-2"/>
        </w:rPr>
        <w:t>promoted teamwork, communication, digital literacy, and problem-solving as students worked </w:t>
      </w:r>
      <w:r>
        <w:rPr/>
        <w:t>together to gather information, design visual materials, and present narratives in ways that reflected their own perspectives. This method shifted learning from passive knowledge </w:t>
      </w:r>
      <w:r>
        <w:rPr>
          <w:spacing w:val="-2"/>
        </w:rPr>
        <w:t>absorption</w:t>
      </w:r>
      <w:r>
        <w:rPr>
          <w:spacing w:val="-9"/>
        </w:rPr>
        <w:t> </w:t>
      </w:r>
      <w:r>
        <w:rPr>
          <w:spacing w:val="-2"/>
        </w:rPr>
        <w:t>to</w:t>
      </w:r>
      <w:r>
        <w:rPr>
          <w:spacing w:val="-9"/>
        </w:rPr>
        <w:t> </w:t>
      </w:r>
      <w:r>
        <w:rPr>
          <w:spacing w:val="-2"/>
        </w:rPr>
        <w:t>active</w:t>
      </w:r>
      <w:r>
        <w:rPr>
          <w:spacing w:val="-5"/>
        </w:rPr>
        <w:t> </w:t>
      </w:r>
      <w:r>
        <w:rPr>
          <w:spacing w:val="-2"/>
        </w:rPr>
        <w:t>knowledge</w:t>
      </w:r>
      <w:r>
        <w:rPr>
          <w:spacing w:val="-8"/>
        </w:rPr>
        <w:t> </w:t>
      </w:r>
      <w:r>
        <w:rPr>
          <w:spacing w:val="-2"/>
        </w:rPr>
        <w:t>construction,</w:t>
      </w:r>
      <w:r>
        <w:rPr>
          <w:spacing w:val="-8"/>
        </w:rPr>
        <w:t> </w:t>
      </w:r>
      <w:r>
        <w:rPr>
          <w:spacing w:val="-2"/>
        </w:rPr>
        <w:t>allowing</w:t>
      </w:r>
      <w:r>
        <w:rPr>
          <w:spacing w:val="-9"/>
        </w:rPr>
        <w:t> </w:t>
      </w:r>
      <w:r>
        <w:rPr>
          <w:spacing w:val="-2"/>
        </w:rPr>
        <w:t>students</w:t>
      </w:r>
      <w:r>
        <w:rPr>
          <w:spacing w:val="-6"/>
        </w:rPr>
        <w:t> </w:t>
      </w:r>
      <w:r>
        <w:rPr>
          <w:spacing w:val="-2"/>
        </w:rPr>
        <w:t>to</w:t>
      </w:r>
      <w:r>
        <w:rPr>
          <w:spacing w:val="-9"/>
        </w:rPr>
        <w:t> </w:t>
      </w:r>
      <w:r>
        <w:rPr>
          <w:spacing w:val="-2"/>
        </w:rPr>
        <w:t>take</w:t>
      </w:r>
      <w:r>
        <w:rPr>
          <w:spacing w:val="-8"/>
        </w:rPr>
        <w:t> </w:t>
      </w:r>
      <w:r>
        <w:rPr>
          <w:spacing w:val="-2"/>
        </w:rPr>
        <w:t>intellectual</w:t>
      </w:r>
      <w:r>
        <w:rPr>
          <w:spacing w:val="-6"/>
        </w:rPr>
        <w:t> </w:t>
      </w:r>
      <w:r>
        <w:rPr>
          <w:spacing w:val="-2"/>
        </w:rPr>
        <w:t>ownership</w:t>
      </w:r>
      <w:r>
        <w:rPr>
          <w:spacing w:val="-6"/>
        </w:rPr>
        <w:t> </w:t>
      </w:r>
      <w:r>
        <w:rPr>
          <w:spacing w:val="-2"/>
        </w:rPr>
        <w:t>of </w:t>
      </w:r>
      <w:r>
        <w:rPr/>
        <w:t>the material. Project-based learning also encouraged students to integrate multiple sources of historical information, including photographs, written documents, oral explanations, and museum artifacts. As students engaged in research, scriptwriting, video editing, and visual </w:t>
      </w:r>
      <w:r>
        <w:rPr>
          <w:spacing w:val="-4"/>
        </w:rPr>
        <w:t>design, they practiced synthesizing facts into coherent and meaningful historical stories. Teachers </w:t>
      </w:r>
      <w:r>
        <w:rPr>
          <w:spacing w:val="-2"/>
        </w:rPr>
        <w:t>guided</w:t>
      </w:r>
      <w:r>
        <w:rPr>
          <w:spacing w:val="-4"/>
        </w:rPr>
        <w:t> </w:t>
      </w:r>
      <w:r>
        <w:rPr>
          <w:spacing w:val="-2"/>
        </w:rPr>
        <w:t>the</w:t>
      </w:r>
      <w:r>
        <w:rPr>
          <w:spacing w:val="-4"/>
        </w:rPr>
        <w:t> </w:t>
      </w:r>
      <w:r>
        <w:rPr>
          <w:spacing w:val="-2"/>
        </w:rPr>
        <w:t>process</w:t>
      </w:r>
      <w:r>
        <w:rPr>
          <w:spacing w:val="-5"/>
        </w:rPr>
        <w:t> </w:t>
      </w:r>
      <w:r>
        <w:rPr>
          <w:spacing w:val="-2"/>
        </w:rPr>
        <w:t>by</w:t>
      </w:r>
      <w:r>
        <w:rPr>
          <w:spacing w:val="-5"/>
        </w:rPr>
        <w:t> </w:t>
      </w:r>
      <w:r>
        <w:rPr>
          <w:spacing w:val="-2"/>
        </w:rPr>
        <w:t>providing</w:t>
      </w:r>
      <w:r>
        <w:rPr>
          <w:spacing w:val="-5"/>
        </w:rPr>
        <w:t> </w:t>
      </w:r>
      <w:r>
        <w:rPr>
          <w:spacing w:val="-2"/>
        </w:rPr>
        <w:t>rubrics,</w:t>
      </w:r>
      <w:r>
        <w:rPr>
          <w:spacing w:val="-4"/>
        </w:rPr>
        <w:t> </w:t>
      </w:r>
      <w:r>
        <w:rPr>
          <w:spacing w:val="-2"/>
        </w:rPr>
        <w:t>feedback,</w:t>
      </w:r>
      <w:r>
        <w:rPr>
          <w:spacing w:val="-4"/>
        </w:rPr>
        <w:t> </w:t>
      </w:r>
      <w:r>
        <w:rPr>
          <w:spacing w:val="-2"/>
        </w:rPr>
        <w:t>and opportunities</w:t>
      </w:r>
      <w:r>
        <w:rPr>
          <w:spacing w:val="-5"/>
        </w:rPr>
        <w:t> </w:t>
      </w:r>
      <w:r>
        <w:rPr>
          <w:spacing w:val="-2"/>
        </w:rPr>
        <w:t>for revision,</w:t>
      </w:r>
      <w:r>
        <w:rPr>
          <w:spacing w:val="-4"/>
        </w:rPr>
        <w:t> </w:t>
      </w:r>
      <w:r>
        <w:rPr>
          <w:spacing w:val="-2"/>
        </w:rPr>
        <w:t>ensuring</w:t>
      </w:r>
      <w:r>
        <w:rPr>
          <w:spacing w:val="-5"/>
        </w:rPr>
        <w:t> </w:t>
      </w:r>
      <w:r>
        <w:rPr>
          <w:spacing w:val="-2"/>
        </w:rPr>
        <w:t>that </w:t>
      </w:r>
      <w:r>
        <w:rPr/>
        <w:t>students understood not only the content but also the historical thinking skills involved. By exploring TGP values through creative production, students developed a more personal understanding</w:t>
      </w:r>
      <w:r>
        <w:rPr>
          <w:spacing w:val="-13"/>
        </w:rPr>
        <w:t> </w:t>
      </w:r>
      <w:r>
        <w:rPr/>
        <w:t>of</w:t>
      </w:r>
      <w:r>
        <w:rPr>
          <w:spacing w:val="-12"/>
        </w:rPr>
        <w:t> </w:t>
      </w:r>
      <w:r>
        <w:rPr/>
        <w:t>the</w:t>
      </w:r>
      <w:r>
        <w:rPr>
          <w:spacing w:val="-13"/>
        </w:rPr>
        <w:t> </w:t>
      </w:r>
      <w:r>
        <w:rPr/>
        <w:t>moral</w:t>
      </w:r>
      <w:r>
        <w:rPr>
          <w:spacing w:val="-12"/>
        </w:rPr>
        <w:t> </w:t>
      </w:r>
      <w:r>
        <w:rPr/>
        <w:t>messages</w:t>
      </w:r>
      <w:r>
        <w:rPr>
          <w:spacing w:val="-13"/>
        </w:rPr>
        <w:t> </w:t>
      </w:r>
      <w:r>
        <w:rPr/>
        <w:t>embedded</w:t>
      </w:r>
      <w:r>
        <w:rPr>
          <w:spacing w:val="-12"/>
        </w:rPr>
        <w:t> </w:t>
      </w:r>
      <w:r>
        <w:rPr/>
        <w:t>within</w:t>
      </w:r>
      <w:r>
        <w:rPr>
          <w:spacing w:val="-13"/>
        </w:rPr>
        <w:t> </w:t>
      </w:r>
      <w:r>
        <w:rPr/>
        <w:t>historical</w:t>
      </w:r>
      <w:r>
        <w:rPr>
          <w:spacing w:val="-12"/>
        </w:rPr>
        <w:t> </w:t>
      </w:r>
      <w:r>
        <w:rPr/>
        <w:t>narratives.</w:t>
      </w:r>
      <w:r>
        <w:rPr>
          <w:spacing w:val="-13"/>
        </w:rPr>
        <w:t> </w:t>
      </w:r>
      <w:r>
        <w:rPr/>
        <w:t>This</w:t>
      </w:r>
      <w:r>
        <w:rPr>
          <w:spacing w:val="-12"/>
        </w:rPr>
        <w:t> </w:t>
      </w:r>
      <w:r>
        <w:rPr/>
        <w:t>instructional </w:t>
      </w:r>
      <w:r>
        <w:rPr>
          <w:spacing w:val="-4"/>
        </w:rPr>
        <w:t>strategy ultimately made learning more engaging, interactive, and memorable, allowing students to</w:t>
      </w:r>
      <w:r>
        <w:rPr>
          <w:spacing w:val="-7"/>
        </w:rPr>
        <w:t> </w:t>
      </w:r>
      <w:r>
        <w:rPr>
          <w:spacing w:val="-4"/>
        </w:rPr>
        <w:t>experience</w:t>
      </w:r>
      <w:r>
        <w:rPr>
          <w:spacing w:val="-2"/>
        </w:rPr>
        <w:t> </w:t>
      </w:r>
      <w:r>
        <w:rPr>
          <w:spacing w:val="-4"/>
        </w:rPr>
        <w:t>history</w:t>
      </w:r>
      <w:r>
        <w:rPr>
          <w:spacing w:val="-6"/>
        </w:rPr>
        <w:t> </w:t>
      </w:r>
      <w:r>
        <w:rPr>
          <w:spacing w:val="-4"/>
        </w:rPr>
        <w:t>as</w:t>
      </w:r>
      <w:r>
        <w:rPr>
          <w:spacing w:val="-6"/>
        </w:rPr>
        <w:t> </w:t>
      </w:r>
      <w:r>
        <w:rPr>
          <w:spacing w:val="-4"/>
        </w:rPr>
        <w:t>a</w:t>
      </w:r>
      <w:r>
        <w:rPr>
          <w:spacing w:val="-1"/>
        </w:rPr>
        <w:t> </w:t>
      </w:r>
      <w:r>
        <w:rPr>
          <w:spacing w:val="-4"/>
        </w:rPr>
        <w:t>living</w:t>
      </w:r>
      <w:r>
        <w:rPr>
          <w:spacing w:val="-5"/>
        </w:rPr>
        <w:t> </w:t>
      </w:r>
      <w:r>
        <w:rPr>
          <w:spacing w:val="-4"/>
        </w:rPr>
        <w:t>and</w:t>
      </w:r>
      <w:r>
        <w:rPr>
          <w:spacing w:val="-5"/>
        </w:rPr>
        <w:t> </w:t>
      </w:r>
      <w:r>
        <w:rPr>
          <w:spacing w:val="-4"/>
        </w:rPr>
        <w:t>dynamic</w:t>
      </w:r>
      <w:r>
        <w:rPr>
          <w:spacing w:val="-2"/>
        </w:rPr>
        <w:t> </w:t>
      </w:r>
      <w:r>
        <w:rPr>
          <w:spacing w:val="-4"/>
        </w:rPr>
        <w:t>subject</w:t>
      </w:r>
      <w:r>
        <w:rPr>
          <w:spacing w:val="-6"/>
        </w:rPr>
        <w:t> </w:t>
      </w:r>
      <w:r>
        <w:rPr>
          <w:spacing w:val="-4"/>
        </w:rPr>
        <w:t>rather</w:t>
      </w:r>
      <w:r>
        <w:rPr>
          <w:spacing w:val="-2"/>
        </w:rPr>
        <w:t> </w:t>
      </w:r>
      <w:r>
        <w:rPr>
          <w:spacing w:val="-4"/>
        </w:rPr>
        <w:t>than</w:t>
      </w:r>
      <w:r>
        <w:rPr>
          <w:spacing w:val="-7"/>
        </w:rPr>
        <w:t> </w:t>
      </w:r>
      <w:r>
        <w:rPr>
          <w:spacing w:val="-4"/>
        </w:rPr>
        <w:t>a</w:t>
      </w:r>
      <w:r>
        <w:rPr>
          <w:spacing w:val="-1"/>
        </w:rPr>
        <w:t> </w:t>
      </w:r>
      <w:r>
        <w:rPr>
          <w:spacing w:val="-4"/>
        </w:rPr>
        <w:t>list</w:t>
      </w:r>
      <w:r>
        <w:rPr>
          <w:spacing w:val="-3"/>
        </w:rPr>
        <w:t> </w:t>
      </w:r>
      <w:r>
        <w:rPr>
          <w:spacing w:val="-4"/>
        </w:rPr>
        <w:t>of</w:t>
      </w:r>
      <w:r>
        <w:rPr>
          <w:spacing w:val="-5"/>
        </w:rPr>
        <w:t> </w:t>
      </w:r>
      <w:r>
        <w:rPr>
          <w:spacing w:val="-4"/>
        </w:rPr>
        <w:t>events</w:t>
      </w:r>
      <w:r>
        <w:rPr>
          <w:spacing w:val="-3"/>
        </w:rPr>
        <w:t> </w:t>
      </w:r>
      <w:r>
        <w:rPr>
          <w:spacing w:val="-4"/>
        </w:rPr>
        <w:t>to</w:t>
      </w:r>
      <w:r>
        <w:rPr>
          <w:spacing w:val="-3"/>
        </w:rPr>
        <w:t> </w:t>
      </w:r>
      <w:r>
        <w:rPr>
          <w:spacing w:val="-4"/>
        </w:rPr>
        <w:t>be</w:t>
      </w:r>
      <w:r>
        <w:rPr>
          <w:spacing w:val="-2"/>
        </w:rPr>
        <w:t> </w:t>
      </w:r>
      <w:r>
        <w:rPr>
          <w:spacing w:val="-4"/>
        </w:rPr>
        <w:t>memorized.</w:t>
      </w:r>
    </w:p>
    <w:p>
      <w:pPr>
        <w:pStyle w:val="BodyText"/>
        <w:spacing w:before="1"/>
      </w:pPr>
    </w:p>
    <w:p>
      <w:pPr>
        <w:pStyle w:val="BodyText"/>
        <w:ind w:left="885" w:right="18" w:firstLine="720"/>
        <w:jc w:val="both"/>
      </w:pPr>
      <w:r>
        <w:rPr/>
        <w:t>The</w:t>
      </w:r>
      <w:r>
        <w:rPr>
          <w:spacing w:val="-8"/>
        </w:rPr>
        <w:t> </w:t>
      </w:r>
      <w:r>
        <w:rPr/>
        <w:t>third</w:t>
      </w:r>
      <w:r>
        <w:rPr>
          <w:spacing w:val="-7"/>
        </w:rPr>
        <w:t> </w:t>
      </w:r>
      <w:r>
        <w:rPr/>
        <w:t>strategy</w:t>
      </w:r>
      <w:r>
        <w:rPr>
          <w:spacing w:val="-8"/>
        </w:rPr>
        <w:t> </w:t>
      </w:r>
      <w:r>
        <w:rPr/>
        <w:t>emphasized</w:t>
      </w:r>
      <w:r>
        <w:rPr>
          <w:spacing w:val="-7"/>
        </w:rPr>
        <w:t> </w:t>
      </w:r>
      <w:r>
        <w:rPr/>
        <w:t>the</w:t>
      </w:r>
      <w:r>
        <w:rPr>
          <w:spacing w:val="-5"/>
        </w:rPr>
        <w:t> </w:t>
      </w:r>
      <w:r>
        <w:rPr/>
        <w:t>use</w:t>
      </w:r>
      <w:r>
        <w:rPr>
          <w:spacing w:val="-5"/>
        </w:rPr>
        <w:t> </w:t>
      </w:r>
      <w:r>
        <w:rPr/>
        <w:t>of</w:t>
      </w:r>
      <w:r>
        <w:rPr>
          <w:spacing w:val="-7"/>
        </w:rPr>
        <w:t> </w:t>
      </w:r>
      <w:r>
        <w:rPr/>
        <w:t>authentic</w:t>
      </w:r>
      <w:r>
        <w:rPr>
          <w:spacing w:val="-8"/>
        </w:rPr>
        <w:t> </w:t>
      </w:r>
      <w:r>
        <w:rPr/>
        <w:t>learning</w:t>
      </w:r>
      <w:r>
        <w:rPr>
          <w:spacing w:val="-8"/>
        </w:rPr>
        <w:t> </w:t>
      </w:r>
      <w:r>
        <w:rPr/>
        <w:t>resources,</w:t>
      </w:r>
      <w:r>
        <w:rPr>
          <w:spacing w:val="-8"/>
        </w:rPr>
        <w:t> </w:t>
      </w:r>
      <w:r>
        <w:rPr/>
        <w:t>particularly</w:t>
      </w:r>
      <w:r>
        <w:rPr>
          <w:spacing w:val="-8"/>
        </w:rPr>
        <w:t> </w:t>
      </w:r>
      <w:r>
        <w:rPr/>
        <w:t>the school’s</w:t>
      </w:r>
      <w:r>
        <w:rPr>
          <w:spacing w:val="-3"/>
        </w:rPr>
        <w:t> </w:t>
      </w:r>
      <w:r>
        <w:rPr/>
        <w:t>TGP</w:t>
      </w:r>
      <w:r>
        <w:rPr>
          <w:spacing w:val="-3"/>
        </w:rPr>
        <w:t> </w:t>
      </w:r>
      <w:r>
        <w:rPr/>
        <w:t>mini-museum</w:t>
      </w:r>
      <w:r>
        <w:rPr>
          <w:spacing w:val="-2"/>
        </w:rPr>
        <w:t> </w:t>
      </w:r>
      <w:r>
        <w:rPr/>
        <w:t>and monument, which</w:t>
      </w:r>
      <w:r>
        <w:rPr>
          <w:spacing w:val="-3"/>
        </w:rPr>
        <w:t> </w:t>
      </w:r>
      <w:r>
        <w:rPr/>
        <w:t>provided students</w:t>
      </w:r>
      <w:r>
        <w:rPr>
          <w:spacing w:val="-2"/>
        </w:rPr>
        <w:t> </w:t>
      </w:r>
      <w:r>
        <w:rPr/>
        <w:t>with</w:t>
      </w:r>
      <w:r>
        <w:rPr>
          <w:spacing w:val="-3"/>
        </w:rPr>
        <w:t> </w:t>
      </w:r>
      <w:r>
        <w:rPr/>
        <w:t>direct</w:t>
      </w:r>
      <w:r>
        <w:rPr>
          <w:spacing w:val="-1"/>
        </w:rPr>
        <w:t> </w:t>
      </w:r>
      <w:r>
        <w:rPr/>
        <w:t>exposure to tangible historical evidence. By observing artifacts, photographs, uniforms, tools, documents, </w:t>
      </w:r>
      <w:r>
        <w:rPr>
          <w:spacing w:val="-2"/>
        </w:rPr>
        <w:t>and</w:t>
      </w:r>
      <w:r>
        <w:rPr>
          <w:spacing w:val="-11"/>
        </w:rPr>
        <w:t> </w:t>
      </w:r>
      <w:r>
        <w:rPr>
          <w:spacing w:val="-2"/>
        </w:rPr>
        <w:t>visual</w:t>
      </w:r>
      <w:r>
        <w:rPr>
          <w:spacing w:val="-10"/>
        </w:rPr>
        <w:t> </w:t>
      </w:r>
      <w:r>
        <w:rPr>
          <w:spacing w:val="-2"/>
        </w:rPr>
        <w:t>displays,</w:t>
      </w:r>
      <w:r>
        <w:rPr>
          <w:spacing w:val="-9"/>
        </w:rPr>
        <w:t> </w:t>
      </w:r>
      <w:r>
        <w:rPr>
          <w:spacing w:val="-2"/>
        </w:rPr>
        <w:t>students</w:t>
      </w:r>
      <w:r>
        <w:rPr>
          <w:spacing w:val="-11"/>
        </w:rPr>
        <w:t> </w:t>
      </w:r>
      <w:r>
        <w:rPr>
          <w:spacing w:val="-2"/>
        </w:rPr>
        <w:t>experienced</w:t>
      </w:r>
      <w:r>
        <w:rPr>
          <w:spacing w:val="-10"/>
        </w:rPr>
        <w:t> </w:t>
      </w:r>
      <w:r>
        <w:rPr>
          <w:spacing w:val="-2"/>
        </w:rPr>
        <w:t>a</w:t>
      </w:r>
      <w:r>
        <w:rPr>
          <w:spacing w:val="-7"/>
        </w:rPr>
        <w:t> </w:t>
      </w:r>
      <w:r>
        <w:rPr>
          <w:spacing w:val="-2"/>
        </w:rPr>
        <w:t>more</w:t>
      </w:r>
      <w:r>
        <w:rPr>
          <w:spacing w:val="-8"/>
        </w:rPr>
        <w:t> </w:t>
      </w:r>
      <w:r>
        <w:rPr>
          <w:spacing w:val="-2"/>
        </w:rPr>
        <w:t>concrete</w:t>
      </w:r>
      <w:r>
        <w:rPr>
          <w:spacing w:val="-10"/>
        </w:rPr>
        <w:t> </w:t>
      </w:r>
      <w:r>
        <w:rPr>
          <w:spacing w:val="-2"/>
        </w:rPr>
        <w:t>and</w:t>
      </w:r>
      <w:r>
        <w:rPr>
          <w:spacing w:val="-8"/>
        </w:rPr>
        <w:t> </w:t>
      </w:r>
      <w:r>
        <w:rPr>
          <w:spacing w:val="-2"/>
        </w:rPr>
        <w:t>immersive</w:t>
      </w:r>
      <w:r>
        <w:rPr>
          <w:spacing w:val="-10"/>
        </w:rPr>
        <w:t> </w:t>
      </w:r>
      <w:r>
        <w:rPr>
          <w:spacing w:val="-2"/>
        </w:rPr>
        <w:t>understanding</w:t>
      </w:r>
      <w:r>
        <w:rPr>
          <w:spacing w:val="-11"/>
        </w:rPr>
        <w:t> </w:t>
      </w:r>
      <w:r>
        <w:rPr>
          <w:spacing w:val="-2"/>
        </w:rPr>
        <w:t>of</w:t>
      </w:r>
      <w:r>
        <w:rPr>
          <w:spacing w:val="-7"/>
        </w:rPr>
        <w:t> </w:t>
      </w:r>
      <w:r>
        <w:rPr>
          <w:spacing w:val="-2"/>
        </w:rPr>
        <w:t>TGP </w:t>
      </w:r>
      <w:r>
        <w:rPr/>
        <w:t>history. This hands-on interaction enriched their comprehension by transforming abstract information</w:t>
      </w:r>
      <w:r>
        <w:rPr>
          <w:spacing w:val="-8"/>
        </w:rPr>
        <w:t> </w:t>
      </w:r>
      <w:r>
        <w:rPr/>
        <w:t>into</w:t>
      </w:r>
      <w:r>
        <w:rPr>
          <w:spacing w:val="-10"/>
        </w:rPr>
        <w:t> </w:t>
      </w:r>
      <w:r>
        <w:rPr/>
        <w:t>physical,</w:t>
      </w:r>
      <w:r>
        <w:rPr>
          <w:spacing w:val="-8"/>
        </w:rPr>
        <w:t> </w:t>
      </w:r>
      <w:r>
        <w:rPr/>
        <w:t>visual,</w:t>
      </w:r>
      <w:r>
        <w:rPr>
          <w:spacing w:val="-8"/>
        </w:rPr>
        <w:t> </w:t>
      </w:r>
      <w:r>
        <w:rPr/>
        <w:t>and</w:t>
      </w:r>
      <w:r>
        <w:rPr>
          <w:spacing w:val="-8"/>
        </w:rPr>
        <w:t> </w:t>
      </w:r>
      <w:r>
        <w:rPr/>
        <w:t>emotional</w:t>
      </w:r>
      <w:r>
        <w:rPr>
          <w:spacing w:val="-9"/>
        </w:rPr>
        <w:t> </w:t>
      </w:r>
      <w:r>
        <w:rPr/>
        <w:t>encounters.</w:t>
      </w:r>
      <w:r>
        <w:rPr>
          <w:spacing w:val="-6"/>
        </w:rPr>
        <w:t> </w:t>
      </w:r>
      <w:r>
        <w:rPr/>
        <w:t>Such</w:t>
      </w:r>
      <w:r>
        <w:rPr>
          <w:spacing w:val="-9"/>
        </w:rPr>
        <w:t> </w:t>
      </w:r>
      <w:r>
        <w:rPr/>
        <w:t>experiences</w:t>
      </w:r>
      <w:r>
        <w:rPr>
          <w:spacing w:val="-8"/>
        </w:rPr>
        <w:t> </w:t>
      </w:r>
      <w:r>
        <w:rPr/>
        <w:t>helped</w:t>
      </w:r>
      <w:r>
        <w:rPr>
          <w:spacing w:val="-8"/>
        </w:rPr>
        <w:t> </w:t>
      </w:r>
      <w:r>
        <w:rPr/>
        <w:t>students connect</w:t>
      </w:r>
      <w:r>
        <w:rPr>
          <w:spacing w:val="-2"/>
        </w:rPr>
        <w:t> </w:t>
      </w:r>
      <w:r>
        <w:rPr/>
        <w:t>more</w:t>
      </w:r>
      <w:r>
        <w:rPr>
          <w:spacing w:val="-2"/>
        </w:rPr>
        <w:t> </w:t>
      </w:r>
      <w:r>
        <w:rPr/>
        <w:t>personally with</w:t>
      </w:r>
      <w:r>
        <w:rPr>
          <w:spacing w:val="-3"/>
        </w:rPr>
        <w:t> </w:t>
      </w:r>
      <w:r>
        <w:rPr/>
        <w:t>the</w:t>
      </w:r>
      <w:r>
        <w:rPr>
          <w:spacing w:val="-2"/>
        </w:rPr>
        <w:t> </w:t>
      </w:r>
      <w:r>
        <w:rPr/>
        <w:t>struggles,</w:t>
      </w:r>
      <w:r>
        <w:rPr>
          <w:spacing w:val="-2"/>
        </w:rPr>
        <w:t> </w:t>
      </w:r>
      <w:r>
        <w:rPr/>
        <w:t>bravery,</w:t>
      </w:r>
      <w:r>
        <w:rPr>
          <w:spacing w:val="-2"/>
        </w:rPr>
        <w:t> </w:t>
      </w:r>
      <w:r>
        <w:rPr/>
        <w:t>and</w:t>
      </w:r>
      <w:r>
        <w:rPr>
          <w:spacing w:val="-2"/>
        </w:rPr>
        <w:t> </w:t>
      </w:r>
      <w:r>
        <w:rPr/>
        <w:t>contributions of</w:t>
      </w:r>
      <w:r>
        <w:rPr>
          <w:spacing w:val="-2"/>
        </w:rPr>
        <w:t> </w:t>
      </w:r>
      <w:r>
        <w:rPr/>
        <w:t>TGP members.</w:t>
      </w:r>
      <w:r>
        <w:rPr>
          <w:spacing w:val="-2"/>
        </w:rPr>
        <w:t> </w:t>
      </w:r>
      <w:r>
        <w:rPr/>
        <w:t>One student even expressed that seeing historical artifacts firsthand made the lessons easier to understand and remember compared to reading about them in a textbook, highlighting the powerful impact of experiential learning. The effectiveness of these integrated strategies— </w:t>
      </w:r>
      <w:r>
        <w:rPr>
          <w:spacing w:val="-2"/>
        </w:rPr>
        <w:t>classroom</w:t>
      </w:r>
      <w:r>
        <w:rPr>
          <w:spacing w:val="-11"/>
        </w:rPr>
        <w:t> </w:t>
      </w:r>
      <w:r>
        <w:rPr>
          <w:spacing w:val="-2"/>
        </w:rPr>
        <w:t>discussions,</w:t>
      </w:r>
      <w:r>
        <w:rPr>
          <w:spacing w:val="-10"/>
        </w:rPr>
        <w:t> </w:t>
      </w:r>
      <w:r>
        <w:rPr>
          <w:spacing w:val="-2"/>
        </w:rPr>
        <w:t>project-based</w:t>
      </w:r>
      <w:r>
        <w:rPr>
          <w:spacing w:val="-11"/>
        </w:rPr>
        <w:t> </w:t>
      </w:r>
      <w:r>
        <w:rPr>
          <w:spacing w:val="-2"/>
        </w:rPr>
        <w:t>learning,</w:t>
      </w:r>
      <w:r>
        <w:rPr>
          <w:spacing w:val="-10"/>
        </w:rPr>
        <w:t> </w:t>
      </w:r>
      <w:r>
        <w:rPr>
          <w:spacing w:val="-2"/>
        </w:rPr>
        <w:t>and</w:t>
      </w:r>
      <w:r>
        <w:rPr>
          <w:spacing w:val="-11"/>
        </w:rPr>
        <w:t> </w:t>
      </w:r>
      <w:r>
        <w:rPr>
          <w:spacing w:val="-2"/>
        </w:rPr>
        <w:t>the</w:t>
      </w:r>
      <w:r>
        <w:rPr>
          <w:spacing w:val="-10"/>
        </w:rPr>
        <w:t> </w:t>
      </w:r>
      <w:r>
        <w:rPr>
          <w:spacing w:val="-2"/>
        </w:rPr>
        <w:t>use</w:t>
      </w:r>
      <w:r>
        <w:rPr>
          <w:spacing w:val="-10"/>
        </w:rPr>
        <w:t> </w:t>
      </w:r>
      <w:r>
        <w:rPr>
          <w:spacing w:val="-2"/>
        </w:rPr>
        <w:t>of</w:t>
      </w:r>
      <w:r>
        <w:rPr>
          <w:spacing w:val="-11"/>
        </w:rPr>
        <w:t> </w:t>
      </w:r>
      <w:r>
        <w:rPr>
          <w:spacing w:val="-2"/>
        </w:rPr>
        <w:t>authentic</w:t>
      </w:r>
      <w:r>
        <w:rPr>
          <w:spacing w:val="-10"/>
        </w:rPr>
        <w:t> </w:t>
      </w:r>
      <w:r>
        <w:rPr>
          <w:spacing w:val="-2"/>
        </w:rPr>
        <w:t>historical</w:t>
      </w:r>
      <w:r>
        <w:rPr>
          <w:spacing w:val="-11"/>
        </w:rPr>
        <w:t> </w:t>
      </w:r>
      <w:r>
        <w:rPr>
          <w:spacing w:val="-2"/>
        </w:rPr>
        <w:t>resources—was </w:t>
      </w:r>
      <w:r>
        <w:rPr/>
        <w:t>reflected clearly in student questionnaire results. A total of 78% of students demonstrated </w:t>
      </w:r>
      <w:r>
        <w:rPr>
          <w:spacing w:val="-2"/>
        </w:rPr>
        <w:t>increased understanding of TGP history,</w:t>
      </w:r>
      <w:r>
        <w:rPr>
          <w:spacing w:val="-3"/>
        </w:rPr>
        <w:t> </w:t>
      </w:r>
      <w:r>
        <w:rPr>
          <w:spacing w:val="-2"/>
        </w:rPr>
        <w:t>72% showed improved cooperative attitudes,</w:t>
      </w:r>
      <w:r>
        <w:rPr>
          <w:spacing w:val="-3"/>
        </w:rPr>
        <w:t> </w:t>
      </w:r>
      <w:r>
        <w:rPr>
          <w:spacing w:val="-2"/>
        </w:rPr>
        <w:t>and</w:t>
      </w:r>
      <w:r>
        <w:rPr>
          <w:spacing w:val="-3"/>
        </w:rPr>
        <w:t> </w:t>
      </w:r>
      <w:r>
        <w:rPr>
          <w:spacing w:val="-2"/>
        </w:rPr>
        <w:t>69% </w:t>
      </w:r>
      <w:r>
        <w:rPr/>
        <w:t>reported a stronger sense of nationalism. These outcomes indicate that learning approaches </w:t>
      </w:r>
      <w:r>
        <w:rPr>
          <w:spacing w:val="-2"/>
        </w:rPr>
        <w:t>supported</w:t>
      </w:r>
      <w:r>
        <w:rPr>
          <w:spacing w:val="-6"/>
        </w:rPr>
        <w:t> </w:t>
      </w:r>
      <w:r>
        <w:rPr>
          <w:spacing w:val="-2"/>
        </w:rPr>
        <w:t>by</w:t>
      </w:r>
      <w:r>
        <w:rPr>
          <w:spacing w:val="-7"/>
        </w:rPr>
        <w:t> </w:t>
      </w:r>
      <w:r>
        <w:rPr>
          <w:spacing w:val="-2"/>
        </w:rPr>
        <w:t>real-world</w:t>
      </w:r>
      <w:r>
        <w:rPr>
          <w:spacing w:val="-6"/>
        </w:rPr>
        <w:t> </w:t>
      </w:r>
      <w:r>
        <w:rPr>
          <w:spacing w:val="-2"/>
        </w:rPr>
        <w:t>heritage</w:t>
      </w:r>
      <w:r>
        <w:rPr>
          <w:spacing w:val="-5"/>
        </w:rPr>
        <w:t> </w:t>
      </w:r>
      <w:r>
        <w:rPr>
          <w:spacing w:val="-2"/>
        </w:rPr>
        <w:t>materials</w:t>
      </w:r>
      <w:r>
        <w:rPr>
          <w:spacing w:val="-7"/>
        </w:rPr>
        <w:t> </w:t>
      </w:r>
      <w:r>
        <w:rPr>
          <w:spacing w:val="-2"/>
        </w:rPr>
        <w:t>significantly</w:t>
      </w:r>
      <w:r>
        <w:rPr>
          <w:spacing w:val="-8"/>
        </w:rPr>
        <w:t> </w:t>
      </w:r>
      <w:r>
        <w:rPr>
          <w:spacing w:val="-2"/>
        </w:rPr>
        <w:t>enhance</w:t>
      </w:r>
      <w:r>
        <w:rPr>
          <w:spacing w:val="-6"/>
        </w:rPr>
        <w:t> </w:t>
      </w:r>
      <w:r>
        <w:rPr>
          <w:spacing w:val="-2"/>
        </w:rPr>
        <w:t>conceptual</w:t>
      </w:r>
      <w:r>
        <w:rPr>
          <w:spacing w:val="-7"/>
        </w:rPr>
        <w:t> </w:t>
      </w:r>
      <w:r>
        <w:rPr>
          <w:spacing w:val="-2"/>
        </w:rPr>
        <w:t>mastery,</w:t>
      </w:r>
      <w:r>
        <w:rPr>
          <w:spacing w:val="-6"/>
        </w:rPr>
        <w:t> </w:t>
      </w:r>
      <w:r>
        <w:rPr>
          <w:spacing w:val="-2"/>
        </w:rPr>
        <w:t>emotional </w:t>
      </w:r>
      <w:r>
        <w:rPr/>
        <w:t>engagement, and value internalization. As the program continued, teachers also noticed improvements</w:t>
      </w:r>
      <w:r>
        <w:rPr>
          <w:spacing w:val="-9"/>
        </w:rPr>
        <w:t> </w:t>
      </w:r>
      <w:r>
        <w:rPr/>
        <w:t>in</w:t>
      </w:r>
      <w:r>
        <w:rPr>
          <w:spacing w:val="-9"/>
        </w:rPr>
        <w:t> </w:t>
      </w:r>
      <w:r>
        <w:rPr/>
        <w:t>students’</w:t>
      </w:r>
      <w:r>
        <w:rPr>
          <w:spacing w:val="-7"/>
        </w:rPr>
        <w:t> </w:t>
      </w:r>
      <w:r>
        <w:rPr/>
        <w:t>confidence</w:t>
      </w:r>
      <w:r>
        <w:rPr>
          <w:spacing w:val="-8"/>
        </w:rPr>
        <w:t> </w:t>
      </w:r>
      <w:r>
        <w:rPr/>
        <w:t>during</w:t>
      </w:r>
      <w:r>
        <w:rPr>
          <w:spacing w:val="-9"/>
        </w:rPr>
        <w:t> </w:t>
      </w:r>
      <w:r>
        <w:rPr/>
        <w:t>presentations,</w:t>
      </w:r>
      <w:r>
        <w:rPr>
          <w:spacing w:val="-8"/>
        </w:rPr>
        <w:t> </w:t>
      </w:r>
      <w:r>
        <w:rPr/>
        <w:t>their</w:t>
      </w:r>
      <w:r>
        <w:rPr>
          <w:spacing w:val="-8"/>
        </w:rPr>
        <w:t> </w:t>
      </w:r>
      <w:r>
        <w:rPr/>
        <w:t>willingness</w:t>
      </w:r>
      <w:r>
        <w:rPr>
          <w:spacing w:val="-9"/>
        </w:rPr>
        <w:t> </w:t>
      </w:r>
      <w:r>
        <w:rPr/>
        <w:t>to</w:t>
      </w:r>
      <w:r>
        <w:rPr>
          <w:spacing w:val="-9"/>
        </w:rPr>
        <w:t> </w:t>
      </w:r>
      <w:r>
        <w:rPr/>
        <w:t>express</w:t>
      </w:r>
      <w:r>
        <w:rPr>
          <w:spacing w:val="-9"/>
        </w:rPr>
        <w:t> </w:t>
      </w:r>
      <w:r>
        <w:rPr/>
        <w:t>ideas, and</w:t>
      </w:r>
      <w:r>
        <w:rPr>
          <w:spacing w:val="21"/>
        </w:rPr>
        <w:t> </w:t>
      </w:r>
      <w:r>
        <w:rPr/>
        <w:t>their</w:t>
      </w:r>
      <w:r>
        <w:rPr>
          <w:spacing w:val="21"/>
        </w:rPr>
        <w:t> </w:t>
      </w:r>
      <w:r>
        <w:rPr/>
        <w:t>ability</w:t>
      </w:r>
      <w:r>
        <w:rPr>
          <w:spacing w:val="22"/>
        </w:rPr>
        <w:t> </w:t>
      </w:r>
      <w:r>
        <w:rPr/>
        <w:t>to</w:t>
      </w:r>
      <w:r>
        <w:rPr>
          <w:spacing w:val="20"/>
        </w:rPr>
        <w:t> </w:t>
      </w:r>
      <w:r>
        <w:rPr/>
        <w:t>collaborate</w:t>
      </w:r>
      <w:r>
        <w:rPr>
          <w:spacing w:val="21"/>
        </w:rPr>
        <w:t> </w:t>
      </w:r>
      <w:r>
        <w:rPr/>
        <w:t>across</w:t>
      </w:r>
      <w:r>
        <w:rPr>
          <w:spacing w:val="20"/>
        </w:rPr>
        <w:t> </w:t>
      </w:r>
      <w:r>
        <w:rPr/>
        <w:t>diverse</w:t>
      </w:r>
      <w:r>
        <w:rPr>
          <w:spacing w:val="23"/>
        </w:rPr>
        <w:t> </w:t>
      </w:r>
      <w:r>
        <w:rPr/>
        <w:t>group</w:t>
      </w:r>
      <w:r>
        <w:rPr>
          <w:spacing w:val="22"/>
        </w:rPr>
        <w:t> </w:t>
      </w:r>
      <w:r>
        <w:rPr/>
        <w:t>settings.</w:t>
      </w:r>
      <w:r>
        <w:rPr>
          <w:spacing w:val="23"/>
        </w:rPr>
        <w:t> </w:t>
      </w:r>
      <w:r>
        <w:rPr/>
        <w:t>These</w:t>
      </w:r>
      <w:r>
        <w:rPr>
          <w:spacing w:val="23"/>
        </w:rPr>
        <w:t> </w:t>
      </w:r>
      <w:r>
        <w:rPr/>
        <w:t>additional</w:t>
      </w:r>
      <w:r>
        <w:rPr>
          <w:spacing w:val="22"/>
        </w:rPr>
        <w:t> </w:t>
      </w:r>
      <w:r>
        <w:rPr/>
        <w:t>observations</w:t>
      </w:r>
    </w:p>
    <w:p>
      <w:pPr>
        <w:pStyle w:val="BodyText"/>
        <w:spacing w:after="0"/>
        <w:jc w:val="both"/>
        <w:sectPr>
          <w:pgSz w:w="11910" w:h="16840"/>
          <w:pgMar w:header="902" w:footer="674" w:top="1140" w:bottom="860" w:left="1275" w:right="1417"/>
        </w:sectPr>
      </w:pPr>
    </w:p>
    <w:p>
      <w:pPr>
        <w:pStyle w:val="BodyText"/>
      </w:pPr>
    </w:p>
    <w:p>
      <w:pPr>
        <w:pStyle w:val="BodyText"/>
        <w:spacing w:before="56"/>
      </w:pPr>
    </w:p>
    <w:p>
      <w:pPr>
        <w:pStyle w:val="BodyText"/>
        <w:spacing w:before="1"/>
        <w:ind w:left="885" w:right="18"/>
        <w:jc w:val="both"/>
      </w:pPr>
      <w:r>
        <w:rPr/>
        <w:t>further strengthen the conclusion that experiential, heritage-based strategies not only enrich cognitive learning but also cultivate broader social and emotional competencies essential for </w:t>
      </w:r>
      <w:r>
        <w:rPr>
          <w:spacing w:val="-2"/>
        </w:rPr>
        <w:t>students’</w:t>
      </w:r>
      <w:r>
        <w:rPr>
          <w:spacing w:val="-11"/>
        </w:rPr>
        <w:t> </w:t>
      </w:r>
      <w:r>
        <w:rPr>
          <w:spacing w:val="-2"/>
        </w:rPr>
        <w:t>civic</w:t>
      </w:r>
      <w:r>
        <w:rPr>
          <w:spacing w:val="-10"/>
        </w:rPr>
        <w:t> </w:t>
      </w:r>
      <w:r>
        <w:rPr>
          <w:spacing w:val="-2"/>
        </w:rPr>
        <w:t>development.</w:t>
      </w:r>
      <w:r>
        <w:rPr>
          <w:spacing w:val="-11"/>
        </w:rPr>
        <w:t> </w:t>
      </w:r>
      <w:r>
        <w:rPr>
          <w:spacing w:val="-2"/>
        </w:rPr>
        <w:t>Ultimately,</w:t>
      </w:r>
      <w:r>
        <w:rPr>
          <w:spacing w:val="-10"/>
        </w:rPr>
        <w:t> </w:t>
      </w:r>
      <w:r>
        <w:rPr>
          <w:spacing w:val="-2"/>
        </w:rPr>
        <w:t>combining</w:t>
      </w:r>
      <w:r>
        <w:rPr>
          <w:spacing w:val="-11"/>
        </w:rPr>
        <w:t> </w:t>
      </w:r>
      <w:r>
        <w:rPr>
          <w:spacing w:val="-2"/>
        </w:rPr>
        <w:t>authentic</w:t>
      </w:r>
      <w:r>
        <w:rPr>
          <w:spacing w:val="-10"/>
        </w:rPr>
        <w:t> </w:t>
      </w:r>
      <w:r>
        <w:rPr>
          <w:spacing w:val="-2"/>
        </w:rPr>
        <w:t>resources</w:t>
      </w:r>
      <w:r>
        <w:rPr>
          <w:spacing w:val="-11"/>
        </w:rPr>
        <w:t> </w:t>
      </w:r>
      <w:r>
        <w:rPr>
          <w:spacing w:val="-2"/>
        </w:rPr>
        <w:t>with</w:t>
      </w:r>
      <w:r>
        <w:rPr>
          <w:spacing w:val="-10"/>
        </w:rPr>
        <w:t> </w:t>
      </w:r>
      <w:r>
        <w:rPr>
          <w:spacing w:val="-2"/>
        </w:rPr>
        <w:t>structured</w:t>
      </w:r>
      <w:r>
        <w:rPr>
          <w:spacing w:val="-11"/>
        </w:rPr>
        <w:t> </w:t>
      </w:r>
      <w:r>
        <w:rPr>
          <w:spacing w:val="-2"/>
        </w:rPr>
        <w:t>learning strategies</w:t>
      </w:r>
      <w:r>
        <w:rPr>
          <w:spacing w:val="-3"/>
        </w:rPr>
        <w:t> </w:t>
      </w:r>
      <w:r>
        <w:rPr>
          <w:spacing w:val="-2"/>
        </w:rPr>
        <w:t>ensures</w:t>
      </w:r>
      <w:r>
        <w:rPr>
          <w:spacing w:val="-3"/>
        </w:rPr>
        <w:t> </w:t>
      </w:r>
      <w:r>
        <w:rPr>
          <w:spacing w:val="-2"/>
        </w:rPr>
        <w:t>that</w:t>
      </w:r>
      <w:r>
        <w:rPr>
          <w:spacing w:val="-4"/>
        </w:rPr>
        <w:t> </w:t>
      </w:r>
      <w:r>
        <w:rPr>
          <w:spacing w:val="-2"/>
        </w:rPr>
        <w:t>lessons on</w:t>
      </w:r>
      <w:r>
        <w:rPr>
          <w:spacing w:val="-4"/>
        </w:rPr>
        <w:t> </w:t>
      </w:r>
      <w:r>
        <w:rPr>
          <w:spacing w:val="-2"/>
        </w:rPr>
        <w:t>TGP</w:t>
      </w:r>
      <w:r>
        <w:rPr>
          <w:spacing w:val="-4"/>
        </w:rPr>
        <w:t> </w:t>
      </w:r>
      <w:r>
        <w:rPr>
          <w:spacing w:val="-2"/>
        </w:rPr>
        <w:t>struggle</w:t>
      </w:r>
      <w:r>
        <w:rPr>
          <w:spacing w:val="-3"/>
        </w:rPr>
        <w:t> </w:t>
      </w:r>
      <w:r>
        <w:rPr>
          <w:spacing w:val="-2"/>
        </w:rPr>
        <w:t>values</w:t>
      </w:r>
      <w:r>
        <w:rPr>
          <w:spacing w:val="-3"/>
        </w:rPr>
        <w:t> </w:t>
      </w:r>
      <w:r>
        <w:rPr>
          <w:spacing w:val="-2"/>
        </w:rPr>
        <w:t>become</w:t>
      </w:r>
      <w:r>
        <w:rPr>
          <w:spacing w:val="-3"/>
        </w:rPr>
        <w:t> </w:t>
      </w:r>
      <w:r>
        <w:rPr>
          <w:spacing w:val="-2"/>
        </w:rPr>
        <w:t>meaningful, lasting, and</w:t>
      </w:r>
      <w:r>
        <w:rPr>
          <w:spacing w:val="-3"/>
        </w:rPr>
        <w:t> </w:t>
      </w:r>
      <w:r>
        <w:rPr>
          <w:spacing w:val="-2"/>
        </w:rPr>
        <w:t>relevant </w:t>
      </w:r>
      <w:r>
        <w:rPr/>
        <w:t>to students’ character formation.</w:t>
      </w:r>
    </w:p>
    <w:p>
      <w:pPr>
        <w:pStyle w:val="BodyText"/>
      </w:pPr>
    </w:p>
    <w:p>
      <w:pPr>
        <w:pStyle w:val="Heading2"/>
        <w:numPr>
          <w:ilvl w:val="1"/>
          <w:numId w:val="1"/>
        </w:numPr>
        <w:tabs>
          <w:tab w:pos="1176" w:val="left" w:leader="none"/>
        </w:tabs>
        <w:spacing w:line="269" w:lineRule="exact" w:before="1" w:after="0"/>
        <w:ind w:left="1176" w:right="0" w:hanging="291"/>
        <w:jc w:val="both"/>
      </w:pPr>
      <w:r>
        <w:rPr>
          <w:spacing w:val="-4"/>
        </w:rPr>
        <w:t>Supporting</w:t>
      </w:r>
      <w:r>
        <w:rPr>
          <w:spacing w:val="3"/>
        </w:rPr>
        <w:t> </w:t>
      </w:r>
      <w:r>
        <w:rPr>
          <w:spacing w:val="-4"/>
        </w:rPr>
        <w:t>and</w:t>
      </w:r>
      <w:r>
        <w:rPr>
          <w:spacing w:val="7"/>
        </w:rPr>
        <w:t> </w:t>
      </w:r>
      <w:r>
        <w:rPr>
          <w:spacing w:val="-4"/>
        </w:rPr>
        <w:t>Inhibiting</w:t>
      </w:r>
      <w:r>
        <w:rPr>
          <w:spacing w:val="3"/>
        </w:rPr>
        <w:t> </w:t>
      </w:r>
      <w:r>
        <w:rPr>
          <w:spacing w:val="-4"/>
        </w:rPr>
        <w:t>Factors</w:t>
      </w:r>
    </w:p>
    <w:p>
      <w:pPr>
        <w:pStyle w:val="BodyText"/>
        <w:ind w:left="885" w:right="17" w:firstLine="720"/>
        <w:jc w:val="both"/>
      </w:pPr>
      <w:r>
        <w:rPr/>
        <w:t>Several</w:t>
      </w:r>
      <w:r>
        <w:rPr>
          <w:spacing w:val="-7"/>
        </w:rPr>
        <w:t> </w:t>
      </w:r>
      <w:r>
        <w:rPr/>
        <w:t>supporting</w:t>
      </w:r>
      <w:r>
        <w:rPr>
          <w:spacing w:val="-7"/>
        </w:rPr>
        <w:t> </w:t>
      </w:r>
      <w:r>
        <w:rPr/>
        <w:t>factors</w:t>
      </w:r>
      <w:r>
        <w:rPr>
          <w:spacing w:val="-7"/>
        </w:rPr>
        <w:t> </w:t>
      </w:r>
      <w:r>
        <w:rPr/>
        <w:t>contributed</w:t>
      </w:r>
      <w:r>
        <w:rPr>
          <w:spacing w:val="-7"/>
        </w:rPr>
        <w:t> </w:t>
      </w:r>
      <w:r>
        <w:rPr/>
        <w:t>to</w:t>
      </w:r>
      <w:r>
        <w:rPr>
          <w:spacing w:val="-7"/>
        </w:rPr>
        <w:t> </w:t>
      </w:r>
      <w:r>
        <w:rPr/>
        <w:t>the</w:t>
      </w:r>
      <w:r>
        <w:rPr>
          <w:spacing w:val="-7"/>
        </w:rPr>
        <w:t> </w:t>
      </w:r>
      <w:r>
        <w:rPr/>
        <w:t>successful</w:t>
      </w:r>
      <w:r>
        <w:rPr>
          <w:spacing w:val="-7"/>
        </w:rPr>
        <w:t> </w:t>
      </w:r>
      <w:r>
        <w:rPr/>
        <w:t>implementation</w:t>
      </w:r>
      <w:r>
        <w:rPr>
          <w:spacing w:val="-7"/>
        </w:rPr>
        <w:t> </w:t>
      </w:r>
      <w:r>
        <w:rPr/>
        <w:t>of</w:t>
      </w:r>
      <w:r>
        <w:rPr>
          <w:spacing w:val="-7"/>
        </w:rPr>
        <w:t> </w:t>
      </w:r>
      <w:r>
        <w:rPr/>
        <w:t>TGP-based learning in Social Studies. One of the strongest supports was the availability of authentic historical resources within the school environment, particularly the TGP mini-museum and monument. According to Li and Zhang (2025), museum-based and artifact-rich environments strengthen</w:t>
      </w:r>
      <w:r>
        <w:rPr>
          <w:spacing w:val="-2"/>
        </w:rPr>
        <w:t> </w:t>
      </w:r>
      <w:r>
        <w:rPr/>
        <w:t>student</w:t>
      </w:r>
      <w:r>
        <w:rPr>
          <w:spacing w:val="-2"/>
        </w:rPr>
        <w:t> </w:t>
      </w:r>
      <w:r>
        <w:rPr/>
        <w:t>engagement</w:t>
      </w:r>
      <w:r>
        <w:rPr>
          <w:spacing w:val="-2"/>
        </w:rPr>
        <w:t> </w:t>
      </w:r>
      <w:r>
        <w:rPr/>
        <w:t>because</w:t>
      </w:r>
      <w:r>
        <w:rPr>
          <w:spacing w:val="-1"/>
        </w:rPr>
        <w:t> </w:t>
      </w:r>
      <w:r>
        <w:rPr/>
        <w:t>learners</w:t>
      </w:r>
      <w:r>
        <w:rPr>
          <w:spacing w:val="-2"/>
        </w:rPr>
        <w:t> </w:t>
      </w:r>
      <w:r>
        <w:rPr/>
        <w:t>are</w:t>
      </w:r>
      <w:r>
        <w:rPr>
          <w:spacing w:val="-1"/>
        </w:rPr>
        <w:t> </w:t>
      </w:r>
      <w:r>
        <w:rPr/>
        <w:t>able</w:t>
      </w:r>
      <w:r>
        <w:rPr>
          <w:spacing w:val="-1"/>
        </w:rPr>
        <w:t> </w:t>
      </w:r>
      <w:r>
        <w:rPr/>
        <w:t>to</w:t>
      </w:r>
      <w:r>
        <w:rPr>
          <w:spacing w:val="-3"/>
        </w:rPr>
        <w:t> </w:t>
      </w:r>
      <w:r>
        <w:rPr/>
        <w:t>construct</w:t>
      </w:r>
      <w:r>
        <w:rPr>
          <w:spacing w:val="-2"/>
        </w:rPr>
        <w:t> </w:t>
      </w:r>
      <w:r>
        <w:rPr/>
        <w:t>meaning</w:t>
      </w:r>
      <w:r>
        <w:rPr>
          <w:spacing w:val="-2"/>
        </w:rPr>
        <w:t> </w:t>
      </w:r>
      <w:r>
        <w:rPr/>
        <w:t>through</w:t>
      </w:r>
      <w:r>
        <w:rPr>
          <w:spacing w:val="-3"/>
        </w:rPr>
        <w:t> </w:t>
      </w:r>
      <w:r>
        <w:rPr/>
        <w:t>direct </w:t>
      </w:r>
      <w:r>
        <w:rPr>
          <w:spacing w:val="-2"/>
        </w:rPr>
        <w:t>interaction</w:t>
      </w:r>
      <w:r>
        <w:rPr>
          <w:spacing w:val="-11"/>
        </w:rPr>
        <w:t> </w:t>
      </w:r>
      <w:r>
        <w:rPr>
          <w:spacing w:val="-2"/>
        </w:rPr>
        <w:t>with</w:t>
      </w:r>
      <w:r>
        <w:rPr>
          <w:spacing w:val="-10"/>
        </w:rPr>
        <w:t> </w:t>
      </w:r>
      <w:r>
        <w:rPr>
          <w:spacing w:val="-2"/>
        </w:rPr>
        <w:t>historical</w:t>
      </w:r>
      <w:r>
        <w:rPr>
          <w:spacing w:val="-8"/>
        </w:rPr>
        <w:t> </w:t>
      </w:r>
      <w:r>
        <w:rPr>
          <w:spacing w:val="-2"/>
        </w:rPr>
        <w:t>materials.</w:t>
      </w:r>
      <w:r>
        <w:rPr>
          <w:spacing w:val="-9"/>
        </w:rPr>
        <w:t> </w:t>
      </w:r>
      <w:r>
        <w:rPr>
          <w:spacing w:val="-2"/>
        </w:rPr>
        <w:t>This</w:t>
      </w:r>
      <w:r>
        <w:rPr>
          <w:spacing w:val="-10"/>
        </w:rPr>
        <w:t> </w:t>
      </w:r>
      <w:r>
        <w:rPr>
          <w:spacing w:val="-2"/>
        </w:rPr>
        <w:t>aligns</w:t>
      </w:r>
      <w:r>
        <w:rPr>
          <w:spacing w:val="-10"/>
        </w:rPr>
        <w:t> </w:t>
      </w:r>
      <w:r>
        <w:rPr>
          <w:spacing w:val="-2"/>
        </w:rPr>
        <w:t>well</w:t>
      </w:r>
      <w:r>
        <w:rPr>
          <w:spacing w:val="-8"/>
        </w:rPr>
        <w:t> </w:t>
      </w:r>
      <w:r>
        <w:rPr>
          <w:spacing w:val="-2"/>
        </w:rPr>
        <w:t>with</w:t>
      </w:r>
      <w:r>
        <w:rPr>
          <w:spacing w:val="-11"/>
        </w:rPr>
        <w:t> </w:t>
      </w:r>
      <w:r>
        <w:rPr>
          <w:spacing w:val="-2"/>
        </w:rPr>
        <w:t>the</w:t>
      </w:r>
      <w:r>
        <w:rPr>
          <w:spacing w:val="-9"/>
        </w:rPr>
        <w:t> </w:t>
      </w:r>
      <w:r>
        <w:rPr>
          <w:spacing w:val="-2"/>
        </w:rPr>
        <w:t>TGP</w:t>
      </w:r>
      <w:r>
        <w:rPr>
          <w:spacing w:val="-10"/>
        </w:rPr>
        <w:t> </w:t>
      </w:r>
      <w:r>
        <w:rPr>
          <w:spacing w:val="-2"/>
        </w:rPr>
        <w:t>context,</w:t>
      </w:r>
      <w:r>
        <w:rPr>
          <w:spacing w:val="-9"/>
        </w:rPr>
        <w:t> </w:t>
      </w:r>
      <w:r>
        <w:rPr>
          <w:spacing w:val="-2"/>
        </w:rPr>
        <w:t>where</w:t>
      </w:r>
      <w:r>
        <w:rPr>
          <w:spacing w:val="-7"/>
        </w:rPr>
        <w:t> </w:t>
      </w:r>
      <w:r>
        <w:rPr>
          <w:spacing w:val="-2"/>
        </w:rPr>
        <w:t>students</w:t>
      </w:r>
      <w:r>
        <w:rPr>
          <w:spacing w:val="-10"/>
        </w:rPr>
        <w:t> </w:t>
      </w:r>
      <w:r>
        <w:rPr>
          <w:spacing w:val="-2"/>
        </w:rPr>
        <w:t>could </w:t>
      </w:r>
      <w:r>
        <w:rPr/>
        <w:t>observe</w:t>
      </w:r>
      <w:r>
        <w:rPr>
          <w:spacing w:val="-10"/>
        </w:rPr>
        <w:t> </w:t>
      </w:r>
      <w:r>
        <w:rPr/>
        <w:t>photographs,</w:t>
      </w:r>
      <w:r>
        <w:rPr>
          <w:spacing w:val="-10"/>
        </w:rPr>
        <w:t> </w:t>
      </w:r>
      <w:r>
        <w:rPr/>
        <w:t>tools,</w:t>
      </w:r>
      <w:r>
        <w:rPr>
          <w:spacing w:val="-8"/>
        </w:rPr>
        <w:t> </w:t>
      </w:r>
      <w:r>
        <w:rPr/>
        <w:t>maps,</w:t>
      </w:r>
      <w:r>
        <w:rPr>
          <w:spacing w:val="-10"/>
        </w:rPr>
        <w:t> </w:t>
      </w:r>
      <w:r>
        <w:rPr/>
        <w:t>and</w:t>
      </w:r>
      <w:r>
        <w:rPr>
          <w:spacing w:val="-10"/>
        </w:rPr>
        <w:t> </w:t>
      </w:r>
      <w:r>
        <w:rPr/>
        <w:t>documents</w:t>
      </w:r>
      <w:r>
        <w:rPr>
          <w:spacing w:val="-11"/>
        </w:rPr>
        <w:t> </w:t>
      </w:r>
      <w:r>
        <w:rPr/>
        <w:t>related</w:t>
      </w:r>
      <w:r>
        <w:rPr>
          <w:spacing w:val="-10"/>
        </w:rPr>
        <w:t> </w:t>
      </w:r>
      <w:r>
        <w:rPr/>
        <w:t>to</w:t>
      </w:r>
      <w:r>
        <w:rPr>
          <w:spacing w:val="-11"/>
        </w:rPr>
        <w:t> </w:t>
      </w:r>
      <w:r>
        <w:rPr/>
        <w:t>the</w:t>
      </w:r>
      <w:r>
        <w:rPr>
          <w:spacing w:val="-10"/>
        </w:rPr>
        <w:t> </w:t>
      </w:r>
      <w:r>
        <w:rPr/>
        <w:t>Tentara</w:t>
      </w:r>
      <w:r>
        <w:rPr>
          <w:spacing w:val="-8"/>
        </w:rPr>
        <w:t> </w:t>
      </w:r>
      <w:r>
        <w:rPr/>
        <w:t>Genie</w:t>
      </w:r>
      <w:r>
        <w:rPr>
          <w:spacing w:val="-10"/>
        </w:rPr>
        <w:t> </w:t>
      </w:r>
      <w:r>
        <w:rPr/>
        <w:t>Pelajar,</w:t>
      </w:r>
      <w:r>
        <w:rPr>
          <w:spacing w:val="-10"/>
        </w:rPr>
        <w:t> </w:t>
      </w:r>
      <w:r>
        <w:rPr/>
        <w:t>making history tangible and emotionally resonant. Another significant supporting factor was administrative support. School leaders provided encouragement, scheduling flexibility, and access</w:t>
      </w:r>
      <w:r>
        <w:rPr>
          <w:spacing w:val="-12"/>
        </w:rPr>
        <w:t> </w:t>
      </w:r>
      <w:r>
        <w:rPr/>
        <w:t>to</w:t>
      </w:r>
      <w:r>
        <w:rPr>
          <w:spacing w:val="-12"/>
        </w:rPr>
        <w:t> </w:t>
      </w:r>
      <w:r>
        <w:rPr/>
        <w:t>necessary</w:t>
      </w:r>
      <w:r>
        <w:rPr>
          <w:spacing w:val="-11"/>
        </w:rPr>
        <w:t> </w:t>
      </w:r>
      <w:r>
        <w:rPr/>
        <w:t>facilities,</w:t>
      </w:r>
      <w:r>
        <w:rPr>
          <w:spacing w:val="-13"/>
        </w:rPr>
        <w:t> </w:t>
      </w:r>
      <w:r>
        <w:rPr/>
        <w:t>reflecting</w:t>
      </w:r>
      <w:r>
        <w:rPr>
          <w:spacing w:val="-12"/>
        </w:rPr>
        <w:t> </w:t>
      </w:r>
      <w:r>
        <w:rPr/>
        <w:t>findings</w:t>
      </w:r>
      <w:r>
        <w:rPr>
          <w:spacing w:val="-13"/>
        </w:rPr>
        <w:t> </w:t>
      </w:r>
      <w:r>
        <w:rPr/>
        <w:t>by</w:t>
      </w:r>
      <w:r>
        <w:rPr>
          <w:spacing w:val="-11"/>
        </w:rPr>
        <w:t> </w:t>
      </w:r>
      <w:r>
        <w:rPr/>
        <w:t>Handayani</w:t>
      </w:r>
      <w:r>
        <w:rPr>
          <w:spacing w:val="-11"/>
        </w:rPr>
        <w:t> </w:t>
      </w:r>
      <w:r>
        <w:rPr/>
        <w:t>et</w:t>
      </w:r>
      <w:r>
        <w:rPr>
          <w:spacing w:val="-13"/>
        </w:rPr>
        <w:t> </w:t>
      </w:r>
      <w:r>
        <w:rPr/>
        <w:t>al.</w:t>
      </w:r>
      <w:r>
        <w:rPr>
          <w:spacing w:val="-12"/>
        </w:rPr>
        <w:t> </w:t>
      </w:r>
      <w:r>
        <w:rPr/>
        <w:t>(2023),</w:t>
      </w:r>
      <w:r>
        <w:rPr>
          <w:spacing w:val="-13"/>
        </w:rPr>
        <w:t> </w:t>
      </w:r>
      <w:r>
        <w:rPr/>
        <w:t>who</w:t>
      </w:r>
      <w:r>
        <w:rPr>
          <w:spacing w:val="-12"/>
        </w:rPr>
        <w:t> </w:t>
      </w:r>
      <w:r>
        <w:rPr/>
        <w:t>emphasize</w:t>
      </w:r>
      <w:r>
        <w:rPr>
          <w:spacing w:val="-13"/>
        </w:rPr>
        <w:t> </w:t>
      </w:r>
      <w:r>
        <w:rPr/>
        <w:t>that </w:t>
      </w:r>
      <w:r>
        <w:rPr>
          <w:spacing w:val="-4"/>
        </w:rPr>
        <w:t>leadership commitment is central to sustaining character-based and defense-oriented educational </w:t>
      </w:r>
      <w:r>
        <w:rPr/>
        <w:t>programs. Students also demonstrated high enthusiasm throughout the heritage-based activities—especially during museum visits and group projects. Research by Fadillah and Suharno (2021) shows that student motivation and active participation are key predictors of success in programs aimed at strengthening nationalist character. In addition, the presence of local</w:t>
      </w:r>
      <w:r>
        <w:rPr>
          <w:spacing w:val="-13"/>
        </w:rPr>
        <w:t> </w:t>
      </w:r>
      <w:r>
        <w:rPr/>
        <w:t>historical</w:t>
      </w:r>
      <w:r>
        <w:rPr>
          <w:spacing w:val="-12"/>
        </w:rPr>
        <w:t> </w:t>
      </w:r>
      <w:r>
        <w:rPr/>
        <w:t>narratives,</w:t>
      </w:r>
      <w:r>
        <w:rPr>
          <w:spacing w:val="-13"/>
        </w:rPr>
        <w:t> </w:t>
      </w:r>
      <w:r>
        <w:rPr/>
        <w:t>as</w:t>
      </w:r>
      <w:r>
        <w:rPr>
          <w:spacing w:val="-12"/>
        </w:rPr>
        <w:t> </w:t>
      </w:r>
      <w:r>
        <w:rPr/>
        <w:t>noted</w:t>
      </w:r>
      <w:r>
        <w:rPr>
          <w:spacing w:val="-13"/>
        </w:rPr>
        <w:t> </w:t>
      </w:r>
      <w:r>
        <w:rPr/>
        <w:t>by</w:t>
      </w:r>
      <w:r>
        <w:rPr>
          <w:spacing w:val="-12"/>
        </w:rPr>
        <w:t> </w:t>
      </w:r>
      <w:r>
        <w:rPr/>
        <w:t>Putra</w:t>
      </w:r>
      <w:r>
        <w:rPr>
          <w:spacing w:val="-13"/>
        </w:rPr>
        <w:t> </w:t>
      </w:r>
      <w:r>
        <w:rPr/>
        <w:t>(2019),</w:t>
      </w:r>
      <w:r>
        <w:rPr>
          <w:spacing w:val="-12"/>
        </w:rPr>
        <w:t> </w:t>
      </w:r>
      <w:r>
        <w:rPr/>
        <w:t>helps</w:t>
      </w:r>
      <w:r>
        <w:rPr>
          <w:spacing w:val="-13"/>
        </w:rPr>
        <w:t> </w:t>
      </w:r>
      <w:r>
        <w:rPr/>
        <w:t>reinforce</w:t>
      </w:r>
      <w:r>
        <w:rPr>
          <w:spacing w:val="-12"/>
        </w:rPr>
        <w:t> </w:t>
      </w:r>
      <w:r>
        <w:rPr/>
        <w:t>moral</w:t>
      </w:r>
      <w:r>
        <w:rPr>
          <w:spacing w:val="-13"/>
        </w:rPr>
        <w:t> </w:t>
      </w:r>
      <w:r>
        <w:rPr/>
        <w:t>and</w:t>
      </w:r>
      <w:r>
        <w:rPr>
          <w:spacing w:val="-12"/>
        </w:rPr>
        <w:t> </w:t>
      </w:r>
      <w:r>
        <w:rPr/>
        <w:t>cultural</w:t>
      </w:r>
      <w:r>
        <w:rPr>
          <w:spacing w:val="-13"/>
        </w:rPr>
        <w:t> </w:t>
      </w:r>
      <w:r>
        <w:rPr/>
        <w:t>identities among young learners, making the TGP context particularly relevant. Collectively, these supporting factors created a productive learning environment that encouraged curiosity, strengthened civic awareness, and made TGP-based value education highly effective in classroom</w:t>
      </w:r>
      <w:r>
        <w:rPr>
          <w:spacing w:val="-3"/>
        </w:rPr>
        <w:t> </w:t>
      </w:r>
      <w:r>
        <w:rPr/>
        <w:t>practice.</w:t>
      </w:r>
    </w:p>
    <w:p>
      <w:pPr>
        <w:pStyle w:val="BodyText"/>
      </w:pPr>
    </w:p>
    <w:p>
      <w:pPr>
        <w:pStyle w:val="BodyText"/>
        <w:ind w:left="885" w:right="16" w:firstLine="720"/>
        <w:jc w:val="both"/>
      </w:pPr>
      <w:r>
        <w:rPr>
          <w:spacing w:val="-2"/>
        </w:rPr>
        <w:t>Despite</w:t>
      </w:r>
      <w:r>
        <w:rPr>
          <w:spacing w:val="-5"/>
        </w:rPr>
        <w:t> </w:t>
      </w:r>
      <w:r>
        <w:rPr>
          <w:spacing w:val="-2"/>
        </w:rPr>
        <w:t>these</w:t>
      </w:r>
      <w:r>
        <w:rPr>
          <w:spacing w:val="-5"/>
        </w:rPr>
        <w:t> </w:t>
      </w:r>
      <w:r>
        <w:rPr>
          <w:spacing w:val="-2"/>
        </w:rPr>
        <w:t>strengths,</w:t>
      </w:r>
      <w:r>
        <w:rPr>
          <w:spacing w:val="-8"/>
        </w:rPr>
        <w:t> </w:t>
      </w:r>
      <w:r>
        <w:rPr>
          <w:spacing w:val="-2"/>
        </w:rPr>
        <w:t>several</w:t>
      </w:r>
      <w:r>
        <w:rPr>
          <w:spacing w:val="-9"/>
        </w:rPr>
        <w:t> </w:t>
      </w:r>
      <w:r>
        <w:rPr>
          <w:spacing w:val="-2"/>
        </w:rPr>
        <w:t>inhibiting</w:t>
      </w:r>
      <w:r>
        <w:rPr>
          <w:spacing w:val="-9"/>
        </w:rPr>
        <w:t> </w:t>
      </w:r>
      <w:r>
        <w:rPr>
          <w:spacing w:val="-2"/>
        </w:rPr>
        <w:t>factors</w:t>
      </w:r>
      <w:r>
        <w:rPr>
          <w:spacing w:val="-8"/>
        </w:rPr>
        <w:t> </w:t>
      </w:r>
      <w:r>
        <w:rPr>
          <w:spacing w:val="-2"/>
        </w:rPr>
        <w:t>limited</w:t>
      </w:r>
      <w:r>
        <w:rPr>
          <w:spacing w:val="-7"/>
        </w:rPr>
        <w:t> </w:t>
      </w:r>
      <w:r>
        <w:rPr>
          <w:spacing w:val="-2"/>
        </w:rPr>
        <w:t>the</w:t>
      </w:r>
      <w:r>
        <w:rPr>
          <w:spacing w:val="-5"/>
        </w:rPr>
        <w:t> </w:t>
      </w:r>
      <w:r>
        <w:rPr>
          <w:spacing w:val="-2"/>
        </w:rPr>
        <w:t>optimal</w:t>
      </w:r>
      <w:r>
        <w:rPr>
          <w:spacing w:val="-6"/>
        </w:rPr>
        <w:t> </w:t>
      </w:r>
      <w:r>
        <w:rPr>
          <w:spacing w:val="-2"/>
        </w:rPr>
        <w:t>implementation</w:t>
      </w:r>
      <w:r>
        <w:rPr>
          <w:spacing w:val="-7"/>
        </w:rPr>
        <w:t> </w:t>
      </w:r>
      <w:r>
        <w:rPr>
          <w:spacing w:val="-2"/>
        </w:rPr>
        <w:t>of TGP-based</w:t>
      </w:r>
      <w:r>
        <w:rPr>
          <w:spacing w:val="-6"/>
        </w:rPr>
        <w:t> </w:t>
      </w:r>
      <w:r>
        <w:rPr>
          <w:spacing w:val="-2"/>
        </w:rPr>
        <w:t>learning.</w:t>
      </w:r>
      <w:r>
        <w:rPr>
          <w:spacing w:val="-6"/>
        </w:rPr>
        <w:t> </w:t>
      </w:r>
      <w:r>
        <w:rPr>
          <w:spacing w:val="-2"/>
        </w:rPr>
        <w:t>A</w:t>
      </w:r>
      <w:r>
        <w:rPr>
          <w:spacing w:val="-6"/>
        </w:rPr>
        <w:t> </w:t>
      </w:r>
      <w:r>
        <w:rPr>
          <w:spacing w:val="-2"/>
        </w:rPr>
        <w:t>major</w:t>
      </w:r>
      <w:r>
        <w:rPr>
          <w:spacing w:val="-6"/>
        </w:rPr>
        <w:t> </w:t>
      </w:r>
      <w:r>
        <w:rPr>
          <w:spacing w:val="-2"/>
        </w:rPr>
        <w:t>challenge</w:t>
      </w:r>
      <w:r>
        <w:rPr>
          <w:spacing w:val="-4"/>
        </w:rPr>
        <w:t> </w:t>
      </w:r>
      <w:r>
        <w:rPr>
          <w:spacing w:val="-2"/>
        </w:rPr>
        <w:t>was</w:t>
      </w:r>
      <w:r>
        <w:rPr>
          <w:spacing w:val="-7"/>
        </w:rPr>
        <w:t> </w:t>
      </w:r>
      <w:r>
        <w:rPr>
          <w:spacing w:val="-2"/>
        </w:rPr>
        <w:t>the</w:t>
      </w:r>
      <w:r>
        <w:rPr>
          <w:spacing w:val="-6"/>
        </w:rPr>
        <w:t> </w:t>
      </w:r>
      <w:r>
        <w:rPr>
          <w:spacing w:val="-2"/>
        </w:rPr>
        <w:t>lack</w:t>
      </w:r>
      <w:r>
        <w:rPr>
          <w:spacing w:val="-7"/>
        </w:rPr>
        <w:t> </w:t>
      </w:r>
      <w:r>
        <w:rPr>
          <w:spacing w:val="-2"/>
        </w:rPr>
        <w:t>of</w:t>
      </w:r>
      <w:r>
        <w:rPr>
          <w:spacing w:val="-6"/>
        </w:rPr>
        <w:t> </w:t>
      </w:r>
      <w:r>
        <w:rPr>
          <w:spacing w:val="-2"/>
        </w:rPr>
        <w:t>structured</w:t>
      </w:r>
      <w:r>
        <w:rPr>
          <w:spacing w:val="-6"/>
        </w:rPr>
        <w:t> </w:t>
      </w:r>
      <w:r>
        <w:rPr>
          <w:spacing w:val="-2"/>
        </w:rPr>
        <w:t>teaching</w:t>
      </w:r>
      <w:r>
        <w:rPr>
          <w:spacing w:val="-5"/>
        </w:rPr>
        <w:t> </w:t>
      </w:r>
      <w:r>
        <w:rPr>
          <w:spacing w:val="-2"/>
        </w:rPr>
        <w:t>materials</w:t>
      </w:r>
      <w:r>
        <w:rPr>
          <w:spacing w:val="-5"/>
        </w:rPr>
        <w:t> </w:t>
      </w:r>
      <w:r>
        <w:rPr>
          <w:spacing w:val="-2"/>
        </w:rPr>
        <w:t>specifically </w:t>
      </w:r>
      <w:r>
        <w:rPr/>
        <w:t>designed for TGP content. As Okumuş (2021) highlights, history teachers often struggle with value-based</w:t>
      </w:r>
      <w:r>
        <w:rPr>
          <w:spacing w:val="-5"/>
        </w:rPr>
        <w:t> </w:t>
      </w:r>
      <w:r>
        <w:rPr/>
        <w:t>instruction</w:t>
      </w:r>
      <w:r>
        <w:rPr>
          <w:spacing w:val="-4"/>
        </w:rPr>
        <w:t> </w:t>
      </w:r>
      <w:r>
        <w:rPr/>
        <w:t>when</w:t>
      </w:r>
      <w:r>
        <w:rPr>
          <w:spacing w:val="-5"/>
        </w:rPr>
        <w:t> </w:t>
      </w:r>
      <w:r>
        <w:rPr/>
        <w:t>curriculum</w:t>
      </w:r>
      <w:r>
        <w:rPr>
          <w:spacing w:val="-4"/>
        </w:rPr>
        <w:t> </w:t>
      </w:r>
      <w:r>
        <w:rPr/>
        <w:t>guidelines</w:t>
      </w:r>
      <w:r>
        <w:rPr>
          <w:spacing w:val="-3"/>
        </w:rPr>
        <w:t> </w:t>
      </w:r>
      <w:r>
        <w:rPr/>
        <w:t>and</w:t>
      </w:r>
      <w:r>
        <w:rPr>
          <w:spacing w:val="-5"/>
        </w:rPr>
        <w:t> </w:t>
      </w:r>
      <w:r>
        <w:rPr/>
        <w:t>teaching</w:t>
      </w:r>
      <w:r>
        <w:rPr>
          <w:spacing w:val="-5"/>
        </w:rPr>
        <w:t> </w:t>
      </w:r>
      <w:r>
        <w:rPr/>
        <w:t>resources</w:t>
      </w:r>
      <w:r>
        <w:rPr>
          <w:spacing w:val="-5"/>
        </w:rPr>
        <w:t> </w:t>
      </w:r>
      <w:r>
        <w:rPr/>
        <w:t>are</w:t>
      </w:r>
      <w:r>
        <w:rPr>
          <w:spacing w:val="-2"/>
        </w:rPr>
        <w:t> </w:t>
      </w:r>
      <w:r>
        <w:rPr/>
        <w:t>incomplete</w:t>
      </w:r>
      <w:r>
        <w:rPr>
          <w:spacing w:val="-2"/>
        </w:rPr>
        <w:t> </w:t>
      </w:r>
      <w:r>
        <w:rPr/>
        <w:t>or not</w:t>
      </w:r>
      <w:r>
        <w:rPr>
          <w:spacing w:val="-7"/>
        </w:rPr>
        <w:t> </w:t>
      </w:r>
      <w:r>
        <w:rPr/>
        <w:t>contextually</w:t>
      </w:r>
      <w:r>
        <w:rPr>
          <w:spacing w:val="-8"/>
        </w:rPr>
        <w:t> </w:t>
      </w:r>
      <w:r>
        <w:rPr/>
        <w:t>aligned.</w:t>
      </w:r>
      <w:r>
        <w:rPr>
          <w:spacing w:val="-5"/>
        </w:rPr>
        <w:t> </w:t>
      </w:r>
      <w:r>
        <w:rPr/>
        <w:t>In</w:t>
      </w:r>
      <w:r>
        <w:rPr>
          <w:spacing w:val="-6"/>
        </w:rPr>
        <w:t> </w:t>
      </w:r>
      <w:r>
        <w:rPr/>
        <w:t>this</w:t>
      </w:r>
      <w:r>
        <w:rPr>
          <w:spacing w:val="-6"/>
        </w:rPr>
        <w:t> </w:t>
      </w:r>
      <w:r>
        <w:rPr/>
        <w:t>study,</w:t>
      </w:r>
      <w:r>
        <w:rPr>
          <w:spacing w:val="-5"/>
        </w:rPr>
        <w:t> </w:t>
      </w:r>
      <w:r>
        <w:rPr/>
        <w:t>teachers</w:t>
      </w:r>
      <w:r>
        <w:rPr>
          <w:spacing w:val="-6"/>
        </w:rPr>
        <w:t> </w:t>
      </w:r>
      <w:r>
        <w:rPr/>
        <w:t>relied</w:t>
      </w:r>
      <w:r>
        <w:rPr>
          <w:spacing w:val="-5"/>
        </w:rPr>
        <w:t> </w:t>
      </w:r>
      <w:r>
        <w:rPr/>
        <w:t>heavily</w:t>
      </w:r>
      <w:r>
        <w:rPr>
          <w:spacing w:val="-6"/>
        </w:rPr>
        <w:t> </w:t>
      </w:r>
      <w:r>
        <w:rPr/>
        <w:t>on</w:t>
      </w:r>
      <w:r>
        <w:rPr>
          <w:spacing w:val="-8"/>
        </w:rPr>
        <w:t> </w:t>
      </w:r>
      <w:r>
        <w:rPr/>
        <w:t>fragmented</w:t>
      </w:r>
      <w:r>
        <w:rPr>
          <w:spacing w:val="-6"/>
        </w:rPr>
        <w:t> </w:t>
      </w:r>
      <w:r>
        <w:rPr/>
        <w:t>documents,</w:t>
      </w:r>
      <w:r>
        <w:rPr>
          <w:spacing w:val="-7"/>
        </w:rPr>
        <w:t> </w:t>
      </w:r>
      <w:r>
        <w:rPr/>
        <w:t>local archives, and personal compilations, leading to inconsistencies in lesson delivery. Another inhibiting</w:t>
      </w:r>
      <w:r>
        <w:rPr>
          <w:spacing w:val="-13"/>
        </w:rPr>
        <w:t> </w:t>
      </w:r>
      <w:r>
        <w:rPr/>
        <w:t>factor</w:t>
      </w:r>
      <w:r>
        <w:rPr>
          <w:spacing w:val="-12"/>
        </w:rPr>
        <w:t> </w:t>
      </w:r>
      <w:r>
        <w:rPr/>
        <w:t>was</w:t>
      </w:r>
      <w:r>
        <w:rPr>
          <w:spacing w:val="-13"/>
        </w:rPr>
        <w:t> </w:t>
      </w:r>
      <w:r>
        <w:rPr/>
        <w:t>the</w:t>
      </w:r>
      <w:r>
        <w:rPr>
          <w:spacing w:val="-12"/>
        </w:rPr>
        <w:t> </w:t>
      </w:r>
      <w:r>
        <w:rPr/>
        <w:t>limited</w:t>
      </w:r>
      <w:r>
        <w:rPr>
          <w:spacing w:val="-13"/>
        </w:rPr>
        <w:t> </w:t>
      </w:r>
      <w:r>
        <w:rPr/>
        <w:t>professional</w:t>
      </w:r>
      <w:r>
        <w:rPr>
          <w:spacing w:val="-12"/>
        </w:rPr>
        <w:t> </w:t>
      </w:r>
      <w:r>
        <w:rPr/>
        <w:t>development</w:t>
      </w:r>
      <w:r>
        <w:rPr>
          <w:spacing w:val="-13"/>
        </w:rPr>
        <w:t> </w:t>
      </w:r>
      <w:r>
        <w:rPr/>
        <w:t>related</w:t>
      </w:r>
      <w:r>
        <w:rPr>
          <w:spacing w:val="-12"/>
        </w:rPr>
        <w:t> </w:t>
      </w:r>
      <w:r>
        <w:rPr/>
        <w:t>to</w:t>
      </w:r>
      <w:r>
        <w:rPr>
          <w:spacing w:val="-13"/>
        </w:rPr>
        <w:t> </w:t>
      </w:r>
      <w:r>
        <w:rPr/>
        <w:t>heritage-based</w:t>
      </w:r>
      <w:r>
        <w:rPr>
          <w:spacing w:val="-12"/>
        </w:rPr>
        <w:t> </w:t>
      </w:r>
      <w:r>
        <w:rPr/>
        <w:t>pedagogy. Teachers</w:t>
      </w:r>
      <w:r>
        <w:rPr>
          <w:spacing w:val="-4"/>
        </w:rPr>
        <w:t> </w:t>
      </w:r>
      <w:r>
        <w:rPr/>
        <w:t>reported</w:t>
      </w:r>
      <w:r>
        <w:rPr>
          <w:spacing w:val="-2"/>
        </w:rPr>
        <w:t> </w:t>
      </w:r>
      <w:r>
        <w:rPr/>
        <w:t>uncertainty</w:t>
      </w:r>
      <w:r>
        <w:rPr>
          <w:spacing w:val="-5"/>
        </w:rPr>
        <w:t> </w:t>
      </w:r>
      <w:r>
        <w:rPr/>
        <w:t>in</w:t>
      </w:r>
      <w:r>
        <w:rPr>
          <w:spacing w:val="-5"/>
        </w:rPr>
        <w:t> </w:t>
      </w:r>
      <w:r>
        <w:rPr/>
        <w:t>designing</w:t>
      </w:r>
      <w:r>
        <w:rPr>
          <w:spacing w:val="-2"/>
        </w:rPr>
        <w:t> </w:t>
      </w:r>
      <w:r>
        <w:rPr/>
        <w:t>inquiry</w:t>
      </w:r>
      <w:r>
        <w:rPr>
          <w:spacing w:val="-4"/>
        </w:rPr>
        <w:t> </w:t>
      </w:r>
      <w:r>
        <w:rPr/>
        <w:t>activities,</w:t>
      </w:r>
      <w:r>
        <w:rPr>
          <w:spacing w:val="-3"/>
        </w:rPr>
        <w:t> </w:t>
      </w:r>
      <w:r>
        <w:rPr/>
        <w:t>integrating</w:t>
      </w:r>
      <w:r>
        <w:rPr>
          <w:spacing w:val="-4"/>
        </w:rPr>
        <w:t> </w:t>
      </w:r>
      <w:r>
        <w:rPr/>
        <w:t>museum</w:t>
      </w:r>
      <w:r>
        <w:rPr>
          <w:spacing w:val="-4"/>
        </w:rPr>
        <w:t> </w:t>
      </w:r>
      <w:r>
        <w:rPr/>
        <w:t>artifacts,</w:t>
      </w:r>
      <w:r>
        <w:rPr>
          <w:spacing w:val="-2"/>
        </w:rPr>
        <w:t> </w:t>
      </w:r>
      <w:r>
        <w:rPr/>
        <w:t>or conducting experiential learning, conditions that mirror challenges identified by Oldham and </w:t>
      </w:r>
      <w:r>
        <w:rPr>
          <w:spacing w:val="-2"/>
        </w:rPr>
        <w:t>McLoughlin</w:t>
      </w:r>
      <w:r>
        <w:rPr>
          <w:spacing w:val="-5"/>
        </w:rPr>
        <w:t> </w:t>
      </w:r>
      <w:r>
        <w:rPr>
          <w:spacing w:val="-2"/>
        </w:rPr>
        <w:t>(2025)</w:t>
      </w:r>
      <w:r>
        <w:rPr>
          <w:spacing w:val="-3"/>
        </w:rPr>
        <w:t> </w:t>
      </w:r>
      <w:r>
        <w:rPr>
          <w:spacing w:val="-2"/>
        </w:rPr>
        <w:t>in</w:t>
      </w:r>
      <w:r>
        <w:rPr>
          <w:spacing w:val="-4"/>
        </w:rPr>
        <w:t> </w:t>
      </w:r>
      <w:r>
        <w:rPr>
          <w:spacing w:val="-2"/>
        </w:rPr>
        <w:t>character</w:t>
      </w:r>
      <w:r>
        <w:rPr>
          <w:spacing w:val="-3"/>
        </w:rPr>
        <w:t> </w:t>
      </w:r>
      <w:r>
        <w:rPr>
          <w:spacing w:val="-2"/>
        </w:rPr>
        <w:t>education</w:t>
      </w:r>
      <w:r>
        <w:rPr>
          <w:spacing w:val="-4"/>
        </w:rPr>
        <w:t> </w:t>
      </w:r>
      <w:r>
        <w:rPr>
          <w:spacing w:val="-2"/>
        </w:rPr>
        <w:t>research.</w:t>
      </w:r>
      <w:r>
        <w:rPr>
          <w:spacing w:val="-3"/>
        </w:rPr>
        <w:t> </w:t>
      </w:r>
      <w:r>
        <w:rPr>
          <w:spacing w:val="-2"/>
        </w:rPr>
        <w:t>Additionally,</w:t>
      </w:r>
      <w:r>
        <w:rPr>
          <w:spacing w:val="-3"/>
        </w:rPr>
        <w:t> </w:t>
      </w:r>
      <w:r>
        <w:rPr>
          <w:spacing w:val="-2"/>
        </w:rPr>
        <w:t>insufficient</w:t>
      </w:r>
      <w:r>
        <w:rPr>
          <w:spacing w:val="-4"/>
        </w:rPr>
        <w:t> </w:t>
      </w:r>
      <w:r>
        <w:rPr>
          <w:spacing w:val="-2"/>
        </w:rPr>
        <w:t>collaboration with </w:t>
      </w:r>
      <w:r>
        <w:rPr/>
        <w:t>external institutions—such as museums, universities, and local historians—restricted opportunities</w:t>
      </w:r>
      <w:r>
        <w:rPr>
          <w:spacing w:val="-5"/>
        </w:rPr>
        <w:t> </w:t>
      </w:r>
      <w:r>
        <w:rPr/>
        <w:t>for</w:t>
      </w:r>
      <w:r>
        <w:rPr>
          <w:spacing w:val="-4"/>
        </w:rPr>
        <w:t> </w:t>
      </w:r>
      <w:r>
        <w:rPr/>
        <w:t>deeper</w:t>
      </w:r>
      <w:r>
        <w:rPr>
          <w:spacing w:val="-4"/>
        </w:rPr>
        <w:t> </w:t>
      </w:r>
      <w:r>
        <w:rPr/>
        <w:t>enrichment.</w:t>
      </w:r>
      <w:r>
        <w:rPr>
          <w:spacing w:val="-4"/>
        </w:rPr>
        <w:t> </w:t>
      </w:r>
      <w:r>
        <w:rPr/>
        <w:t>This</w:t>
      </w:r>
      <w:r>
        <w:rPr>
          <w:spacing w:val="-5"/>
        </w:rPr>
        <w:t> </w:t>
      </w:r>
      <w:r>
        <w:rPr/>
        <w:t>concern</w:t>
      </w:r>
      <w:r>
        <w:rPr>
          <w:spacing w:val="-4"/>
        </w:rPr>
        <w:t> </w:t>
      </w:r>
      <w:r>
        <w:rPr/>
        <w:t>is</w:t>
      </w:r>
      <w:r>
        <w:rPr>
          <w:spacing w:val="-4"/>
        </w:rPr>
        <w:t> </w:t>
      </w:r>
      <w:r>
        <w:rPr/>
        <w:t>supported</w:t>
      </w:r>
      <w:r>
        <w:rPr>
          <w:spacing w:val="-4"/>
        </w:rPr>
        <w:t> </w:t>
      </w:r>
      <w:r>
        <w:rPr/>
        <w:t>by</w:t>
      </w:r>
      <w:r>
        <w:rPr>
          <w:spacing w:val="-5"/>
        </w:rPr>
        <w:t> </w:t>
      </w:r>
      <w:r>
        <w:rPr/>
        <w:t>Soto-González</w:t>
      </w:r>
      <w:r>
        <w:rPr>
          <w:spacing w:val="-2"/>
        </w:rPr>
        <w:t> </w:t>
      </w:r>
      <w:r>
        <w:rPr/>
        <w:t>et</w:t>
      </w:r>
      <w:r>
        <w:rPr>
          <w:spacing w:val="-5"/>
        </w:rPr>
        <w:t> </w:t>
      </w:r>
      <w:r>
        <w:rPr/>
        <w:t>al.</w:t>
      </w:r>
      <w:r>
        <w:rPr>
          <w:spacing w:val="-4"/>
        </w:rPr>
        <w:t> </w:t>
      </w:r>
      <w:r>
        <w:rPr/>
        <w:t>(2025), who argue that strong school–museum–community partnerships are essential for effective heritage</w:t>
      </w:r>
      <w:r>
        <w:rPr>
          <w:spacing w:val="-5"/>
        </w:rPr>
        <w:t> </w:t>
      </w:r>
      <w:r>
        <w:rPr/>
        <w:t>learning.</w:t>
      </w:r>
      <w:r>
        <w:rPr>
          <w:spacing w:val="-5"/>
        </w:rPr>
        <w:t> </w:t>
      </w:r>
      <w:r>
        <w:rPr/>
        <w:t>Furthermore,</w:t>
      </w:r>
      <w:r>
        <w:rPr>
          <w:spacing w:val="-5"/>
        </w:rPr>
        <w:t> </w:t>
      </w:r>
      <w:r>
        <w:rPr/>
        <w:t>Shakeel</w:t>
      </w:r>
      <w:r>
        <w:rPr>
          <w:spacing w:val="-6"/>
        </w:rPr>
        <w:t> </w:t>
      </w:r>
      <w:r>
        <w:rPr/>
        <w:t>(2024)</w:t>
      </w:r>
      <w:r>
        <w:rPr>
          <w:spacing w:val="-5"/>
        </w:rPr>
        <w:t> </w:t>
      </w:r>
      <w:r>
        <w:rPr/>
        <w:t>emphasizes</w:t>
      </w:r>
      <w:r>
        <w:rPr>
          <w:spacing w:val="-6"/>
        </w:rPr>
        <w:t> </w:t>
      </w:r>
      <w:r>
        <w:rPr/>
        <w:t>that</w:t>
      </w:r>
      <w:r>
        <w:rPr>
          <w:spacing w:val="-6"/>
        </w:rPr>
        <w:t> </w:t>
      </w:r>
      <w:r>
        <w:rPr/>
        <w:t>community-based</w:t>
      </w:r>
      <w:r>
        <w:rPr>
          <w:spacing w:val="-4"/>
        </w:rPr>
        <w:t> </w:t>
      </w:r>
      <w:r>
        <w:rPr/>
        <w:t>educational programs require systematic networking to maximize civic outcomes. However, such collaborations remained minimal due to time constraints and the absence of institutional mechanisms. These inhibiting factors indicate that while the program has strong potential, its </w:t>
      </w:r>
      <w:r>
        <w:rPr>
          <w:spacing w:val="-2"/>
        </w:rPr>
        <w:t>long-term sustainability</w:t>
      </w:r>
      <w:r>
        <w:rPr>
          <w:spacing w:val="-3"/>
        </w:rPr>
        <w:t> </w:t>
      </w:r>
      <w:r>
        <w:rPr>
          <w:spacing w:val="-2"/>
        </w:rPr>
        <w:t>depends on</w:t>
      </w:r>
      <w:r>
        <w:rPr>
          <w:spacing w:val="-4"/>
        </w:rPr>
        <w:t> </w:t>
      </w:r>
      <w:r>
        <w:rPr>
          <w:spacing w:val="-2"/>
        </w:rPr>
        <w:t>stronger curricular, professional, and institutional</w:t>
      </w:r>
      <w:r>
        <w:rPr>
          <w:spacing w:val="-3"/>
        </w:rPr>
        <w:t> </w:t>
      </w:r>
      <w:r>
        <w:rPr>
          <w:spacing w:val="-2"/>
        </w:rPr>
        <w:t>support.</w:t>
      </w:r>
    </w:p>
    <w:p>
      <w:pPr>
        <w:pStyle w:val="BodyText"/>
        <w:spacing w:before="1"/>
      </w:pPr>
    </w:p>
    <w:p>
      <w:pPr>
        <w:pStyle w:val="BodyText"/>
        <w:ind w:left="885" w:right="17" w:firstLine="720"/>
        <w:jc w:val="both"/>
      </w:pPr>
      <w:r>
        <w:rPr/>
        <w:t>To strengthen the long-term sustainability of TGP-based learning, several recommendations</w:t>
      </w:r>
      <w:r>
        <w:rPr>
          <w:spacing w:val="-4"/>
        </w:rPr>
        <w:t> </w:t>
      </w:r>
      <w:r>
        <w:rPr/>
        <w:t>can</w:t>
      </w:r>
      <w:r>
        <w:rPr>
          <w:spacing w:val="-4"/>
        </w:rPr>
        <w:t> </w:t>
      </w:r>
      <w:r>
        <w:rPr/>
        <w:t>be</w:t>
      </w:r>
      <w:r>
        <w:rPr>
          <w:spacing w:val="-4"/>
        </w:rPr>
        <w:t> </w:t>
      </w:r>
      <w:r>
        <w:rPr/>
        <w:t>formulated</w:t>
      </w:r>
      <w:r>
        <w:rPr>
          <w:spacing w:val="-4"/>
        </w:rPr>
        <w:t> </w:t>
      </w:r>
      <w:r>
        <w:rPr/>
        <w:t>based</w:t>
      </w:r>
      <w:r>
        <w:rPr>
          <w:spacing w:val="-1"/>
        </w:rPr>
        <w:t> </w:t>
      </w:r>
      <w:r>
        <w:rPr/>
        <w:t>on</w:t>
      </w:r>
      <w:r>
        <w:rPr>
          <w:spacing w:val="-4"/>
        </w:rPr>
        <w:t> </w:t>
      </w:r>
      <w:r>
        <w:rPr/>
        <w:t>the</w:t>
      </w:r>
      <w:r>
        <w:rPr>
          <w:spacing w:val="-1"/>
        </w:rPr>
        <w:t> </w:t>
      </w:r>
      <w:r>
        <w:rPr/>
        <w:t>supporting</w:t>
      </w:r>
      <w:r>
        <w:rPr>
          <w:spacing w:val="-4"/>
        </w:rPr>
        <w:t> </w:t>
      </w:r>
      <w:r>
        <w:rPr/>
        <w:t>and</w:t>
      </w:r>
      <w:r>
        <w:rPr>
          <w:spacing w:val="-4"/>
        </w:rPr>
        <w:t> </w:t>
      </w:r>
      <w:r>
        <w:rPr/>
        <w:t>inhibiting</w:t>
      </w:r>
      <w:r>
        <w:rPr>
          <w:spacing w:val="-4"/>
        </w:rPr>
        <w:t> </w:t>
      </w:r>
      <w:r>
        <w:rPr/>
        <w:t>factors</w:t>
      </w:r>
      <w:r>
        <w:rPr>
          <w:spacing w:val="-4"/>
        </w:rPr>
        <w:t> </w:t>
      </w:r>
      <w:r>
        <w:rPr/>
        <w:t>identified earlier.</w:t>
      </w:r>
      <w:r>
        <w:rPr>
          <w:spacing w:val="-10"/>
        </w:rPr>
        <w:t> </w:t>
      </w:r>
      <w:r>
        <w:rPr/>
        <w:t>First,</w:t>
      </w:r>
      <w:r>
        <w:rPr>
          <w:spacing w:val="-10"/>
        </w:rPr>
        <w:t> </w:t>
      </w:r>
      <w:r>
        <w:rPr/>
        <w:t>schools</w:t>
      </w:r>
      <w:r>
        <w:rPr>
          <w:spacing w:val="-10"/>
        </w:rPr>
        <w:t> </w:t>
      </w:r>
      <w:r>
        <w:rPr/>
        <w:t>should</w:t>
      </w:r>
      <w:r>
        <w:rPr>
          <w:spacing w:val="-10"/>
        </w:rPr>
        <w:t> </w:t>
      </w:r>
      <w:r>
        <w:rPr/>
        <w:t>develop</w:t>
      </w:r>
      <w:r>
        <w:rPr>
          <w:spacing w:val="-10"/>
        </w:rPr>
        <w:t> </w:t>
      </w:r>
      <w:r>
        <w:rPr/>
        <w:t>structured</w:t>
      </w:r>
      <w:r>
        <w:rPr>
          <w:spacing w:val="-10"/>
        </w:rPr>
        <w:t> </w:t>
      </w:r>
      <w:r>
        <w:rPr/>
        <w:t>teaching</w:t>
      </w:r>
      <w:r>
        <w:rPr>
          <w:spacing w:val="-10"/>
        </w:rPr>
        <w:t> </w:t>
      </w:r>
      <w:r>
        <w:rPr/>
        <w:t>modules</w:t>
      </w:r>
      <w:r>
        <w:rPr>
          <w:spacing w:val="-10"/>
        </w:rPr>
        <w:t> </w:t>
      </w:r>
      <w:r>
        <w:rPr/>
        <w:t>that</w:t>
      </w:r>
      <w:r>
        <w:rPr>
          <w:spacing w:val="-12"/>
        </w:rPr>
        <w:t> </w:t>
      </w:r>
      <w:r>
        <w:rPr/>
        <w:t>integrate</w:t>
      </w:r>
      <w:r>
        <w:rPr>
          <w:spacing w:val="-10"/>
        </w:rPr>
        <w:t> </w:t>
      </w:r>
      <w:r>
        <w:rPr/>
        <w:t>TGP</w:t>
      </w:r>
      <w:r>
        <w:rPr>
          <w:spacing w:val="-10"/>
        </w:rPr>
        <w:t> </w:t>
      </w:r>
      <w:r>
        <w:rPr/>
        <w:t>historical</w:t>
      </w:r>
    </w:p>
    <w:p>
      <w:pPr>
        <w:pStyle w:val="BodyText"/>
        <w:spacing w:after="0"/>
        <w:jc w:val="both"/>
        <w:sectPr>
          <w:pgSz w:w="11910" w:h="16840"/>
          <w:pgMar w:header="902" w:footer="674" w:top="1140" w:bottom="860" w:left="1275" w:right="1417"/>
        </w:sectPr>
      </w:pPr>
    </w:p>
    <w:p>
      <w:pPr>
        <w:pStyle w:val="BodyText"/>
      </w:pPr>
    </w:p>
    <w:p>
      <w:pPr>
        <w:pStyle w:val="BodyText"/>
        <w:spacing w:before="56"/>
      </w:pPr>
    </w:p>
    <w:p>
      <w:pPr>
        <w:pStyle w:val="BodyText"/>
        <w:spacing w:before="1"/>
        <w:ind w:left="885" w:right="18"/>
        <w:jc w:val="both"/>
      </w:pPr>
      <w:r>
        <w:rPr/>
        <w:t>materials into clear learning objectives, activities, and assessments. This is consistent with the curriculum</w:t>
      </w:r>
      <w:r>
        <w:rPr>
          <w:spacing w:val="-9"/>
        </w:rPr>
        <w:t> </w:t>
      </w:r>
      <w:r>
        <w:rPr/>
        <w:t>principles</w:t>
      </w:r>
      <w:r>
        <w:rPr>
          <w:spacing w:val="-8"/>
        </w:rPr>
        <w:t> </w:t>
      </w:r>
      <w:r>
        <w:rPr/>
        <w:t>emphasized</w:t>
      </w:r>
      <w:r>
        <w:rPr>
          <w:spacing w:val="-10"/>
        </w:rPr>
        <w:t> </w:t>
      </w:r>
      <w:r>
        <w:rPr/>
        <w:t>by</w:t>
      </w:r>
      <w:r>
        <w:rPr>
          <w:spacing w:val="-8"/>
        </w:rPr>
        <w:t> </w:t>
      </w:r>
      <w:r>
        <w:rPr/>
        <w:t>Toker</w:t>
      </w:r>
      <w:r>
        <w:rPr>
          <w:spacing w:val="-8"/>
        </w:rPr>
        <w:t> </w:t>
      </w:r>
      <w:r>
        <w:rPr/>
        <w:t>Gökçe</w:t>
      </w:r>
      <w:r>
        <w:rPr>
          <w:spacing w:val="-10"/>
        </w:rPr>
        <w:t> </w:t>
      </w:r>
      <w:r>
        <w:rPr/>
        <w:t>(2021),</w:t>
      </w:r>
      <w:r>
        <w:rPr>
          <w:spacing w:val="-10"/>
        </w:rPr>
        <w:t> </w:t>
      </w:r>
      <w:r>
        <w:rPr/>
        <w:t>who</w:t>
      </w:r>
      <w:r>
        <w:rPr>
          <w:spacing w:val="-9"/>
        </w:rPr>
        <w:t> </w:t>
      </w:r>
      <w:r>
        <w:rPr/>
        <w:t>highlights</w:t>
      </w:r>
      <w:r>
        <w:rPr>
          <w:spacing w:val="-9"/>
        </w:rPr>
        <w:t> </w:t>
      </w:r>
      <w:r>
        <w:rPr/>
        <w:t>that</w:t>
      </w:r>
      <w:r>
        <w:rPr>
          <w:spacing w:val="-10"/>
        </w:rPr>
        <w:t> </w:t>
      </w:r>
      <w:r>
        <w:rPr/>
        <w:t>value</w:t>
      </w:r>
      <w:r>
        <w:rPr>
          <w:spacing w:val="-10"/>
        </w:rPr>
        <w:t> </w:t>
      </w:r>
      <w:r>
        <w:rPr/>
        <w:t>education </w:t>
      </w:r>
      <w:r>
        <w:rPr>
          <w:spacing w:val="-2"/>
        </w:rPr>
        <w:t>is</w:t>
      </w:r>
      <w:r>
        <w:rPr>
          <w:spacing w:val="-4"/>
        </w:rPr>
        <w:t> </w:t>
      </w:r>
      <w:r>
        <w:rPr>
          <w:spacing w:val="-2"/>
        </w:rPr>
        <w:t>most</w:t>
      </w:r>
      <w:r>
        <w:rPr>
          <w:spacing w:val="-6"/>
        </w:rPr>
        <w:t> </w:t>
      </w:r>
      <w:r>
        <w:rPr>
          <w:spacing w:val="-2"/>
        </w:rPr>
        <w:t>effective</w:t>
      </w:r>
      <w:r>
        <w:rPr>
          <w:spacing w:val="-3"/>
        </w:rPr>
        <w:t> </w:t>
      </w:r>
      <w:r>
        <w:rPr>
          <w:spacing w:val="-2"/>
        </w:rPr>
        <w:t>when</w:t>
      </w:r>
      <w:r>
        <w:rPr>
          <w:spacing w:val="-4"/>
        </w:rPr>
        <w:t> </w:t>
      </w:r>
      <w:r>
        <w:rPr>
          <w:spacing w:val="-2"/>
        </w:rPr>
        <w:t>key</w:t>
      </w:r>
      <w:r>
        <w:rPr>
          <w:spacing w:val="-6"/>
        </w:rPr>
        <w:t> </w:t>
      </w:r>
      <w:r>
        <w:rPr>
          <w:spacing w:val="-2"/>
        </w:rPr>
        <w:t>values</w:t>
      </w:r>
      <w:r>
        <w:rPr>
          <w:spacing w:val="-6"/>
        </w:rPr>
        <w:t> </w:t>
      </w:r>
      <w:r>
        <w:rPr>
          <w:spacing w:val="-2"/>
        </w:rPr>
        <w:t>are</w:t>
      </w:r>
      <w:r>
        <w:rPr>
          <w:spacing w:val="-3"/>
        </w:rPr>
        <w:t> </w:t>
      </w:r>
      <w:r>
        <w:rPr>
          <w:spacing w:val="-2"/>
        </w:rPr>
        <w:t>systematically</w:t>
      </w:r>
      <w:r>
        <w:rPr>
          <w:spacing w:val="-7"/>
        </w:rPr>
        <w:t> </w:t>
      </w:r>
      <w:r>
        <w:rPr>
          <w:spacing w:val="-2"/>
        </w:rPr>
        <w:t>embedded</w:t>
      </w:r>
      <w:r>
        <w:rPr>
          <w:spacing w:val="-5"/>
        </w:rPr>
        <w:t> </w:t>
      </w:r>
      <w:r>
        <w:rPr>
          <w:spacing w:val="-2"/>
        </w:rPr>
        <w:t>within</w:t>
      </w:r>
      <w:r>
        <w:rPr>
          <w:spacing w:val="-7"/>
        </w:rPr>
        <w:t> </w:t>
      </w:r>
      <w:r>
        <w:rPr>
          <w:spacing w:val="-2"/>
        </w:rPr>
        <w:t>structured</w:t>
      </w:r>
      <w:r>
        <w:rPr>
          <w:spacing w:val="-3"/>
        </w:rPr>
        <w:t> </w:t>
      </w:r>
      <w:r>
        <w:rPr>
          <w:spacing w:val="-2"/>
        </w:rPr>
        <w:t>learning</w:t>
      </w:r>
      <w:r>
        <w:rPr>
          <w:spacing w:val="-6"/>
        </w:rPr>
        <w:t> </w:t>
      </w:r>
      <w:r>
        <w:rPr>
          <w:spacing w:val="-2"/>
        </w:rPr>
        <w:t>tools. </w:t>
      </w:r>
      <w:r>
        <w:rPr/>
        <w:t>Second, continuous teacher professional development should be prioritized. Workshops may include</w:t>
      </w:r>
      <w:r>
        <w:rPr>
          <w:spacing w:val="-4"/>
        </w:rPr>
        <w:t> </w:t>
      </w:r>
      <w:r>
        <w:rPr/>
        <w:t>training</w:t>
      </w:r>
      <w:r>
        <w:rPr>
          <w:spacing w:val="-5"/>
        </w:rPr>
        <w:t> </w:t>
      </w:r>
      <w:r>
        <w:rPr/>
        <w:t>on</w:t>
      </w:r>
      <w:r>
        <w:rPr>
          <w:spacing w:val="-7"/>
        </w:rPr>
        <w:t> </w:t>
      </w:r>
      <w:r>
        <w:rPr/>
        <w:t>artifact-based</w:t>
      </w:r>
      <w:r>
        <w:rPr>
          <w:spacing w:val="-6"/>
        </w:rPr>
        <w:t> </w:t>
      </w:r>
      <w:r>
        <w:rPr/>
        <w:t>instruction,</w:t>
      </w:r>
      <w:r>
        <w:rPr>
          <w:spacing w:val="-4"/>
        </w:rPr>
        <w:t> </w:t>
      </w:r>
      <w:r>
        <w:rPr/>
        <w:t>museum</w:t>
      </w:r>
      <w:r>
        <w:rPr>
          <w:spacing w:val="-5"/>
        </w:rPr>
        <w:t> </w:t>
      </w:r>
      <w:r>
        <w:rPr/>
        <w:t>integration,</w:t>
      </w:r>
      <w:r>
        <w:rPr>
          <w:spacing w:val="-4"/>
        </w:rPr>
        <w:t> </w:t>
      </w:r>
      <w:r>
        <w:rPr/>
        <w:t>and</w:t>
      </w:r>
      <w:r>
        <w:rPr>
          <w:spacing w:val="-6"/>
        </w:rPr>
        <w:t> </w:t>
      </w:r>
      <w:r>
        <w:rPr/>
        <w:t>contextualized</w:t>
      </w:r>
      <w:r>
        <w:rPr>
          <w:spacing w:val="-6"/>
        </w:rPr>
        <w:t> </w:t>
      </w:r>
      <w:r>
        <w:rPr/>
        <w:t>history teaching, addressing the competencies highlighted by Okumuş (2021) and Oldham &amp; McLoughlin (2025). Third, strengthening collaboration with community institutions— </w:t>
      </w:r>
      <w:r>
        <w:rPr>
          <w:spacing w:val="-2"/>
        </w:rPr>
        <w:t>particularly</w:t>
      </w:r>
      <w:r>
        <w:rPr>
          <w:spacing w:val="-6"/>
        </w:rPr>
        <w:t> </w:t>
      </w:r>
      <w:r>
        <w:rPr>
          <w:spacing w:val="-2"/>
        </w:rPr>
        <w:t>museums,</w:t>
      </w:r>
      <w:r>
        <w:rPr>
          <w:spacing w:val="-4"/>
        </w:rPr>
        <w:t> </w:t>
      </w:r>
      <w:r>
        <w:rPr>
          <w:spacing w:val="-2"/>
        </w:rPr>
        <w:t>local</w:t>
      </w:r>
      <w:r>
        <w:rPr>
          <w:spacing w:val="-5"/>
        </w:rPr>
        <w:t> </w:t>
      </w:r>
      <w:r>
        <w:rPr>
          <w:spacing w:val="-2"/>
        </w:rPr>
        <w:t>historians,</w:t>
      </w:r>
      <w:r>
        <w:rPr>
          <w:spacing w:val="-4"/>
        </w:rPr>
        <w:t> </w:t>
      </w:r>
      <w:r>
        <w:rPr>
          <w:spacing w:val="-2"/>
        </w:rPr>
        <w:t>and</w:t>
      </w:r>
      <w:r>
        <w:rPr>
          <w:spacing w:val="-4"/>
        </w:rPr>
        <w:t> </w:t>
      </w:r>
      <w:r>
        <w:rPr>
          <w:spacing w:val="-2"/>
        </w:rPr>
        <w:t>universities—is</w:t>
      </w:r>
      <w:r>
        <w:rPr>
          <w:spacing w:val="-5"/>
        </w:rPr>
        <w:t> </w:t>
      </w:r>
      <w:r>
        <w:rPr>
          <w:spacing w:val="-2"/>
        </w:rPr>
        <w:t>essential.</w:t>
      </w:r>
      <w:r>
        <w:rPr>
          <w:spacing w:val="-6"/>
        </w:rPr>
        <w:t> </w:t>
      </w:r>
      <w:r>
        <w:rPr>
          <w:spacing w:val="-2"/>
        </w:rPr>
        <w:t>Soto-González</w:t>
      </w:r>
      <w:r>
        <w:rPr>
          <w:spacing w:val="-5"/>
        </w:rPr>
        <w:t> </w:t>
      </w:r>
      <w:r>
        <w:rPr>
          <w:spacing w:val="-2"/>
        </w:rPr>
        <w:t>et</w:t>
      </w:r>
      <w:r>
        <w:rPr>
          <w:spacing w:val="-7"/>
        </w:rPr>
        <w:t> </w:t>
      </w:r>
      <w:r>
        <w:rPr>
          <w:spacing w:val="-2"/>
        </w:rPr>
        <w:t>al.</w:t>
      </w:r>
      <w:r>
        <w:rPr>
          <w:spacing w:val="-6"/>
        </w:rPr>
        <w:t> </w:t>
      </w:r>
      <w:r>
        <w:rPr>
          <w:spacing w:val="-2"/>
        </w:rPr>
        <w:t>(2025) </w:t>
      </w:r>
      <w:r>
        <w:rPr/>
        <w:t>provide evidence that strong school–museum partnerships enhance authenticity and engagement</w:t>
      </w:r>
      <w:r>
        <w:rPr>
          <w:spacing w:val="-6"/>
        </w:rPr>
        <w:t> </w:t>
      </w:r>
      <w:r>
        <w:rPr/>
        <w:t>in</w:t>
      </w:r>
      <w:r>
        <w:rPr>
          <w:spacing w:val="-5"/>
        </w:rPr>
        <w:t> </w:t>
      </w:r>
      <w:r>
        <w:rPr/>
        <w:t>heritage</w:t>
      </w:r>
      <w:r>
        <w:rPr>
          <w:spacing w:val="-6"/>
        </w:rPr>
        <w:t> </w:t>
      </w:r>
      <w:r>
        <w:rPr/>
        <w:t>learning.</w:t>
      </w:r>
      <w:r>
        <w:rPr>
          <w:spacing w:val="-6"/>
        </w:rPr>
        <w:t> </w:t>
      </w:r>
      <w:r>
        <w:rPr/>
        <w:t>Community-based</w:t>
      </w:r>
      <w:r>
        <w:rPr>
          <w:spacing w:val="-5"/>
        </w:rPr>
        <w:t> </w:t>
      </w:r>
      <w:r>
        <w:rPr/>
        <w:t>collaboration</w:t>
      </w:r>
      <w:r>
        <w:rPr>
          <w:spacing w:val="-6"/>
        </w:rPr>
        <w:t> </w:t>
      </w:r>
      <w:r>
        <w:rPr/>
        <w:t>also</w:t>
      </w:r>
      <w:r>
        <w:rPr>
          <w:spacing w:val="-6"/>
        </w:rPr>
        <w:t> </w:t>
      </w:r>
      <w:r>
        <w:rPr/>
        <w:t>aligns</w:t>
      </w:r>
      <w:r>
        <w:rPr>
          <w:spacing w:val="-4"/>
        </w:rPr>
        <w:t> </w:t>
      </w:r>
      <w:r>
        <w:rPr/>
        <w:t>with</w:t>
      </w:r>
      <w:r>
        <w:rPr>
          <w:spacing w:val="-7"/>
        </w:rPr>
        <w:t> </w:t>
      </w:r>
      <w:r>
        <w:rPr/>
        <w:t>findings</w:t>
      </w:r>
      <w:r>
        <w:rPr>
          <w:spacing w:val="-6"/>
        </w:rPr>
        <w:t> </w:t>
      </w:r>
      <w:r>
        <w:rPr/>
        <w:t>by Shakeel (2024), who notes that local partnerships increase civic awareness and create shared responsibility in educational programs. Finally, the use of local history sources such as Putra (2019)</w:t>
      </w:r>
      <w:r>
        <w:rPr>
          <w:spacing w:val="-13"/>
        </w:rPr>
        <w:t> </w:t>
      </w:r>
      <w:r>
        <w:rPr/>
        <w:t>allows</w:t>
      </w:r>
      <w:r>
        <w:rPr>
          <w:spacing w:val="-12"/>
        </w:rPr>
        <w:t> </w:t>
      </w:r>
      <w:r>
        <w:rPr/>
        <w:t>character</w:t>
      </w:r>
      <w:r>
        <w:rPr>
          <w:spacing w:val="-13"/>
        </w:rPr>
        <w:t> </w:t>
      </w:r>
      <w:r>
        <w:rPr/>
        <w:t>messages</w:t>
      </w:r>
      <w:r>
        <w:rPr>
          <w:spacing w:val="-12"/>
        </w:rPr>
        <w:t> </w:t>
      </w:r>
      <w:r>
        <w:rPr/>
        <w:t>embedded</w:t>
      </w:r>
      <w:r>
        <w:rPr>
          <w:spacing w:val="-13"/>
        </w:rPr>
        <w:t> </w:t>
      </w:r>
      <w:r>
        <w:rPr/>
        <w:t>in</w:t>
      </w:r>
      <w:r>
        <w:rPr>
          <w:spacing w:val="-12"/>
        </w:rPr>
        <w:t> </w:t>
      </w:r>
      <w:r>
        <w:rPr/>
        <w:t>TGP</w:t>
      </w:r>
      <w:r>
        <w:rPr>
          <w:spacing w:val="-13"/>
        </w:rPr>
        <w:t> </w:t>
      </w:r>
      <w:r>
        <w:rPr/>
        <w:t>struggles</w:t>
      </w:r>
      <w:r>
        <w:rPr>
          <w:spacing w:val="-12"/>
        </w:rPr>
        <w:t> </w:t>
      </w:r>
      <w:r>
        <w:rPr/>
        <w:t>to</w:t>
      </w:r>
      <w:r>
        <w:rPr>
          <w:spacing w:val="-13"/>
        </w:rPr>
        <w:t> </w:t>
      </w:r>
      <w:r>
        <w:rPr/>
        <w:t>be</w:t>
      </w:r>
      <w:r>
        <w:rPr>
          <w:spacing w:val="-12"/>
        </w:rPr>
        <w:t> </w:t>
      </w:r>
      <w:r>
        <w:rPr/>
        <w:t>internalized</w:t>
      </w:r>
      <w:r>
        <w:rPr>
          <w:spacing w:val="-13"/>
        </w:rPr>
        <w:t> </w:t>
      </w:r>
      <w:r>
        <w:rPr/>
        <w:t>more</w:t>
      </w:r>
      <w:r>
        <w:rPr>
          <w:spacing w:val="-12"/>
        </w:rPr>
        <w:t> </w:t>
      </w:r>
      <w:r>
        <w:rPr/>
        <w:t>deeply</w:t>
      </w:r>
      <w:r>
        <w:rPr>
          <w:spacing w:val="-13"/>
        </w:rPr>
        <w:t> </w:t>
      </w:r>
      <w:r>
        <w:rPr/>
        <w:t>by students.</w:t>
      </w:r>
      <w:r>
        <w:rPr>
          <w:spacing w:val="-8"/>
        </w:rPr>
        <w:t> </w:t>
      </w:r>
      <w:r>
        <w:rPr/>
        <w:t>These</w:t>
      </w:r>
      <w:r>
        <w:rPr>
          <w:spacing w:val="-9"/>
        </w:rPr>
        <w:t> </w:t>
      </w:r>
      <w:r>
        <w:rPr/>
        <w:t>recommendations</w:t>
      </w:r>
      <w:r>
        <w:rPr>
          <w:spacing w:val="-8"/>
        </w:rPr>
        <w:t> </w:t>
      </w:r>
      <w:r>
        <w:rPr/>
        <w:t>collectively</w:t>
      </w:r>
      <w:r>
        <w:rPr>
          <w:spacing w:val="-11"/>
        </w:rPr>
        <w:t> </w:t>
      </w:r>
      <w:r>
        <w:rPr/>
        <w:t>emphasize</w:t>
      </w:r>
      <w:r>
        <w:rPr>
          <w:spacing w:val="-9"/>
        </w:rPr>
        <w:t> </w:t>
      </w:r>
      <w:r>
        <w:rPr/>
        <w:t>that</w:t>
      </w:r>
      <w:r>
        <w:rPr>
          <w:spacing w:val="-8"/>
        </w:rPr>
        <w:t> </w:t>
      </w:r>
      <w:r>
        <w:rPr/>
        <w:t>heritage-based</w:t>
      </w:r>
      <w:r>
        <w:rPr>
          <w:spacing w:val="-8"/>
        </w:rPr>
        <w:t> </w:t>
      </w:r>
      <w:r>
        <w:rPr/>
        <w:t>learning</w:t>
      </w:r>
      <w:r>
        <w:rPr>
          <w:spacing w:val="-8"/>
        </w:rPr>
        <w:t> </w:t>
      </w:r>
      <w:r>
        <w:rPr/>
        <w:t>must</w:t>
      </w:r>
      <w:r>
        <w:rPr>
          <w:spacing w:val="-10"/>
        </w:rPr>
        <w:t> </w:t>
      </w:r>
      <w:r>
        <w:rPr/>
        <w:t>be supported by coherent materials, empowered teachers, and strong community ecosystems to </w:t>
      </w:r>
      <w:r>
        <w:rPr>
          <w:spacing w:val="-2"/>
        </w:rPr>
        <w:t>ensure</w:t>
      </w:r>
      <w:r>
        <w:rPr>
          <w:spacing w:val="-11"/>
        </w:rPr>
        <w:t> </w:t>
      </w:r>
      <w:r>
        <w:rPr>
          <w:spacing w:val="-2"/>
        </w:rPr>
        <w:t>that</w:t>
      </w:r>
      <w:r>
        <w:rPr>
          <w:spacing w:val="-10"/>
        </w:rPr>
        <w:t> </w:t>
      </w:r>
      <w:r>
        <w:rPr>
          <w:spacing w:val="-2"/>
        </w:rPr>
        <w:t>TGP</w:t>
      </w:r>
      <w:r>
        <w:rPr>
          <w:spacing w:val="-11"/>
        </w:rPr>
        <w:t> </w:t>
      </w:r>
      <w:r>
        <w:rPr>
          <w:spacing w:val="-2"/>
        </w:rPr>
        <w:t>values</w:t>
      </w:r>
      <w:r>
        <w:rPr>
          <w:spacing w:val="-10"/>
        </w:rPr>
        <w:t> </w:t>
      </w:r>
      <w:r>
        <w:rPr>
          <w:spacing w:val="-2"/>
        </w:rPr>
        <w:t>continue</w:t>
      </w:r>
      <w:r>
        <w:rPr>
          <w:spacing w:val="-11"/>
        </w:rPr>
        <w:t> </w:t>
      </w:r>
      <w:r>
        <w:rPr>
          <w:spacing w:val="-2"/>
        </w:rPr>
        <w:t>to</w:t>
      </w:r>
      <w:r>
        <w:rPr>
          <w:spacing w:val="-10"/>
        </w:rPr>
        <w:t> </w:t>
      </w:r>
      <w:r>
        <w:rPr>
          <w:spacing w:val="-2"/>
        </w:rPr>
        <w:t>shape</w:t>
      </w:r>
      <w:r>
        <w:rPr>
          <w:spacing w:val="-11"/>
        </w:rPr>
        <w:t> </w:t>
      </w:r>
      <w:r>
        <w:rPr>
          <w:spacing w:val="-2"/>
        </w:rPr>
        <w:t>students’</w:t>
      </w:r>
      <w:r>
        <w:rPr>
          <w:spacing w:val="-10"/>
        </w:rPr>
        <w:t> </w:t>
      </w:r>
      <w:r>
        <w:rPr>
          <w:spacing w:val="-2"/>
        </w:rPr>
        <w:t>civic</w:t>
      </w:r>
      <w:r>
        <w:rPr>
          <w:spacing w:val="-11"/>
        </w:rPr>
        <w:t> </w:t>
      </w:r>
      <w:r>
        <w:rPr>
          <w:spacing w:val="-2"/>
        </w:rPr>
        <w:t>character</w:t>
      </w:r>
      <w:r>
        <w:rPr>
          <w:spacing w:val="-10"/>
        </w:rPr>
        <w:t> </w:t>
      </w:r>
      <w:r>
        <w:rPr>
          <w:spacing w:val="-2"/>
        </w:rPr>
        <w:t>in</w:t>
      </w:r>
      <w:r>
        <w:rPr>
          <w:spacing w:val="-11"/>
        </w:rPr>
        <w:t> </w:t>
      </w:r>
      <w:r>
        <w:rPr>
          <w:spacing w:val="-2"/>
        </w:rPr>
        <w:t>meaningful</w:t>
      </w:r>
      <w:r>
        <w:rPr>
          <w:spacing w:val="-10"/>
        </w:rPr>
        <w:t> </w:t>
      </w:r>
      <w:r>
        <w:rPr>
          <w:spacing w:val="-2"/>
        </w:rPr>
        <w:t>and</w:t>
      </w:r>
      <w:r>
        <w:rPr>
          <w:spacing w:val="-11"/>
        </w:rPr>
        <w:t> </w:t>
      </w:r>
      <w:r>
        <w:rPr>
          <w:spacing w:val="-2"/>
        </w:rPr>
        <w:t>sustainable ways.</w:t>
      </w:r>
    </w:p>
    <w:p>
      <w:pPr>
        <w:pStyle w:val="BodyText"/>
        <w:spacing w:before="1"/>
      </w:pPr>
    </w:p>
    <w:p>
      <w:pPr>
        <w:pStyle w:val="Heading2"/>
        <w:numPr>
          <w:ilvl w:val="1"/>
          <w:numId w:val="1"/>
        </w:numPr>
        <w:tabs>
          <w:tab w:pos="1176" w:val="left" w:leader="none"/>
        </w:tabs>
        <w:spacing w:line="240" w:lineRule="auto" w:before="0" w:after="0"/>
        <w:ind w:left="1176" w:right="0" w:hanging="291"/>
        <w:jc w:val="left"/>
      </w:pPr>
      <w:r>
        <w:rPr>
          <w:spacing w:val="-2"/>
        </w:rPr>
        <w:t>Figures</w:t>
      </w:r>
      <w:r>
        <w:rPr>
          <w:spacing w:val="-10"/>
        </w:rPr>
        <w:t> </w:t>
      </w:r>
      <w:r>
        <w:rPr>
          <w:spacing w:val="-2"/>
        </w:rPr>
        <w:t>and</w:t>
      </w:r>
      <w:r>
        <w:rPr>
          <w:spacing w:val="-8"/>
        </w:rPr>
        <w:t> </w:t>
      </w:r>
      <w:r>
        <w:rPr>
          <w:spacing w:val="-2"/>
        </w:rPr>
        <w:t>Tables</w:t>
      </w:r>
    </w:p>
    <w:p>
      <w:pPr>
        <w:pStyle w:val="BodyText"/>
        <w:spacing w:before="12"/>
        <w:rPr>
          <w:b/>
          <w:sz w:val="18"/>
        </w:rPr>
      </w:pPr>
      <w:r>
        <w:rPr>
          <w:b/>
          <w:sz w:val="18"/>
        </w:rPr>
        <mc:AlternateContent>
          <mc:Choice Requires="wps">
            <w:drawing>
              <wp:anchor distT="0" distB="0" distL="0" distR="0" allowOverlap="1" layoutInCell="1" locked="0" behindDoc="1" simplePos="0" relativeHeight="487591936">
                <wp:simplePos x="0" y="0"/>
                <wp:positionH relativeFrom="page">
                  <wp:posOffset>1729104</wp:posOffset>
                </wp:positionH>
                <wp:positionV relativeFrom="paragraph">
                  <wp:posOffset>177064</wp:posOffset>
                </wp:positionV>
                <wp:extent cx="4108450" cy="308737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4108450" cy="3087370"/>
                          <a:chExt cx="4108450" cy="3087370"/>
                        </a:xfrm>
                      </wpg:grpSpPr>
                      <pic:pic>
                        <pic:nvPicPr>
                          <pic:cNvPr id="18" name="Image 18"/>
                          <pic:cNvPicPr/>
                        </pic:nvPicPr>
                        <pic:blipFill>
                          <a:blip r:embed="rId13" cstate="print"/>
                          <a:stretch>
                            <a:fillRect/>
                          </a:stretch>
                        </pic:blipFill>
                        <pic:spPr>
                          <a:xfrm>
                            <a:off x="12700" y="12700"/>
                            <a:ext cx="4082669" cy="3061970"/>
                          </a:xfrm>
                          <a:prstGeom prst="rect">
                            <a:avLst/>
                          </a:prstGeom>
                        </pic:spPr>
                      </pic:pic>
                      <wps:wsp>
                        <wps:cNvPr id="19" name="Graphic 19"/>
                        <wps:cNvSpPr/>
                        <wps:spPr>
                          <a:xfrm>
                            <a:off x="3585845" y="99694"/>
                            <a:ext cx="400050" cy="431800"/>
                          </a:xfrm>
                          <a:custGeom>
                            <a:avLst/>
                            <a:gdLst/>
                            <a:ahLst/>
                            <a:cxnLst/>
                            <a:rect l="l" t="t" r="r" b="b"/>
                            <a:pathLst>
                              <a:path w="400050" h="431800">
                                <a:moveTo>
                                  <a:pt x="400050" y="0"/>
                                </a:moveTo>
                                <a:lnTo>
                                  <a:pt x="0" y="0"/>
                                </a:lnTo>
                                <a:lnTo>
                                  <a:pt x="0" y="431800"/>
                                </a:lnTo>
                                <a:lnTo>
                                  <a:pt x="400050" y="431800"/>
                                </a:lnTo>
                                <a:lnTo>
                                  <a:pt x="400050"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3585845" y="99694"/>
                            <a:ext cx="400050" cy="431800"/>
                          </a:xfrm>
                          <a:custGeom>
                            <a:avLst/>
                            <a:gdLst/>
                            <a:ahLst/>
                            <a:cxnLst/>
                            <a:rect l="l" t="t" r="r" b="b"/>
                            <a:pathLst>
                              <a:path w="400050" h="431800">
                                <a:moveTo>
                                  <a:pt x="0" y="431800"/>
                                </a:moveTo>
                                <a:lnTo>
                                  <a:pt x="400050" y="431800"/>
                                </a:lnTo>
                                <a:lnTo>
                                  <a:pt x="400050" y="0"/>
                                </a:lnTo>
                                <a:lnTo>
                                  <a:pt x="0" y="0"/>
                                </a:lnTo>
                                <a:lnTo>
                                  <a:pt x="0" y="431800"/>
                                </a:lnTo>
                                <a:close/>
                              </a:path>
                            </a:pathLst>
                          </a:custGeom>
                          <a:ln w="6350">
                            <a:solidFill>
                              <a:srgbClr val="000000"/>
                            </a:solidFill>
                            <a:prstDash val="solid"/>
                          </a:ln>
                        </wps:spPr>
                        <wps:bodyPr wrap="square" lIns="0" tIns="0" rIns="0" bIns="0" rtlCol="0">
                          <a:prstTxWarp prst="textNoShape">
                            <a:avLst/>
                          </a:prstTxWarp>
                          <a:noAutofit/>
                        </wps:bodyPr>
                      </wps:wsp>
                      <wps:wsp>
                        <wps:cNvPr id="21" name="Textbox 21"/>
                        <wps:cNvSpPr txBox="1"/>
                        <wps:spPr>
                          <a:xfrm>
                            <a:off x="6350" y="6350"/>
                            <a:ext cx="4095750" cy="3074670"/>
                          </a:xfrm>
                          <a:prstGeom prst="rect">
                            <a:avLst/>
                          </a:prstGeom>
                          <a:ln w="12700">
                            <a:solidFill>
                              <a:srgbClr val="000000"/>
                            </a:solidFill>
                            <a:prstDash val="solid"/>
                          </a:ln>
                        </wps:spPr>
                        <wps:txbx>
                          <w:txbxContent>
                            <w:p>
                              <w:pPr>
                                <w:spacing w:before="213"/>
                                <w:ind w:left="0" w:right="338" w:firstLine="0"/>
                                <w:jc w:val="right"/>
                                <w:rPr>
                                  <w:rFonts w:ascii="Calibri"/>
                                  <w:b/>
                                  <w:sz w:val="48"/>
                                </w:rPr>
                              </w:pPr>
                              <w:r>
                                <w:rPr>
                                  <w:rFonts w:ascii="Calibri"/>
                                  <w:b/>
                                  <w:spacing w:val="-10"/>
                                  <w:sz w:val="48"/>
                                </w:rPr>
                                <w:t>A</w:t>
                              </w:r>
                            </w:p>
                          </w:txbxContent>
                        </wps:txbx>
                        <wps:bodyPr wrap="square" lIns="0" tIns="0" rIns="0" bIns="0" rtlCol="0">
                          <a:noAutofit/>
                        </wps:bodyPr>
                      </wps:wsp>
                    </wpg:wgp>
                  </a:graphicData>
                </a:graphic>
              </wp:anchor>
            </w:drawing>
          </mc:Choice>
          <mc:Fallback>
            <w:pict>
              <v:group style="position:absolute;margin-left:136.149994pt;margin-top:13.94209pt;width:323.5pt;height:243.1pt;mso-position-horizontal-relative:page;mso-position-vertical-relative:paragraph;z-index:-15724544;mso-wrap-distance-left:0;mso-wrap-distance-right:0" id="docshapegroup15" coordorigin="2723,279" coordsize="6470,4862">
                <v:shape style="position:absolute;left:2743;top:298;width:6430;height:4822" type="#_x0000_t75" id="docshape16" stroked="false">
                  <v:imagedata r:id="rId13" o:title=""/>
                </v:shape>
                <v:rect style="position:absolute;left:8370;top:435;width:630;height:680" id="docshape17" filled="true" fillcolor="#ffffff" stroked="false">
                  <v:fill type="solid"/>
                </v:rect>
                <v:rect style="position:absolute;left:8370;top:435;width:630;height:680" id="docshape18" filled="false" stroked="true" strokeweight=".5pt" strokecolor="#000000">
                  <v:stroke dashstyle="solid"/>
                </v:rect>
                <v:shape style="position:absolute;left:2733;top:288;width:6450;height:4842" type="#_x0000_t202" id="docshape19" filled="false" stroked="true" strokeweight="1pt" strokecolor="#000000">
                  <v:textbox inset="0,0,0,0">
                    <w:txbxContent>
                      <w:p>
                        <w:pPr>
                          <w:spacing w:before="213"/>
                          <w:ind w:left="0" w:right="338" w:firstLine="0"/>
                          <w:jc w:val="right"/>
                          <w:rPr>
                            <w:rFonts w:ascii="Calibri"/>
                            <w:b/>
                            <w:sz w:val="48"/>
                          </w:rPr>
                        </w:pPr>
                        <w:r>
                          <w:rPr>
                            <w:rFonts w:ascii="Calibri"/>
                            <w:b/>
                            <w:spacing w:val="-10"/>
                            <w:sz w:val="48"/>
                          </w:rPr>
                          <w:t>A</w:t>
                        </w:r>
                      </w:p>
                    </w:txbxContent>
                  </v:textbox>
                  <v:stroke dashstyle="solid"/>
                  <w10:wrap type="none"/>
                </v:shape>
                <w10:wrap type="topAndBottom"/>
              </v:group>
            </w:pict>
          </mc:Fallback>
        </mc:AlternateContent>
      </w:r>
    </w:p>
    <w:p>
      <w:pPr>
        <w:pStyle w:val="BodyText"/>
        <w:spacing w:after="0"/>
        <w:rPr>
          <w:b/>
          <w:sz w:val="18"/>
        </w:rPr>
        <w:sectPr>
          <w:pgSz w:w="11910" w:h="16840"/>
          <w:pgMar w:header="902" w:footer="674" w:top="1140" w:bottom="860" w:left="1275" w:right="1417"/>
        </w:sectPr>
      </w:pPr>
    </w:p>
    <w:p>
      <w:pPr>
        <w:pStyle w:val="BodyText"/>
        <w:rPr>
          <w:b/>
        </w:rPr>
      </w:pPr>
    </w:p>
    <w:p>
      <w:pPr>
        <w:pStyle w:val="BodyText"/>
        <w:spacing w:before="67"/>
        <w:rPr>
          <w:b/>
        </w:rPr>
      </w:pPr>
    </w:p>
    <w:tbl>
      <w:tblPr>
        <w:tblW w:w="0" w:type="auto"/>
        <w:jc w:val="left"/>
        <w:tblInd w:w="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474"/>
      </w:tblGrid>
      <w:tr>
        <w:trPr>
          <w:trHeight w:val="4166" w:hRule="atLeast"/>
        </w:trPr>
        <w:tc>
          <w:tcPr>
            <w:tcW w:w="7474" w:type="dxa"/>
            <w:tcBorders>
              <w:bottom w:val="double" w:sz="8" w:space="0" w:color="000000"/>
            </w:tcBorders>
          </w:tcPr>
          <w:p>
            <w:pPr>
              <w:pStyle w:val="TableParagraph"/>
              <w:spacing w:before="300"/>
              <w:ind w:left="0" w:right="386"/>
              <w:jc w:val="right"/>
              <w:rPr>
                <w:rFonts w:ascii="Calibri"/>
                <w:b/>
                <w:sz w:val="48"/>
              </w:rPr>
            </w:pPr>
            <w:r>
              <w:rPr>
                <w:rFonts w:ascii="Calibri"/>
                <w:b/>
                <w:sz w:val="48"/>
              </w:rPr>
              <mc:AlternateContent>
                <mc:Choice Requires="wps">
                  <w:drawing>
                    <wp:anchor distT="0" distB="0" distL="0" distR="0" allowOverlap="1" layoutInCell="1" locked="0" behindDoc="1" simplePos="0" relativeHeight="487428608">
                      <wp:simplePos x="0" y="0"/>
                      <wp:positionH relativeFrom="column">
                        <wp:posOffset>-7937</wp:posOffset>
                      </wp:positionH>
                      <wp:positionV relativeFrom="paragraph">
                        <wp:posOffset>-488</wp:posOffset>
                      </wp:positionV>
                      <wp:extent cx="4759325" cy="7369809"/>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4759325" cy="7369809"/>
                                <a:chExt cx="4759325" cy="7369809"/>
                              </a:xfrm>
                            </wpg:grpSpPr>
                            <pic:pic>
                              <pic:nvPicPr>
                                <pic:cNvPr id="23" name="Image 23"/>
                                <pic:cNvPicPr/>
                              </pic:nvPicPr>
                              <pic:blipFill>
                                <a:blip r:embed="rId14" cstate="print"/>
                                <a:stretch>
                                  <a:fillRect/>
                                </a:stretch>
                              </pic:blipFill>
                              <pic:spPr>
                                <a:xfrm>
                                  <a:off x="0" y="0"/>
                                  <a:ext cx="4758944" cy="2643504"/>
                                </a:xfrm>
                                <a:prstGeom prst="rect">
                                  <a:avLst/>
                                </a:prstGeom>
                              </pic:spPr>
                            </pic:pic>
                            <pic:pic>
                              <pic:nvPicPr>
                                <pic:cNvPr id="24" name="Image 24"/>
                                <pic:cNvPicPr/>
                              </pic:nvPicPr>
                              <pic:blipFill>
                                <a:blip r:embed="rId15" cstate="print"/>
                                <a:stretch>
                                  <a:fillRect/>
                                </a:stretch>
                              </pic:blipFill>
                              <pic:spPr>
                                <a:xfrm>
                                  <a:off x="19050" y="2686050"/>
                                  <a:ext cx="4716780" cy="2122550"/>
                                </a:xfrm>
                                <a:prstGeom prst="rect">
                                  <a:avLst/>
                                </a:prstGeom>
                              </pic:spPr>
                            </pic:pic>
                            <pic:pic>
                              <pic:nvPicPr>
                                <pic:cNvPr id="25" name="Image 25"/>
                                <pic:cNvPicPr/>
                              </pic:nvPicPr>
                              <pic:blipFill>
                                <a:blip r:embed="rId16" cstate="print"/>
                                <a:stretch>
                                  <a:fillRect/>
                                </a:stretch>
                              </pic:blipFill>
                              <pic:spPr>
                                <a:xfrm>
                                  <a:off x="9525" y="4838700"/>
                                  <a:ext cx="4737989" cy="2531110"/>
                                </a:xfrm>
                                <a:prstGeom prst="rect">
                                  <a:avLst/>
                                </a:prstGeom>
                              </pic:spPr>
                            </pic:pic>
                            <wps:wsp>
                              <wps:cNvPr id="26" name="Graphic 26"/>
                              <wps:cNvSpPr/>
                              <wps:spPr>
                                <a:xfrm>
                                  <a:off x="4208145" y="141604"/>
                                  <a:ext cx="400050" cy="431800"/>
                                </a:xfrm>
                                <a:custGeom>
                                  <a:avLst/>
                                  <a:gdLst/>
                                  <a:ahLst/>
                                  <a:cxnLst/>
                                  <a:rect l="l" t="t" r="r" b="b"/>
                                  <a:pathLst>
                                    <a:path w="400050" h="431800">
                                      <a:moveTo>
                                        <a:pt x="400050" y="0"/>
                                      </a:moveTo>
                                      <a:lnTo>
                                        <a:pt x="0" y="0"/>
                                      </a:lnTo>
                                      <a:lnTo>
                                        <a:pt x="0" y="431800"/>
                                      </a:lnTo>
                                      <a:lnTo>
                                        <a:pt x="400050" y="431800"/>
                                      </a:lnTo>
                                      <a:lnTo>
                                        <a:pt x="400050"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4208145" y="141604"/>
                                  <a:ext cx="400050" cy="431800"/>
                                </a:xfrm>
                                <a:custGeom>
                                  <a:avLst/>
                                  <a:gdLst/>
                                  <a:ahLst/>
                                  <a:cxnLst/>
                                  <a:rect l="l" t="t" r="r" b="b"/>
                                  <a:pathLst>
                                    <a:path w="400050" h="431800">
                                      <a:moveTo>
                                        <a:pt x="0" y="431800"/>
                                      </a:moveTo>
                                      <a:lnTo>
                                        <a:pt x="400050" y="431800"/>
                                      </a:lnTo>
                                      <a:lnTo>
                                        <a:pt x="400050" y="0"/>
                                      </a:lnTo>
                                      <a:lnTo>
                                        <a:pt x="0" y="0"/>
                                      </a:lnTo>
                                      <a:lnTo>
                                        <a:pt x="0" y="431800"/>
                                      </a:lnTo>
                                      <a:close/>
                                    </a:path>
                                  </a:pathLst>
                                </a:custGeom>
                                <a:ln w="6350">
                                  <a:solidFill>
                                    <a:srgbClr val="000000"/>
                                  </a:solidFill>
                                  <a:prstDash val="solid"/>
                                </a:ln>
                              </wps:spPr>
                              <wps:bodyPr wrap="square" lIns="0" tIns="0" rIns="0" bIns="0" rtlCol="0">
                                <a:prstTxWarp prst="textNoShape">
                                  <a:avLst/>
                                </a:prstTxWarp>
                                <a:noAutofit/>
                              </wps:bodyPr>
                            </wps:wsp>
                            <wps:wsp>
                              <wps:cNvPr id="28" name="Graphic 28"/>
                              <wps:cNvSpPr/>
                              <wps:spPr>
                                <a:xfrm>
                                  <a:off x="4208145" y="2821939"/>
                                  <a:ext cx="400050" cy="431800"/>
                                </a:xfrm>
                                <a:custGeom>
                                  <a:avLst/>
                                  <a:gdLst/>
                                  <a:ahLst/>
                                  <a:cxnLst/>
                                  <a:rect l="l" t="t" r="r" b="b"/>
                                  <a:pathLst>
                                    <a:path w="400050" h="431800">
                                      <a:moveTo>
                                        <a:pt x="400050" y="0"/>
                                      </a:moveTo>
                                      <a:lnTo>
                                        <a:pt x="0" y="0"/>
                                      </a:lnTo>
                                      <a:lnTo>
                                        <a:pt x="0" y="431800"/>
                                      </a:lnTo>
                                      <a:lnTo>
                                        <a:pt x="400050" y="431800"/>
                                      </a:lnTo>
                                      <a:lnTo>
                                        <a:pt x="400050" y="0"/>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4208145" y="2821939"/>
                                  <a:ext cx="400050" cy="431800"/>
                                </a:xfrm>
                                <a:custGeom>
                                  <a:avLst/>
                                  <a:gdLst/>
                                  <a:ahLst/>
                                  <a:cxnLst/>
                                  <a:rect l="l" t="t" r="r" b="b"/>
                                  <a:pathLst>
                                    <a:path w="400050" h="431800">
                                      <a:moveTo>
                                        <a:pt x="0" y="431800"/>
                                      </a:moveTo>
                                      <a:lnTo>
                                        <a:pt x="400050" y="431800"/>
                                      </a:lnTo>
                                      <a:lnTo>
                                        <a:pt x="400050" y="0"/>
                                      </a:lnTo>
                                      <a:lnTo>
                                        <a:pt x="0" y="0"/>
                                      </a:lnTo>
                                      <a:lnTo>
                                        <a:pt x="0" y="431800"/>
                                      </a:lnTo>
                                      <a:close/>
                                    </a:path>
                                  </a:pathLst>
                                </a:custGeom>
                                <a:ln w="6350">
                                  <a:solidFill>
                                    <a:srgbClr val="000000"/>
                                  </a:solidFill>
                                  <a:prstDash val="solid"/>
                                </a:ln>
                              </wps:spPr>
                              <wps:bodyPr wrap="square" lIns="0" tIns="0" rIns="0" bIns="0" rtlCol="0">
                                <a:prstTxWarp prst="textNoShape">
                                  <a:avLst/>
                                </a:prstTxWarp>
                                <a:noAutofit/>
                              </wps:bodyPr>
                            </wps:wsp>
                            <wps:wsp>
                              <wps:cNvPr id="30" name="Graphic 30"/>
                              <wps:cNvSpPr/>
                              <wps:spPr>
                                <a:xfrm>
                                  <a:off x="4258945" y="4974590"/>
                                  <a:ext cx="400050" cy="431800"/>
                                </a:xfrm>
                                <a:custGeom>
                                  <a:avLst/>
                                  <a:gdLst/>
                                  <a:ahLst/>
                                  <a:cxnLst/>
                                  <a:rect l="l" t="t" r="r" b="b"/>
                                  <a:pathLst>
                                    <a:path w="400050" h="431800">
                                      <a:moveTo>
                                        <a:pt x="400050" y="0"/>
                                      </a:moveTo>
                                      <a:lnTo>
                                        <a:pt x="0" y="0"/>
                                      </a:lnTo>
                                      <a:lnTo>
                                        <a:pt x="0" y="431800"/>
                                      </a:lnTo>
                                      <a:lnTo>
                                        <a:pt x="400050" y="431800"/>
                                      </a:lnTo>
                                      <a:lnTo>
                                        <a:pt x="400050" y="0"/>
                                      </a:lnTo>
                                      <a:close/>
                                    </a:path>
                                  </a:pathLst>
                                </a:custGeom>
                                <a:solidFill>
                                  <a:srgbClr val="FFFFFF"/>
                                </a:solidFill>
                              </wps:spPr>
                              <wps:bodyPr wrap="square" lIns="0" tIns="0" rIns="0" bIns="0" rtlCol="0">
                                <a:prstTxWarp prst="textNoShape">
                                  <a:avLst/>
                                </a:prstTxWarp>
                                <a:noAutofit/>
                              </wps:bodyPr>
                            </wps:wsp>
                            <wps:wsp>
                              <wps:cNvPr id="31" name="Graphic 31"/>
                              <wps:cNvSpPr/>
                              <wps:spPr>
                                <a:xfrm>
                                  <a:off x="4258945" y="4974590"/>
                                  <a:ext cx="400050" cy="431800"/>
                                </a:xfrm>
                                <a:custGeom>
                                  <a:avLst/>
                                  <a:gdLst/>
                                  <a:ahLst/>
                                  <a:cxnLst/>
                                  <a:rect l="l" t="t" r="r" b="b"/>
                                  <a:pathLst>
                                    <a:path w="400050" h="431800">
                                      <a:moveTo>
                                        <a:pt x="0" y="431800"/>
                                      </a:moveTo>
                                      <a:lnTo>
                                        <a:pt x="400050" y="431800"/>
                                      </a:lnTo>
                                      <a:lnTo>
                                        <a:pt x="400050" y="0"/>
                                      </a:lnTo>
                                      <a:lnTo>
                                        <a:pt x="0" y="0"/>
                                      </a:lnTo>
                                      <a:lnTo>
                                        <a:pt x="0" y="4318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5pt;margin-top:-.038425pt;width:374.75pt;height:580.3pt;mso-position-horizontal-relative:column;mso-position-vertical-relative:paragraph;z-index:-15887872" id="docshapegroup20" coordorigin="-13,-1" coordsize="7495,11606">
                      <v:shape style="position:absolute;left:-13;top:-1;width:7495;height:4163" type="#_x0000_t75" id="docshape21" stroked="false">
                        <v:imagedata r:id="rId14" o:title=""/>
                      </v:shape>
                      <v:shape style="position:absolute;left:17;top:4229;width:7428;height:3343" type="#_x0000_t75" id="docshape22" stroked="false">
                        <v:imagedata r:id="rId15" o:title=""/>
                      </v:shape>
                      <v:shape style="position:absolute;left:2;top:7619;width:7462;height:3986" type="#_x0000_t75" id="docshape23" stroked="false">
                        <v:imagedata r:id="rId16" o:title=""/>
                      </v:shape>
                      <v:rect style="position:absolute;left:6614;top:222;width:630;height:680" id="docshape24" filled="true" fillcolor="#ffffff" stroked="false">
                        <v:fill type="solid"/>
                      </v:rect>
                      <v:rect style="position:absolute;left:6614;top:222;width:630;height:680" id="docshape25" filled="false" stroked="true" strokeweight=".5pt" strokecolor="#000000">
                        <v:stroke dashstyle="solid"/>
                      </v:rect>
                      <v:rect style="position:absolute;left:6614;top:4443;width:630;height:680" id="docshape26" filled="true" fillcolor="#ffffff" stroked="false">
                        <v:fill type="solid"/>
                      </v:rect>
                      <v:rect style="position:absolute;left:6614;top:4443;width:630;height:680" id="docshape27" filled="false" stroked="true" strokeweight=".5pt" strokecolor="#000000">
                        <v:stroke dashstyle="solid"/>
                      </v:rect>
                      <v:rect style="position:absolute;left:6694;top:7833;width:630;height:680" id="docshape28" filled="true" fillcolor="#ffffff" stroked="false">
                        <v:fill type="solid"/>
                      </v:rect>
                      <v:rect style="position:absolute;left:6694;top:7833;width:630;height:680" id="docshape29" filled="false" stroked="true" strokeweight=".5pt" strokecolor="#000000">
                        <v:stroke dashstyle="solid"/>
                      </v:rect>
                      <w10:wrap type="none"/>
                    </v:group>
                  </w:pict>
                </mc:Fallback>
              </mc:AlternateContent>
            </w:r>
            <w:r>
              <w:rPr>
                <w:rFonts w:ascii="Calibri"/>
                <w:b/>
                <w:spacing w:val="-10"/>
                <w:sz w:val="48"/>
              </w:rPr>
              <w:t>B</w:t>
            </w:r>
          </w:p>
        </w:tc>
      </w:tr>
      <w:tr>
        <w:trPr>
          <w:trHeight w:val="3339" w:hRule="atLeast"/>
        </w:trPr>
        <w:tc>
          <w:tcPr>
            <w:tcW w:w="7474" w:type="dxa"/>
            <w:tcBorders>
              <w:top w:val="double" w:sz="8" w:space="0" w:color="000000"/>
              <w:bottom w:val="double" w:sz="8" w:space="0" w:color="000000"/>
            </w:tcBorders>
          </w:tcPr>
          <w:p>
            <w:pPr>
              <w:pStyle w:val="TableParagraph"/>
              <w:spacing w:before="294"/>
              <w:ind w:left="0" w:right="394"/>
              <w:jc w:val="right"/>
              <w:rPr>
                <w:rFonts w:ascii="Calibri"/>
                <w:b/>
                <w:sz w:val="48"/>
              </w:rPr>
            </w:pPr>
            <w:r>
              <w:rPr>
                <w:rFonts w:ascii="Calibri"/>
                <w:b/>
                <w:spacing w:val="-10"/>
                <w:sz w:val="48"/>
              </w:rPr>
              <w:t>C</w:t>
            </w:r>
          </w:p>
        </w:tc>
      </w:tr>
      <w:tr>
        <w:trPr>
          <w:trHeight w:val="3979" w:hRule="atLeast"/>
        </w:trPr>
        <w:tc>
          <w:tcPr>
            <w:tcW w:w="7474" w:type="dxa"/>
            <w:tcBorders>
              <w:top w:val="double" w:sz="8" w:space="0" w:color="000000"/>
            </w:tcBorders>
          </w:tcPr>
          <w:p>
            <w:pPr>
              <w:pStyle w:val="TableParagraph"/>
              <w:spacing w:before="286"/>
              <w:ind w:left="0" w:right="288"/>
              <w:jc w:val="right"/>
              <w:rPr>
                <w:rFonts w:ascii="Calibri"/>
                <w:b/>
                <w:sz w:val="48"/>
              </w:rPr>
            </w:pPr>
            <w:r>
              <w:rPr>
                <w:rFonts w:ascii="Calibri"/>
                <w:b/>
                <w:spacing w:val="-10"/>
                <w:sz w:val="48"/>
              </w:rPr>
              <w:t>D</w:t>
            </w:r>
          </w:p>
        </w:tc>
      </w:tr>
    </w:tbl>
    <w:p>
      <w:pPr>
        <w:pStyle w:val="BodyText"/>
        <w:rPr>
          <w:b/>
        </w:rPr>
      </w:pPr>
    </w:p>
    <w:p>
      <w:pPr>
        <w:pStyle w:val="BodyText"/>
        <w:spacing w:before="16"/>
        <w:rPr>
          <w:b/>
        </w:rPr>
      </w:pPr>
    </w:p>
    <w:p>
      <w:pPr>
        <w:pStyle w:val="BodyText"/>
        <w:ind w:left="885" w:right="16"/>
        <w:jc w:val="both"/>
      </w:pPr>
      <w:r>
        <w:rPr/>
        <w:t>Figure 1. Learning activities at SMP Negeri 4 Pare related to TGP include the following: (a) Students participated in classroom discussions about TGP history; (b) Project-based learning </w:t>
      </w:r>
      <w:r>
        <w:rPr>
          <w:spacing w:val="-2"/>
        </w:rPr>
        <w:t>through</w:t>
      </w:r>
      <w:r>
        <w:rPr>
          <w:spacing w:val="-6"/>
        </w:rPr>
        <w:t> </w:t>
      </w:r>
      <w:r>
        <w:rPr>
          <w:spacing w:val="-2"/>
        </w:rPr>
        <w:t>students</w:t>
      </w:r>
      <w:r>
        <w:rPr>
          <w:spacing w:val="-5"/>
        </w:rPr>
        <w:t> </w:t>
      </w:r>
      <w:r>
        <w:rPr>
          <w:spacing w:val="-2"/>
        </w:rPr>
        <w:t>creating</w:t>
      </w:r>
      <w:r>
        <w:rPr>
          <w:spacing w:val="-8"/>
        </w:rPr>
        <w:t> </w:t>
      </w:r>
      <w:r>
        <w:rPr>
          <w:spacing w:val="-2"/>
        </w:rPr>
        <w:t>posters</w:t>
      </w:r>
      <w:r>
        <w:rPr>
          <w:spacing w:val="-8"/>
        </w:rPr>
        <w:t> </w:t>
      </w:r>
      <w:r>
        <w:rPr>
          <w:spacing w:val="-2"/>
        </w:rPr>
        <w:t>and</w:t>
      </w:r>
      <w:r>
        <w:rPr>
          <w:spacing w:val="-7"/>
        </w:rPr>
        <w:t> </w:t>
      </w:r>
      <w:r>
        <w:rPr>
          <w:spacing w:val="-2"/>
        </w:rPr>
        <w:t>documentary</w:t>
      </w:r>
      <w:r>
        <w:rPr>
          <w:spacing w:val="-7"/>
        </w:rPr>
        <w:t> </w:t>
      </w:r>
      <w:r>
        <w:rPr>
          <w:spacing w:val="-2"/>
        </w:rPr>
        <w:t>videos;</w:t>
      </w:r>
      <w:r>
        <w:rPr>
          <w:spacing w:val="-7"/>
        </w:rPr>
        <w:t> </w:t>
      </w:r>
      <w:r>
        <w:rPr>
          <w:spacing w:val="-2"/>
        </w:rPr>
        <w:t>(c)</w:t>
      </w:r>
      <w:r>
        <w:rPr>
          <w:spacing w:val="-6"/>
        </w:rPr>
        <w:t> </w:t>
      </w:r>
      <w:r>
        <w:rPr>
          <w:spacing w:val="-2"/>
        </w:rPr>
        <w:t>Students</w:t>
      </w:r>
      <w:r>
        <w:rPr>
          <w:spacing w:val="-6"/>
        </w:rPr>
        <w:t> </w:t>
      </w:r>
      <w:r>
        <w:rPr>
          <w:spacing w:val="-2"/>
        </w:rPr>
        <w:t>explored</w:t>
      </w:r>
      <w:r>
        <w:rPr>
          <w:spacing w:val="-7"/>
        </w:rPr>
        <w:t> </w:t>
      </w:r>
      <w:r>
        <w:rPr>
          <w:spacing w:val="-2"/>
        </w:rPr>
        <w:t>artifacts</w:t>
      </w:r>
      <w:r>
        <w:rPr>
          <w:spacing w:val="-8"/>
        </w:rPr>
        <w:t> </w:t>
      </w:r>
      <w:r>
        <w:rPr>
          <w:spacing w:val="-2"/>
        </w:rPr>
        <w:t>in</w:t>
      </w:r>
      <w:r>
        <w:rPr>
          <w:spacing w:val="-8"/>
        </w:rPr>
        <w:t> </w:t>
      </w:r>
      <w:r>
        <w:rPr>
          <w:spacing w:val="-2"/>
        </w:rPr>
        <w:t>the </w:t>
      </w:r>
      <w:r>
        <w:rPr>
          <w:spacing w:val="-4"/>
        </w:rPr>
        <w:t>TGP</w:t>
      </w:r>
      <w:r>
        <w:rPr>
          <w:spacing w:val="-6"/>
        </w:rPr>
        <w:t> </w:t>
      </w:r>
      <w:r>
        <w:rPr>
          <w:spacing w:val="-4"/>
        </w:rPr>
        <w:t>mini-museum;</w:t>
      </w:r>
      <w:r>
        <w:rPr>
          <w:spacing w:val="-5"/>
        </w:rPr>
        <w:t> </w:t>
      </w:r>
      <w:r>
        <w:rPr>
          <w:spacing w:val="-4"/>
        </w:rPr>
        <w:t>and (d) Teachers</w:t>
      </w:r>
      <w:r>
        <w:rPr>
          <w:spacing w:val="-5"/>
        </w:rPr>
        <w:t> </w:t>
      </w:r>
      <w:r>
        <w:rPr>
          <w:spacing w:val="-4"/>
        </w:rPr>
        <w:t>conducted visits to the</w:t>
      </w:r>
      <w:r>
        <w:rPr>
          <w:spacing w:val="-5"/>
        </w:rPr>
        <w:t> </w:t>
      </w:r>
      <w:r>
        <w:rPr>
          <w:spacing w:val="-4"/>
        </w:rPr>
        <w:t>TGP museum</w:t>
      </w:r>
      <w:r>
        <w:rPr>
          <w:spacing w:val="-6"/>
        </w:rPr>
        <w:t> </w:t>
      </w:r>
      <w:r>
        <w:rPr>
          <w:spacing w:val="-4"/>
        </w:rPr>
        <w:t>as part of</w:t>
      </w:r>
      <w:r>
        <w:rPr>
          <w:spacing w:val="-5"/>
        </w:rPr>
        <w:t> </w:t>
      </w:r>
      <w:r>
        <w:rPr>
          <w:spacing w:val="-4"/>
        </w:rPr>
        <w:t>the heritage- </w:t>
      </w:r>
      <w:r>
        <w:rPr/>
        <w:t>based learning program.</w:t>
      </w:r>
    </w:p>
    <w:p>
      <w:pPr>
        <w:pStyle w:val="BodyText"/>
        <w:spacing w:after="0"/>
        <w:jc w:val="both"/>
        <w:sectPr>
          <w:pgSz w:w="11910" w:h="16840"/>
          <w:pgMar w:header="902" w:footer="674" w:top="1140" w:bottom="860" w:left="1275" w:right="1417"/>
        </w:sectPr>
      </w:pPr>
    </w:p>
    <w:p>
      <w:pPr>
        <w:pStyle w:val="BodyText"/>
      </w:pPr>
    </w:p>
    <w:p>
      <w:pPr>
        <w:pStyle w:val="BodyText"/>
      </w:pPr>
    </w:p>
    <w:p>
      <w:pPr>
        <w:pStyle w:val="BodyText"/>
        <w:spacing w:before="55"/>
      </w:pPr>
    </w:p>
    <w:p>
      <w:pPr>
        <w:pStyle w:val="BodyText"/>
        <w:tabs>
          <w:tab w:pos="8295" w:val="left" w:leader="none"/>
        </w:tabs>
        <w:spacing w:before="1"/>
        <w:ind w:left="885"/>
        <w:jc w:val="both"/>
      </w:pPr>
      <w:r>
        <w:rPr>
          <w:spacing w:val="-4"/>
        </w:rPr>
        <w:t>Ta</w:t>
      </w:r>
      <w:r>
        <w:rPr>
          <w:spacing w:val="-8"/>
          <w:u w:val="single"/>
        </w:rPr>
        <w:t> </w:t>
      </w:r>
      <w:r>
        <w:rPr>
          <w:spacing w:val="-4"/>
          <w:u w:val="single"/>
        </w:rPr>
        <w:t>ble</w:t>
      </w:r>
      <w:r>
        <w:rPr>
          <w:u w:val="single"/>
        </w:rPr>
        <w:t> </w:t>
      </w:r>
      <w:r>
        <w:rPr>
          <w:spacing w:val="-4"/>
          <w:u w:val="single"/>
        </w:rPr>
        <w:t>1.</w:t>
      </w:r>
      <w:r>
        <w:rPr>
          <w:spacing w:val="-1"/>
          <w:u w:val="single"/>
        </w:rPr>
        <w:t> </w:t>
      </w:r>
      <w:r>
        <w:rPr>
          <w:spacing w:val="-4"/>
          <w:u w:val="single"/>
        </w:rPr>
        <w:t>Student</w:t>
      </w:r>
      <w:r>
        <w:rPr>
          <w:spacing w:val="-1"/>
          <w:u w:val="single"/>
        </w:rPr>
        <w:t> </w:t>
      </w:r>
      <w:r>
        <w:rPr>
          <w:spacing w:val="-4"/>
          <w:u w:val="single"/>
        </w:rPr>
        <w:t>questionnaire</w:t>
      </w:r>
      <w:r>
        <w:rPr>
          <w:spacing w:val="-1"/>
          <w:u w:val="single"/>
        </w:rPr>
        <w:t> </w:t>
      </w:r>
      <w:r>
        <w:rPr>
          <w:spacing w:val="-4"/>
          <w:u w:val="single"/>
        </w:rPr>
        <w:t>results</w:t>
      </w:r>
      <w:r>
        <w:rPr>
          <w:spacing w:val="1"/>
          <w:u w:val="single"/>
        </w:rPr>
        <w:t> </w:t>
      </w:r>
      <w:r>
        <w:rPr>
          <w:spacing w:val="-4"/>
          <w:u w:val="single"/>
        </w:rPr>
        <w:t>on</w:t>
      </w:r>
      <w:r>
        <w:rPr>
          <w:u w:val="single"/>
        </w:rPr>
        <w:t> </w:t>
      </w:r>
      <w:r>
        <w:rPr>
          <w:spacing w:val="-4"/>
          <w:u w:val="single"/>
        </w:rPr>
        <w:t>the</w:t>
      </w:r>
      <w:r>
        <w:rPr>
          <w:spacing w:val="2"/>
          <w:u w:val="single"/>
        </w:rPr>
        <w:t> </w:t>
      </w:r>
      <w:r>
        <w:rPr>
          <w:spacing w:val="-4"/>
          <w:u w:val="single"/>
        </w:rPr>
        <w:t>implementation</w:t>
      </w:r>
      <w:r>
        <w:rPr>
          <w:spacing w:val="1"/>
          <w:u w:val="single"/>
        </w:rPr>
        <w:t> </w:t>
      </w:r>
      <w:r>
        <w:rPr>
          <w:spacing w:val="-4"/>
          <w:u w:val="single"/>
        </w:rPr>
        <w:t>of</w:t>
      </w:r>
      <w:r>
        <w:rPr>
          <w:spacing w:val="-1"/>
          <w:u w:val="single"/>
        </w:rPr>
        <w:t> </w:t>
      </w:r>
      <w:r>
        <w:rPr>
          <w:spacing w:val="-4"/>
          <w:u w:val="single"/>
        </w:rPr>
        <w:t>TGP</w:t>
      </w:r>
      <w:r>
        <w:rPr>
          <w:spacing w:val="-1"/>
          <w:u w:val="single"/>
        </w:rPr>
        <w:t> </w:t>
      </w:r>
      <w:r>
        <w:rPr>
          <w:spacing w:val="-4"/>
          <w:u w:val="single"/>
        </w:rPr>
        <w:t>values</w:t>
      </w:r>
      <w:r>
        <w:rPr>
          <w:spacing w:val="-2"/>
          <w:u w:val="single"/>
        </w:rPr>
        <w:t> </w:t>
      </w:r>
      <w:r>
        <w:rPr>
          <w:spacing w:val="-5"/>
          <w:u w:val="single"/>
        </w:rPr>
        <w:t>(%)</w:t>
      </w:r>
      <w:r>
        <w:rPr>
          <w:u w:val="single"/>
        </w:rPr>
        <w:tab/>
      </w:r>
    </w:p>
    <w:p>
      <w:pPr>
        <w:pStyle w:val="BodyText"/>
        <w:spacing w:before="3"/>
        <w:rPr>
          <w:sz w:val="6"/>
        </w:rPr>
      </w:pPr>
    </w:p>
    <w:tbl>
      <w:tblPr>
        <w:tblW w:w="0" w:type="auto"/>
        <w:jc w:val="left"/>
        <w:tblInd w:w="1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93"/>
        <w:gridCol w:w="2440"/>
      </w:tblGrid>
      <w:tr>
        <w:trPr>
          <w:trHeight w:val="515" w:hRule="atLeast"/>
        </w:trPr>
        <w:tc>
          <w:tcPr>
            <w:tcW w:w="4793" w:type="dxa"/>
            <w:tcBorders>
              <w:bottom w:val="single" w:sz="4" w:space="0" w:color="000000"/>
            </w:tcBorders>
          </w:tcPr>
          <w:p>
            <w:pPr>
              <w:pStyle w:val="TableParagraph"/>
              <w:spacing w:line="206" w:lineRule="exact"/>
              <w:ind w:left="273" w:right="93"/>
              <w:rPr>
                <w:b/>
                <w:sz w:val="20"/>
              </w:rPr>
            </w:pPr>
            <w:r>
              <w:rPr>
                <w:b/>
                <w:sz w:val="20"/>
              </w:rPr>
              <w:t>Aspect</w:t>
            </w:r>
            <w:r>
              <w:rPr>
                <w:b/>
                <w:spacing w:val="-5"/>
                <w:sz w:val="20"/>
              </w:rPr>
              <w:t> </w:t>
            </w:r>
            <w:r>
              <w:rPr>
                <w:b/>
                <w:spacing w:val="-2"/>
                <w:sz w:val="20"/>
              </w:rPr>
              <w:t>Measured</w:t>
            </w:r>
          </w:p>
        </w:tc>
        <w:tc>
          <w:tcPr>
            <w:tcW w:w="2440" w:type="dxa"/>
            <w:tcBorders>
              <w:bottom w:val="single" w:sz="4" w:space="0" w:color="000000"/>
            </w:tcBorders>
          </w:tcPr>
          <w:p>
            <w:pPr>
              <w:pStyle w:val="TableParagraph"/>
              <w:spacing w:line="206" w:lineRule="exact"/>
              <w:ind w:right="3"/>
              <w:rPr>
                <w:b/>
                <w:sz w:val="20"/>
              </w:rPr>
            </w:pPr>
            <w:r>
              <w:rPr>
                <w:b/>
                <w:sz w:val="20"/>
              </w:rPr>
              <w:t>Respondents</w:t>
            </w:r>
            <w:r>
              <w:rPr>
                <w:b/>
                <w:spacing w:val="-11"/>
                <w:sz w:val="20"/>
              </w:rPr>
              <w:t> </w:t>
            </w:r>
            <w:r>
              <w:rPr>
                <w:b/>
                <w:spacing w:val="-5"/>
                <w:sz w:val="20"/>
              </w:rPr>
              <w:t>(%)</w:t>
            </w:r>
          </w:p>
        </w:tc>
      </w:tr>
      <w:tr>
        <w:trPr>
          <w:trHeight w:val="447" w:hRule="atLeast"/>
        </w:trPr>
        <w:tc>
          <w:tcPr>
            <w:tcW w:w="4793" w:type="dxa"/>
            <w:tcBorders>
              <w:top w:val="single" w:sz="4" w:space="0" w:color="000000"/>
            </w:tcBorders>
          </w:tcPr>
          <w:p>
            <w:pPr>
              <w:pStyle w:val="TableParagraph"/>
              <w:spacing w:line="268" w:lineRule="exact"/>
              <w:ind w:left="273" w:right="102"/>
              <w:rPr>
                <w:sz w:val="20"/>
              </w:rPr>
            </w:pPr>
            <w:r>
              <w:rPr>
                <w:sz w:val="20"/>
              </w:rPr>
              <w:t>Increased</w:t>
            </w:r>
            <w:r>
              <w:rPr>
                <w:spacing w:val="-8"/>
                <w:sz w:val="20"/>
              </w:rPr>
              <w:t> </w:t>
            </w:r>
            <w:r>
              <w:rPr>
                <w:sz w:val="20"/>
              </w:rPr>
              <w:t>understanding</w:t>
            </w:r>
            <w:r>
              <w:rPr>
                <w:spacing w:val="-6"/>
                <w:sz w:val="20"/>
              </w:rPr>
              <w:t> </w:t>
            </w:r>
            <w:r>
              <w:rPr>
                <w:sz w:val="20"/>
              </w:rPr>
              <w:t>of</w:t>
            </w:r>
            <w:r>
              <w:rPr>
                <w:spacing w:val="-7"/>
                <w:sz w:val="20"/>
              </w:rPr>
              <w:t> </w:t>
            </w:r>
            <w:r>
              <w:rPr>
                <w:sz w:val="20"/>
              </w:rPr>
              <w:t>TGP</w:t>
            </w:r>
            <w:r>
              <w:rPr>
                <w:spacing w:val="-9"/>
                <w:sz w:val="20"/>
              </w:rPr>
              <w:t> </w:t>
            </w:r>
            <w:r>
              <w:rPr>
                <w:spacing w:val="-2"/>
                <w:sz w:val="20"/>
              </w:rPr>
              <w:t>history</w:t>
            </w:r>
          </w:p>
        </w:tc>
        <w:tc>
          <w:tcPr>
            <w:tcW w:w="2440" w:type="dxa"/>
            <w:tcBorders>
              <w:top w:val="single" w:sz="4" w:space="0" w:color="000000"/>
            </w:tcBorders>
          </w:tcPr>
          <w:p>
            <w:pPr>
              <w:pStyle w:val="TableParagraph"/>
              <w:spacing w:line="268" w:lineRule="exact"/>
              <w:rPr>
                <w:sz w:val="20"/>
              </w:rPr>
            </w:pPr>
            <w:r>
              <w:rPr>
                <w:spacing w:val="-5"/>
                <w:sz w:val="20"/>
              </w:rPr>
              <w:t>78</w:t>
            </w:r>
          </w:p>
        </w:tc>
      </w:tr>
      <w:tr>
        <w:trPr>
          <w:trHeight w:val="572" w:hRule="atLeast"/>
        </w:trPr>
        <w:tc>
          <w:tcPr>
            <w:tcW w:w="4793" w:type="dxa"/>
          </w:tcPr>
          <w:p>
            <w:pPr>
              <w:pStyle w:val="TableParagraph"/>
              <w:spacing w:before="118"/>
              <w:ind w:left="273" w:right="95"/>
              <w:rPr>
                <w:sz w:val="20"/>
              </w:rPr>
            </w:pPr>
            <w:r>
              <w:rPr>
                <w:sz w:val="20"/>
              </w:rPr>
              <w:t>Increased</w:t>
            </w:r>
            <w:r>
              <w:rPr>
                <w:spacing w:val="-10"/>
                <w:sz w:val="20"/>
              </w:rPr>
              <w:t> </w:t>
            </w:r>
            <w:r>
              <w:rPr>
                <w:sz w:val="20"/>
              </w:rPr>
              <w:t>cooperative</w:t>
            </w:r>
            <w:r>
              <w:rPr>
                <w:spacing w:val="-10"/>
                <w:sz w:val="20"/>
              </w:rPr>
              <w:t> </w:t>
            </w:r>
            <w:r>
              <w:rPr>
                <w:spacing w:val="-2"/>
                <w:sz w:val="20"/>
              </w:rPr>
              <w:t>attitudes</w:t>
            </w:r>
          </w:p>
        </w:tc>
        <w:tc>
          <w:tcPr>
            <w:tcW w:w="2440" w:type="dxa"/>
          </w:tcPr>
          <w:p>
            <w:pPr>
              <w:pStyle w:val="TableParagraph"/>
              <w:spacing w:before="118"/>
              <w:rPr>
                <w:sz w:val="20"/>
              </w:rPr>
            </w:pPr>
            <w:r>
              <w:rPr>
                <w:spacing w:val="-5"/>
                <w:sz w:val="20"/>
              </w:rPr>
              <w:t>72</w:t>
            </w:r>
          </w:p>
        </w:tc>
      </w:tr>
      <w:tr>
        <w:trPr>
          <w:trHeight w:val="390" w:hRule="atLeast"/>
        </w:trPr>
        <w:tc>
          <w:tcPr>
            <w:tcW w:w="4793" w:type="dxa"/>
          </w:tcPr>
          <w:p>
            <w:pPr>
              <w:pStyle w:val="TableParagraph"/>
              <w:spacing w:line="247" w:lineRule="exact" w:before="124"/>
              <w:ind w:left="273"/>
              <w:rPr>
                <w:sz w:val="20"/>
              </w:rPr>
            </w:pPr>
            <w:r>
              <w:rPr>
                <w:sz w:val="20"/>
              </w:rPr>
              <w:t>Strengthened</w:t>
            </w:r>
            <w:r>
              <w:rPr>
                <w:spacing w:val="-7"/>
                <w:sz w:val="20"/>
              </w:rPr>
              <w:t> </w:t>
            </w:r>
            <w:r>
              <w:rPr>
                <w:sz w:val="20"/>
              </w:rPr>
              <w:t>sense</w:t>
            </w:r>
            <w:r>
              <w:rPr>
                <w:spacing w:val="-7"/>
                <w:sz w:val="20"/>
              </w:rPr>
              <w:t> </w:t>
            </w:r>
            <w:r>
              <w:rPr>
                <w:sz w:val="20"/>
              </w:rPr>
              <w:t>of</w:t>
            </w:r>
            <w:r>
              <w:rPr>
                <w:spacing w:val="-7"/>
                <w:sz w:val="20"/>
              </w:rPr>
              <w:t> </w:t>
            </w:r>
            <w:r>
              <w:rPr>
                <w:spacing w:val="-2"/>
                <w:sz w:val="20"/>
              </w:rPr>
              <w:t>nationalism</w:t>
            </w:r>
          </w:p>
        </w:tc>
        <w:tc>
          <w:tcPr>
            <w:tcW w:w="2440" w:type="dxa"/>
          </w:tcPr>
          <w:p>
            <w:pPr>
              <w:pStyle w:val="TableParagraph"/>
              <w:spacing w:line="247" w:lineRule="exact" w:before="124"/>
              <w:rPr>
                <w:sz w:val="20"/>
              </w:rPr>
            </w:pPr>
            <w:r>
              <w:rPr>
                <w:spacing w:val="-5"/>
                <w:sz w:val="20"/>
              </w:rPr>
              <w:t>69</w:t>
            </w:r>
          </w:p>
        </w:tc>
      </w:tr>
    </w:tbl>
    <w:p>
      <w:pPr>
        <w:pStyle w:val="BodyText"/>
        <w:spacing w:before="11"/>
      </w:pPr>
      <w:r>
        <w:rPr/>
        <mc:AlternateContent>
          <mc:Choice Requires="wps">
            <w:drawing>
              <wp:anchor distT="0" distB="0" distL="0" distR="0" allowOverlap="1" layoutInCell="1" locked="0" behindDoc="1" simplePos="0" relativeHeight="487592960">
                <wp:simplePos x="0" y="0"/>
                <wp:positionH relativeFrom="page">
                  <wp:posOffset>1475486</wp:posOffset>
                </wp:positionH>
                <wp:positionV relativeFrom="paragraph">
                  <wp:posOffset>193849</wp:posOffset>
                </wp:positionV>
                <wp:extent cx="4601845" cy="1270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4601845" cy="12700"/>
                        </a:xfrm>
                        <a:custGeom>
                          <a:avLst/>
                          <a:gdLst/>
                          <a:ahLst/>
                          <a:cxnLst/>
                          <a:rect l="l" t="t" r="r" b="b"/>
                          <a:pathLst>
                            <a:path w="4601845" h="12700">
                              <a:moveTo>
                                <a:pt x="3170542" y="0"/>
                              </a:moveTo>
                              <a:lnTo>
                                <a:pt x="3167507" y="0"/>
                              </a:lnTo>
                              <a:lnTo>
                                <a:pt x="3158363" y="0"/>
                              </a:lnTo>
                              <a:lnTo>
                                <a:pt x="0" y="0"/>
                              </a:lnTo>
                              <a:lnTo>
                                <a:pt x="0" y="12179"/>
                              </a:lnTo>
                              <a:lnTo>
                                <a:pt x="3158363" y="12179"/>
                              </a:lnTo>
                              <a:lnTo>
                                <a:pt x="3167507" y="12179"/>
                              </a:lnTo>
                              <a:lnTo>
                                <a:pt x="3170542" y="12179"/>
                              </a:lnTo>
                              <a:lnTo>
                                <a:pt x="3170542" y="0"/>
                              </a:lnTo>
                              <a:close/>
                            </a:path>
                            <a:path w="4601845" h="12700">
                              <a:moveTo>
                                <a:pt x="4601845" y="0"/>
                              </a:moveTo>
                              <a:lnTo>
                                <a:pt x="3170555" y="0"/>
                              </a:lnTo>
                              <a:lnTo>
                                <a:pt x="3170555" y="12179"/>
                              </a:lnTo>
                              <a:lnTo>
                                <a:pt x="4601845" y="12179"/>
                              </a:lnTo>
                              <a:lnTo>
                                <a:pt x="46018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6.180008pt;margin-top:15.263764pt;width:362.35pt;height:1pt;mso-position-horizontal-relative:page;mso-position-vertical-relative:paragraph;z-index:-15723520;mso-wrap-distance-left:0;mso-wrap-distance-right:0" id="docshape30" coordorigin="2324,305" coordsize="7247,20" path="m7317,305l7312,305,7297,305,2324,305,2324,324,7297,324,7312,324,7317,324,7317,305xm9571,305l7317,305,7317,324,9571,324,9571,305xe" filled="true" fillcolor="#000000" stroked="false">
                <v:path arrowok="t"/>
                <v:fill type="solid"/>
                <w10:wrap type="topAndBottom"/>
              </v:shape>
            </w:pict>
          </mc:Fallback>
        </mc:AlternateContent>
      </w:r>
    </w:p>
    <w:p>
      <w:pPr>
        <w:spacing w:before="18"/>
        <w:ind w:left="138" w:right="0" w:firstLine="0"/>
        <w:jc w:val="center"/>
        <w:rPr>
          <w:sz w:val="18"/>
        </w:rPr>
      </w:pPr>
      <w:r>
        <w:rPr>
          <w:b/>
          <w:position w:val="5"/>
          <w:sz w:val="11"/>
        </w:rPr>
        <w:t>1</w:t>
      </w:r>
      <w:r>
        <w:rPr>
          <w:sz w:val="18"/>
        </w:rPr>
        <w:t>Table</w:t>
      </w:r>
      <w:r>
        <w:rPr>
          <w:spacing w:val="-4"/>
          <w:sz w:val="18"/>
        </w:rPr>
        <w:t> </w:t>
      </w:r>
      <w:r>
        <w:rPr>
          <w:sz w:val="18"/>
        </w:rPr>
        <w:t>1.</w:t>
      </w:r>
      <w:r>
        <w:rPr>
          <w:spacing w:val="-3"/>
          <w:sz w:val="18"/>
        </w:rPr>
        <w:t> </w:t>
      </w:r>
      <w:r>
        <w:rPr>
          <w:sz w:val="18"/>
        </w:rPr>
        <w:t>Student questionnaire</w:t>
      </w:r>
      <w:r>
        <w:rPr>
          <w:spacing w:val="-1"/>
          <w:sz w:val="18"/>
        </w:rPr>
        <w:t> </w:t>
      </w:r>
      <w:r>
        <w:rPr>
          <w:sz w:val="18"/>
        </w:rPr>
        <w:t>results</w:t>
      </w:r>
      <w:r>
        <w:rPr>
          <w:spacing w:val="-1"/>
          <w:sz w:val="18"/>
        </w:rPr>
        <w:t> </w:t>
      </w:r>
      <w:r>
        <w:rPr>
          <w:sz w:val="18"/>
        </w:rPr>
        <w:t>on</w:t>
      </w:r>
      <w:r>
        <w:rPr>
          <w:spacing w:val="-4"/>
          <w:sz w:val="18"/>
        </w:rPr>
        <w:t> </w:t>
      </w:r>
      <w:r>
        <w:rPr>
          <w:sz w:val="18"/>
        </w:rPr>
        <w:t>the</w:t>
      </w:r>
      <w:r>
        <w:rPr>
          <w:spacing w:val="-1"/>
          <w:sz w:val="18"/>
        </w:rPr>
        <w:t> </w:t>
      </w:r>
      <w:r>
        <w:rPr>
          <w:sz w:val="18"/>
        </w:rPr>
        <w:t>implementation of</w:t>
      </w:r>
      <w:r>
        <w:rPr>
          <w:spacing w:val="-1"/>
          <w:sz w:val="18"/>
        </w:rPr>
        <w:t> </w:t>
      </w:r>
      <w:r>
        <w:rPr>
          <w:sz w:val="18"/>
        </w:rPr>
        <w:t>TGP</w:t>
      </w:r>
      <w:r>
        <w:rPr>
          <w:spacing w:val="-2"/>
          <w:sz w:val="18"/>
        </w:rPr>
        <w:t> </w:t>
      </w:r>
      <w:r>
        <w:rPr>
          <w:sz w:val="18"/>
        </w:rPr>
        <w:t>values</w:t>
      </w:r>
      <w:r>
        <w:rPr>
          <w:spacing w:val="-1"/>
          <w:sz w:val="18"/>
        </w:rPr>
        <w:t> </w:t>
      </w:r>
      <w:r>
        <w:rPr>
          <w:spacing w:val="-4"/>
          <w:sz w:val="18"/>
        </w:rPr>
        <w:t>(%).</w:t>
      </w:r>
    </w:p>
    <w:p>
      <w:pPr>
        <w:pStyle w:val="BodyText"/>
        <w:spacing w:before="146"/>
        <w:rPr>
          <w:sz w:val="18"/>
        </w:rPr>
      </w:pPr>
    </w:p>
    <w:p>
      <w:pPr>
        <w:pStyle w:val="ListParagraph"/>
        <w:numPr>
          <w:ilvl w:val="2"/>
          <w:numId w:val="1"/>
        </w:numPr>
        <w:tabs>
          <w:tab w:pos="1235" w:val="left" w:leader="none"/>
        </w:tabs>
        <w:spacing w:line="240" w:lineRule="auto" w:before="0" w:after="0"/>
        <w:ind w:left="1235" w:right="21" w:hanging="360"/>
        <w:jc w:val="both"/>
        <w:rPr>
          <w:sz w:val="20"/>
        </w:rPr>
      </w:pPr>
      <w:r>
        <w:rPr>
          <w:spacing w:val="-2"/>
          <w:sz w:val="20"/>
        </w:rPr>
        <w:t>Local</w:t>
      </w:r>
      <w:r>
        <w:rPr>
          <w:spacing w:val="-10"/>
          <w:sz w:val="20"/>
        </w:rPr>
        <w:t> </w:t>
      </w:r>
      <w:r>
        <w:rPr>
          <w:spacing w:val="-2"/>
          <w:sz w:val="20"/>
        </w:rPr>
        <w:t>History</w:t>
      </w:r>
      <w:r>
        <w:rPr>
          <w:spacing w:val="-9"/>
          <w:sz w:val="20"/>
        </w:rPr>
        <w:t> </w:t>
      </w:r>
      <w:r>
        <w:rPr>
          <w:spacing w:val="-2"/>
          <w:sz w:val="20"/>
        </w:rPr>
        <w:t>as</w:t>
      </w:r>
      <w:r>
        <w:rPr>
          <w:spacing w:val="-10"/>
          <w:sz w:val="20"/>
        </w:rPr>
        <w:t> </w:t>
      </w:r>
      <w:r>
        <w:rPr>
          <w:spacing w:val="-2"/>
          <w:sz w:val="20"/>
        </w:rPr>
        <w:t>a</w:t>
      </w:r>
      <w:r>
        <w:rPr>
          <w:spacing w:val="-8"/>
          <w:sz w:val="20"/>
        </w:rPr>
        <w:t> </w:t>
      </w:r>
      <w:r>
        <w:rPr>
          <w:spacing w:val="-2"/>
          <w:sz w:val="20"/>
        </w:rPr>
        <w:t>Contextual</w:t>
      </w:r>
      <w:r>
        <w:rPr>
          <w:spacing w:val="-10"/>
          <w:sz w:val="20"/>
        </w:rPr>
        <w:t> </w:t>
      </w:r>
      <w:r>
        <w:rPr>
          <w:spacing w:val="-2"/>
          <w:sz w:val="20"/>
        </w:rPr>
        <w:t>Tool</w:t>
      </w:r>
      <w:r>
        <w:rPr>
          <w:spacing w:val="-10"/>
          <w:sz w:val="20"/>
        </w:rPr>
        <w:t> </w:t>
      </w:r>
      <w:r>
        <w:rPr>
          <w:spacing w:val="-2"/>
          <w:sz w:val="20"/>
        </w:rPr>
        <w:t>for</w:t>
      </w:r>
      <w:r>
        <w:rPr>
          <w:spacing w:val="-9"/>
          <w:sz w:val="20"/>
        </w:rPr>
        <w:t> </w:t>
      </w:r>
      <w:r>
        <w:rPr>
          <w:spacing w:val="-2"/>
          <w:sz w:val="20"/>
        </w:rPr>
        <w:t>Moral</w:t>
      </w:r>
      <w:r>
        <w:rPr>
          <w:spacing w:val="-7"/>
          <w:sz w:val="20"/>
        </w:rPr>
        <w:t> </w:t>
      </w:r>
      <w:r>
        <w:rPr>
          <w:spacing w:val="-2"/>
          <w:sz w:val="20"/>
        </w:rPr>
        <w:t>Development:</w:t>
      </w:r>
      <w:r>
        <w:rPr>
          <w:spacing w:val="-9"/>
          <w:sz w:val="20"/>
        </w:rPr>
        <w:t> </w:t>
      </w:r>
      <w:r>
        <w:rPr>
          <w:spacing w:val="-2"/>
          <w:sz w:val="20"/>
        </w:rPr>
        <w:t>Local</w:t>
      </w:r>
      <w:r>
        <w:rPr>
          <w:spacing w:val="-10"/>
          <w:sz w:val="20"/>
        </w:rPr>
        <w:t> </w:t>
      </w:r>
      <w:r>
        <w:rPr>
          <w:spacing w:val="-2"/>
          <w:sz w:val="20"/>
        </w:rPr>
        <w:t>history</w:t>
      </w:r>
      <w:r>
        <w:rPr>
          <w:spacing w:val="-10"/>
          <w:sz w:val="20"/>
        </w:rPr>
        <w:t> </w:t>
      </w:r>
      <w:r>
        <w:rPr>
          <w:spacing w:val="-2"/>
          <w:sz w:val="20"/>
        </w:rPr>
        <w:t>provides</w:t>
      </w:r>
      <w:r>
        <w:rPr>
          <w:spacing w:val="-10"/>
          <w:sz w:val="20"/>
        </w:rPr>
        <w:t> </w:t>
      </w:r>
      <w:r>
        <w:rPr>
          <w:spacing w:val="-2"/>
          <w:sz w:val="20"/>
        </w:rPr>
        <w:t>a</w:t>
      </w:r>
      <w:r>
        <w:rPr>
          <w:spacing w:val="-6"/>
          <w:sz w:val="20"/>
        </w:rPr>
        <w:t> </w:t>
      </w:r>
      <w:r>
        <w:rPr>
          <w:spacing w:val="-2"/>
          <w:sz w:val="20"/>
        </w:rPr>
        <w:t>familiar and</w:t>
      </w:r>
      <w:r>
        <w:rPr>
          <w:spacing w:val="-5"/>
          <w:sz w:val="20"/>
        </w:rPr>
        <w:t> </w:t>
      </w:r>
      <w:r>
        <w:rPr>
          <w:spacing w:val="-2"/>
          <w:sz w:val="20"/>
        </w:rPr>
        <w:t>relatable</w:t>
      </w:r>
      <w:r>
        <w:rPr>
          <w:spacing w:val="-3"/>
          <w:sz w:val="20"/>
        </w:rPr>
        <w:t> </w:t>
      </w:r>
      <w:r>
        <w:rPr>
          <w:spacing w:val="-2"/>
          <w:sz w:val="20"/>
        </w:rPr>
        <w:t>context,</w:t>
      </w:r>
      <w:r>
        <w:rPr>
          <w:spacing w:val="-5"/>
          <w:sz w:val="20"/>
        </w:rPr>
        <w:t> </w:t>
      </w:r>
      <w:r>
        <w:rPr>
          <w:spacing w:val="-2"/>
          <w:sz w:val="20"/>
        </w:rPr>
        <w:t>and</w:t>
      </w:r>
      <w:r>
        <w:rPr>
          <w:spacing w:val="-3"/>
          <w:sz w:val="20"/>
        </w:rPr>
        <w:t> </w:t>
      </w:r>
      <w:r>
        <w:rPr>
          <w:spacing w:val="-2"/>
          <w:sz w:val="20"/>
        </w:rPr>
        <w:t>when</w:t>
      </w:r>
      <w:r>
        <w:rPr>
          <w:spacing w:val="-4"/>
          <w:sz w:val="20"/>
        </w:rPr>
        <w:t> </w:t>
      </w:r>
      <w:r>
        <w:rPr>
          <w:spacing w:val="-2"/>
          <w:sz w:val="20"/>
        </w:rPr>
        <w:t>students</w:t>
      </w:r>
      <w:r>
        <w:rPr>
          <w:spacing w:val="-6"/>
          <w:sz w:val="20"/>
        </w:rPr>
        <w:t> </w:t>
      </w:r>
      <w:r>
        <w:rPr>
          <w:spacing w:val="-2"/>
          <w:sz w:val="20"/>
        </w:rPr>
        <w:t>learn</w:t>
      </w:r>
      <w:r>
        <w:rPr>
          <w:spacing w:val="-7"/>
          <w:sz w:val="20"/>
        </w:rPr>
        <w:t> </w:t>
      </w:r>
      <w:r>
        <w:rPr>
          <w:spacing w:val="-2"/>
          <w:sz w:val="20"/>
        </w:rPr>
        <w:t>about</w:t>
      </w:r>
      <w:r>
        <w:rPr>
          <w:spacing w:val="-6"/>
          <w:sz w:val="20"/>
        </w:rPr>
        <w:t> </w:t>
      </w:r>
      <w:r>
        <w:rPr>
          <w:spacing w:val="-2"/>
          <w:sz w:val="20"/>
        </w:rPr>
        <w:t>events</w:t>
      </w:r>
      <w:r>
        <w:rPr>
          <w:spacing w:val="-4"/>
          <w:sz w:val="20"/>
        </w:rPr>
        <w:t> </w:t>
      </w:r>
      <w:r>
        <w:rPr>
          <w:spacing w:val="-2"/>
          <w:sz w:val="20"/>
        </w:rPr>
        <w:t>occurring</w:t>
      </w:r>
      <w:r>
        <w:rPr>
          <w:spacing w:val="-4"/>
          <w:sz w:val="20"/>
        </w:rPr>
        <w:t> </w:t>
      </w:r>
      <w:r>
        <w:rPr>
          <w:spacing w:val="-2"/>
          <w:sz w:val="20"/>
        </w:rPr>
        <w:t>near</w:t>
      </w:r>
      <w:r>
        <w:rPr>
          <w:spacing w:val="-3"/>
          <w:sz w:val="20"/>
        </w:rPr>
        <w:t> </w:t>
      </w:r>
      <w:r>
        <w:rPr>
          <w:spacing w:val="-2"/>
          <w:sz w:val="20"/>
        </w:rPr>
        <w:t>their</w:t>
      </w:r>
      <w:r>
        <w:rPr>
          <w:spacing w:val="-3"/>
          <w:sz w:val="20"/>
        </w:rPr>
        <w:t> </w:t>
      </w:r>
      <w:r>
        <w:rPr>
          <w:spacing w:val="-2"/>
          <w:sz w:val="20"/>
        </w:rPr>
        <w:t>homes,</w:t>
      </w:r>
      <w:r>
        <w:rPr>
          <w:spacing w:val="-3"/>
          <w:sz w:val="20"/>
        </w:rPr>
        <w:t> </w:t>
      </w:r>
      <w:r>
        <w:rPr>
          <w:spacing w:val="-2"/>
          <w:sz w:val="20"/>
        </w:rPr>
        <w:t>the </w:t>
      </w:r>
      <w:r>
        <w:rPr>
          <w:sz w:val="20"/>
        </w:rPr>
        <w:t>emotional and cognitive impact increases significantly.</w:t>
      </w:r>
    </w:p>
    <w:p>
      <w:pPr>
        <w:pStyle w:val="ListParagraph"/>
        <w:numPr>
          <w:ilvl w:val="2"/>
          <w:numId w:val="1"/>
        </w:numPr>
        <w:tabs>
          <w:tab w:pos="1235" w:val="left" w:leader="none"/>
        </w:tabs>
        <w:spacing w:line="240" w:lineRule="auto" w:before="268" w:after="0"/>
        <w:ind w:left="1235" w:right="23" w:hanging="360"/>
        <w:jc w:val="both"/>
        <w:rPr>
          <w:sz w:val="20"/>
        </w:rPr>
      </w:pPr>
      <w:r>
        <w:rPr>
          <w:spacing w:val="-2"/>
          <w:sz w:val="20"/>
        </w:rPr>
        <w:t>Strengthening</w:t>
      </w:r>
      <w:r>
        <w:rPr>
          <w:spacing w:val="-5"/>
          <w:sz w:val="20"/>
        </w:rPr>
        <w:t> </w:t>
      </w:r>
      <w:r>
        <w:rPr>
          <w:spacing w:val="-2"/>
          <w:sz w:val="20"/>
        </w:rPr>
        <w:t>National</w:t>
      </w:r>
      <w:r>
        <w:rPr>
          <w:spacing w:val="-3"/>
          <w:sz w:val="20"/>
        </w:rPr>
        <w:t> </w:t>
      </w:r>
      <w:r>
        <w:rPr>
          <w:spacing w:val="-2"/>
          <w:sz w:val="20"/>
        </w:rPr>
        <w:t>Identity:</w:t>
      </w:r>
      <w:r>
        <w:rPr>
          <w:spacing w:val="-4"/>
          <w:sz w:val="20"/>
        </w:rPr>
        <w:t> </w:t>
      </w:r>
      <w:r>
        <w:rPr>
          <w:spacing w:val="-2"/>
          <w:sz w:val="20"/>
        </w:rPr>
        <w:t>Understanding</w:t>
      </w:r>
      <w:r>
        <w:rPr>
          <w:spacing w:val="-5"/>
          <w:sz w:val="20"/>
        </w:rPr>
        <w:t> </w:t>
      </w:r>
      <w:r>
        <w:rPr>
          <w:spacing w:val="-2"/>
          <w:sz w:val="20"/>
        </w:rPr>
        <w:t>the</w:t>
      </w:r>
      <w:r>
        <w:rPr>
          <w:spacing w:val="-4"/>
          <w:sz w:val="20"/>
        </w:rPr>
        <w:t> </w:t>
      </w:r>
      <w:r>
        <w:rPr>
          <w:spacing w:val="-2"/>
          <w:sz w:val="20"/>
        </w:rPr>
        <w:t>sacrifices</w:t>
      </w:r>
      <w:r>
        <w:rPr>
          <w:spacing w:val="-4"/>
          <w:sz w:val="20"/>
        </w:rPr>
        <w:t> </w:t>
      </w:r>
      <w:r>
        <w:rPr>
          <w:spacing w:val="-2"/>
          <w:sz w:val="20"/>
        </w:rPr>
        <w:t>made</w:t>
      </w:r>
      <w:r>
        <w:rPr>
          <w:spacing w:val="-4"/>
          <w:sz w:val="20"/>
        </w:rPr>
        <w:t> </w:t>
      </w:r>
      <w:r>
        <w:rPr>
          <w:spacing w:val="-2"/>
          <w:sz w:val="20"/>
        </w:rPr>
        <w:t>by</w:t>
      </w:r>
      <w:r>
        <w:rPr>
          <w:spacing w:val="-5"/>
          <w:sz w:val="20"/>
        </w:rPr>
        <w:t> </w:t>
      </w:r>
      <w:r>
        <w:rPr>
          <w:spacing w:val="-2"/>
          <w:sz w:val="20"/>
        </w:rPr>
        <w:t>TGP</w:t>
      </w:r>
      <w:r>
        <w:rPr>
          <w:spacing w:val="-3"/>
          <w:sz w:val="20"/>
        </w:rPr>
        <w:t> </w:t>
      </w:r>
      <w:r>
        <w:rPr>
          <w:spacing w:val="-2"/>
          <w:sz w:val="20"/>
        </w:rPr>
        <w:t>members</w:t>
      </w:r>
      <w:r>
        <w:rPr>
          <w:spacing w:val="-5"/>
          <w:sz w:val="20"/>
        </w:rPr>
        <w:t> </w:t>
      </w:r>
      <w:r>
        <w:rPr>
          <w:spacing w:val="-2"/>
          <w:sz w:val="20"/>
        </w:rPr>
        <w:t>helps </w:t>
      </w:r>
      <w:r>
        <w:rPr>
          <w:sz w:val="20"/>
        </w:rPr>
        <w:t>students</w:t>
      </w:r>
      <w:r>
        <w:rPr>
          <w:spacing w:val="-5"/>
          <w:sz w:val="20"/>
        </w:rPr>
        <w:t> </w:t>
      </w:r>
      <w:r>
        <w:rPr>
          <w:sz w:val="20"/>
        </w:rPr>
        <w:t>appreciate</w:t>
      </w:r>
      <w:r>
        <w:rPr>
          <w:spacing w:val="-2"/>
          <w:sz w:val="20"/>
        </w:rPr>
        <w:t> </w:t>
      </w:r>
      <w:r>
        <w:rPr>
          <w:sz w:val="20"/>
        </w:rPr>
        <w:t>national</w:t>
      </w:r>
      <w:r>
        <w:rPr>
          <w:spacing w:val="-3"/>
          <w:sz w:val="20"/>
        </w:rPr>
        <w:t> </w:t>
      </w:r>
      <w:r>
        <w:rPr>
          <w:sz w:val="20"/>
        </w:rPr>
        <w:t>independence,</w:t>
      </w:r>
      <w:r>
        <w:rPr>
          <w:spacing w:val="-4"/>
          <w:sz w:val="20"/>
        </w:rPr>
        <w:t> </w:t>
      </w:r>
      <w:r>
        <w:rPr>
          <w:sz w:val="20"/>
        </w:rPr>
        <w:t>fostering</w:t>
      </w:r>
      <w:r>
        <w:rPr>
          <w:spacing w:val="-5"/>
          <w:sz w:val="20"/>
        </w:rPr>
        <w:t> </w:t>
      </w:r>
      <w:r>
        <w:rPr>
          <w:sz w:val="20"/>
        </w:rPr>
        <w:t>civic</w:t>
      </w:r>
      <w:r>
        <w:rPr>
          <w:spacing w:val="-4"/>
          <w:sz w:val="20"/>
        </w:rPr>
        <w:t> </w:t>
      </w:r>
      <w:r>
        <w:rPr>
          <w:sz w:val="20"/>
        </w:rPr>
        <w:t>responsibility.</w:t>
      </w:r>
    </w:p>
    <w:p>
      <w:pPr>
        <w:pStyle w:val="BodyText"/>
        <w:spacing w:before="2"/>
      </w:pPr>
    </w:p>
    <w:p>
      <w:pPr>
        <w:pStyle w:val="ListParagraph"/>
        <w:numPr>
          <w:ilvl w:val="2"/>
          <w:numId w:val="1"/>
        </w:numPr>
        <w:tabs>
          <w:tab w:pos="1235" w:val="left" w:leader="none"/>
        </w:tabs>
        <w:spacing w:line="240" w:lineRule="auto" w:before="0" w:after="0"/>
        <w:ind w:left="1235" w:right="21" w:hanging="360"/>
        <w:jc w:val="both"/>
        <w:rPr>
          <w:sz w:val="20"/>
        </w:rPr>
      </w:pPr>
      <w:r>
        <w:rPr>
          <w:spacing w:val="-4"/>
          <w:sz w:val="20"/>
        </w:rPr>
        <w:t>Developing Critical Thinking: Students analyze historical decisions, debate ethical dilemmas, </w:t>
      </w:r>
      <w:r>
        <w:rPr>
          <w:sz w:val="20"/>
        </w:rPr>
        <w:t>and compare past struggles with contemporary challenges.</w:t>
      </w:r>
    </w:p>
    <w:p>
      <w:pPr>
        <w:pStyle w:val="ListParagraph"/>
        <w:numPr>
          <w:ilvl w:val="2"/>
          <w:numId w:val="1"/>
        </w:numPr>
        <w:tabs>
          <w:tab w:pos="1235" w:val="left" w:leader="none"/>
        </w:tabs>
        <w:spacing w:line="240" w:lineRule="auto" w:before="269" w:after="0"/>
        <w:ind w:left="1235" w:right="20" w:hanging="360"/>
        <w:jc w:val="both"/>
        <w:rPr>
          <w:sz w:val="20"/>
        </w:rPr>
      </w:pPr>
      <w:r>
        <w:rPr>
          <w:sz w:val="20"/>
        </w:rPr>
        <w:t>Enhancing Social Cohesion: Group projects related to shared heritage strengthen social solidarity among students.</w:t>
      </w:r>
    </w:p>
    <w:p>
      <w:pPr>
        <w:pStyle w:val="ListParagraph"/>
        <w:numPr>
          <w:ilvl w:val="2"/>
          <w:numId w:val="1"/>
        </w:numPr>
        <w:tabs>
          <w:tab w:pos="1235" w:val="left" w:leader="none"/>
        </w:tabs>
        <w:spacing w:line="240" w:lineRule="auto" w:before="269" w:after="0"/>
        <w:ind w:left="1235" w:right="21" w:hanging="360"/>
        <w:jc w:val="both"/>
        <w:rPr>
          <w:sz w:val="20"/>
        </w:rPr>
      </w:pPr>
      <w:r>
        <w:rPr>
          <w:sz w:val="20"/>
        </w:rPr>
        <w:t>Preparing</w:t>
      </w:r>
      <w:r>
        <w:rPr>
          <w:spacing w:val="-13"/>
          <w:sz w:val="20"/>
        </w:rPr>
        <w:t> </w:t>
      </w:r>
      <w:r>
        <w:rPr>
          <w:sz w:val="20"/>
        </w:rPr>
        <w:t>Students</w:t>
      </w:r>
      <w:r>
        <w:rPr>
          <w:spacing w:val="-12"/>
          <w:sz w:val="20"/>
        </w:rPr>
        <w:t> </w:t>
      </w:r>
      <w:r>
        <w:rPr>
          <w:sz w:val="20"/>
        </w:rPr>
        <w:t>for</w:t>
      </w:r>
      <w:r>
        <w:rPr>
          <w:spacing w:val="-11"/>
          <w:sz w:val="20"/>
        </w:rPr>
        <w:t> </w:t>
      </w:r>
      <w:r>
        <w:rPr>
          <w:sz w:val="20"/>
        </w:rPr>
        <w:t>Future</w:t>
      </w:r>
      <w:r>
        <w:rPr>
          <w:spacing w:val="-13"/>
          <w:sz w:val="20"/>
        </w:rPr>
        <w:t> </w:t>
      </w:r>
      <w:r>
        <w:rPr>
          <w:sz w:val="20"/>
        </w:rPr>
        <w:t>Civic</w:t>
      </w:r>
      <w:r>
        <w:rPr>
          <w:spacing w:val="-12"/>
          <w:sz w:val="20"/>
        </w:rPr>
        <w:t> </w:t>
      </w:r>
      <w:r>
        <w:rPr>
          <w:sz w:val="20"/>
        </w:rPr>
        <w:t>Engagement:</w:t>
      </w:r>
      <w:r>
        <w:rPr>
          <w:spacing w:val="-13"/>
          <w:sz w:val="20"/>
        </w:rPr>
        <w:t> </w:t>
      </w:r>
      <w:r>
        <w:rPr>
          <w:sz w:val="20"/>
        </w:rPr>
        <w:t>By</w:t>
      </w:r>
      <w:r>
        <w:rPr>
          <w:spacing w:val="-11"/>
          <w:sz w:val="20"/>
        </w:rPr>
        <w:t> </w:t>
      </w:r>
      <w:r>
        <w:rPr>
          <w:sz w:val="20"/>
        </w:rPr>
        <w:t>learning</w:t>
      </w:r>
      <w:r>
        <w:rPr>
          <w:spacing w:val="-12"/>
          <w:sz w:val="20"/>
        </w:rPr>
        <w:t> </w:t>
      </w:r>
      <w:r>
        <w:rPr>
          <w:sz w:val="20"/>
        </w:rPr>
        <w:t>about</w:t>
      </w:r>
      <w:r>
        <w:rPr>
          <w:spacing w:val="-12"/>
          <w:sz w:val="20"/>
        </w:rPr>
        <w:t> </w:t>
      </w:r>
      <w:r>
        <w:rPr>
          <w:sz w:val="20"/>
        </w:rPr>
        <w:t>real</w:t>
      </w:r>
      <w:r>
        <w:rPr>
          <w:spacing w:val="-13"/>
          <w:sz w:val="20"/>
        </w:rPr>
        <w:t> </w:t>
      </w:r>
      <w:r>
        <w:rPr>
          <w:sz w:val="20"/>
        </w:rPr>
        <w:t>examples</w:t>
      </w:r>
      <w:r>
        <w:rPr>
          <w:spacing w:val="-10"/>
          <w:sz w:val="20"/>
        </w:rPr>
        <w:t> </w:t>
      </w:r>
      <w:r>
        <w:rPr>
          <w:sz w:val="20"/>
        </w:rPr>
        <w:t>of</w:t>
      </w:r>
      <w:r>
        <w:rPr>
          <w:spacing w:val="-13"/>
          <w:sz w:val="20"/>
        </w:rPr>
        <w:t> </w:t>
      </w:r>
      <w:r>
        <w:rPr>
          <w:sz w:val="20"/>
        </w:rPr>
        <w:t>youth contributions</w:t>
      </w:r>
      <w:r>
        <w:rPr>
          <w:spacing w:val="-2"/>
          <w:sz w:val="20"/>
        </w:rPr>
        <w:t> </w:t>
      </w:r>
      <w:r>
        <w:rPr>
          <w:sz w:val="20"/>
        </w:rPr>
        <w:t>during</w:t>
      </w:r>
      <w:r>
        <w:rPr>
          <w:spacing w:val="-1"/>
          <w:sz w:val="20"/>
        </w:rPr>
        <w:t> </w:t>
      </w:r>
      <w:r>
        <w:rPr>
          <w:sz w:val="20"/>
        </w:rPr>
        <w:t>national</w:t>
      </w:r>
      <w:r>
        <w:rPr>
          <w:spacing w:val="-2"/>
          <w:sz w:val="20"/>
        </w:rPr>
        <w:t> </w:t>
      </w:r>
      <w:r>
        <w:rPr>
          <w:sz w:val="20"/>
        </w:rPr>
        <w:t>struggles, students</w:t>
      </w:r>
      <w:r>
        <w:rPr>
          <w:spacing w:val="-1"/>
          <w:sz w:val="20"/>
        </w:rPr>
        <w:t> </w:t>
      </w:r>
      <w:r>
        <w:rPr>
          <w:sz w:val="20"/>
        </w:rPr>
        <w:t>become more motivated to</w:t>
      </w:r>
      <w:r>
        <w:rPr>
          <w:spacing w:val="-3"/>
          <w:sz w:val="20"/>
        </w:rPr>
        <w:t> </w:t>
      </w:r>
      <w:r>
        <w:rPr>
          <w:sz w:val="20"/>
        </w:rPr>
        <w:t>contribute</w:t>
      </w:r>
      <w:r>
        <w:rPr>
          <w:spacing w:val="-2"/>
          <w:sz w:val="20"/>
        </w:rPr>
        <w:t> </w:t>
      </w:r>
      <w:r>
        <w:rPr>
          <w:sz w:val="20"/>
        </w:rPr>
        <w:t>to </w:t>
      </w:r>
      <w:r>
        <w:rPr>
          <w:spacing w:val="-2"/>
          <w:sz w:val="20"/>
        </w:rPr>
        <w:t>society.</w:t>
      </w:r>
    </w:p>
    <w:p>
      <w:pPr>
        <w:pStyle w:val="BodyText"/>
      </w:pPr>
    </w:p>
    <w:p>
      <w:pPr>
        <w:pStyle w:val="BodyText"/>
        <w:spacing w:before="240"/>
      </w:pPr>
    </w:p>
    <w:p>
      <w:pPr>
        <w:pStyle w:val="Heading1"/>
        <w:numPr>
          <w:ilvl w:val="0"/>
          <w:numId w:val="1"/>
        </w:numPr>
        <w:tabs>
          <w:tab w:pos="885" w:val="left" w:leader="none"/>
        </w:tabs>
        <w:spacing w:line="240" w:lineRule="auto" w:before="0" w:after="0"/>
        <w:ind w:left="885" w:right="0" w:hanging="360"/>
        <w:jc w:val="left"/>
      </w:pPr>
      <w:r>
        <w:rPr>
          <w:spacing w:val="-2"/>
        </w:rPr>
        <w:t>CONCLUSION</w:t>
      </w:r>
    </w:p>
    <w:p>
      <w:pPr>
        <w:pStyle w:val="BodyText"/>
        <w:spacing w:before="119"/>
        <w:ind w:left="885" w:right="21"/>
        <w:jc w:val="both"/>
      </w:pPr>
      <w:r>
        <w:rPr/>
        <w:t>The findings of this study demonstrate that the integration of Tentara Genie Pelajar (TGP) struggle values into local-history–based Social Studies learning has a significant and positive impact</w:t>
      </w:r>
      <w:r>
        <w:rPr>
          <w:spacing w:val="-13"/>
        </w:rPr>
        <w:t> </w:t>
      </w:r>
      <w:r>
        <w:rPr/>
        <w:t>on</w:t>
      </w:r>
      <w:r>
        <w:rPr>
          <w:spacing w:val="-12"/>
        </w:rPr>
        <w:t> </w:t>
      </w:r>
      <w:r>
        <w:rPr/>
        <w:t>the</w:t>
      </w:r>
      <w:r>
        <w:rPr>
          <w:spacing w:val="-13"/>
        </w:rPr>
        <w:t> </w:t>
      </w:r>
      <w:r>
        <w:rPr/>
        <w:t>character</w:t>
      </w:r>
      <w:r>
        <w:rPr>
          <w:spacing w:val="-12"/>
        </w:rPr>
        <w:t> </w:t>
      </w:r>
      <w:r>
        <w:rPr/>
        <w:t>development</w:t>
      </w:r>
      <w:r>
        <w:rPr>
          <w:spacing w:val="-13"/>
        </w:rPr>
        <w:t> </w:t>
      </w:r>
      <w:r>
        <w:rPr/>
        <w:t>of</w:t>
      </w:r>
      <w:r>
        <w:rPr>
          <w:spacing w:val="-12"/>
        </w:rPr>
        <w:t> </w:t>
      </w:r>
      <w:r>
        <w:rPr/>
        <w:t>students</w:t>
      </w:r>
      <w:r>
        <w:rPr>
          <w:spacing w:val="-13"/>
        </w:rPr>
        <w:t> </w:t>
      </w:r>
      <w:r>
        <w:rPr/>
        <w:t>at</w:t>
      </w:r>
      <w:r>
        <w:rPr>
          <w:spacing w:val="-12"/>
        </w:rPr>
        <w:t> </w:t>
      </w:r>
      <w:r>
        <w:rPr/>
        <w:t>SMP</w:t>
      </w:r>
      <w:r>
        <w:rPr>
          <w:spacing w:val="-13"/>
        </w:rPr>
        <w:t> </w:t>
      </w:r>
      <w:r>
        <w:rPr/>
        <w:t>Negeri</w:t>
      </w:r>
      <w:r>
        <w:rPr>
          <w:spacing w:val="-12"/>
        </w:rPr>
        <w:t> </w:t>
      </w:r>
      <w:r>
        <w:rPr/>
        <w:t>4</w:t>
      </w:r>
      <w:r>
        <w:rPr>
          <w:spacing w:val="-12"/>
        </w:rPr>
        <w:t> </w:t>
      </w:r>
      <w:r>
        <w:rPr/>
        <w:t>Pare.</w:t>
      </w:r>
      <w:r>
        <w:rPr>
          <w:spacing w:val="-8"/>
        </w:rPr>
        <w:t> </w:t>
      </w:r>
      <w:r>
        <w:rPr/>
        <w:t>Through</w:t>
      </w:r>
      <w:r>
        <w:rPr>
          <w:spacing w:val="-13"/>
        </w:rPr>
        <w:t> </w:t>
      </w:r>
      <w:r>
        <w:rPr/>
        <w:t>a</w:t>
      </w:r>
      <w:r>
        <w:rPr>
          <w:spacing w:val="-12"/>
        </w:rPr>
        <w:t> </w:t>
      </w:r>
      <w:r>
        <w:rPr/>
        <w:t>combination of classroom discussions, project-based learning, and direct engagement with authentic historical resources such as the TGP mini museum and monument, students were able to internalize essential values including nationalism, mutual cooperation, responsibility, discipline,</w:t>
      </w:r>
      <w:r>
        <w:rPr>
          <w:spacing w:val="-1"/>
        </w:rPr>
        <w:t> </w:t>
      </w:r>
      <w:r>
        <w:rPr/>
        <w:t>and</w:t>
      </w:r>
      <w:r>
        <w:rPr>
          <w:spacing w:val="-2"/>
        </w:rPr>
        <w:t> </w:t>
      </w:r>
      <w:r>
        <w:rPr/>
        <w:t>resilience.</w:t>
      </w:r>
      <w:r>
        <w:rPr>
          <w:spacing w:val="-2"/>
        </w:rPr>
        <w:t> </w:t>
      </w:r>
      <w:r>
        <w:rPr/>
        <w:t>The</w:t>
      </w:r>
      <w:r>
        <w:rPr>
          <w:spacing w:val="-2"/>
        </w:rPr>
        <w:t> </w:t>
      </w:r>
      <w:r>
        <w:rPr/>
        <w:t>experiential</w:t>
      </w:r>
      <w:r>
        <w:rPr>
          <w:spacing w:val="-3"/>
        </w:rPr>
        <w:t> </w:t>
      </w:r>
      <w:r>
        <w:rPr/>
        <w:t>nature</w:t>
      </w:r>
      <w:r>
        <w:rPr>
          <w:spacing w:val="-1"/>
        </w:rPr>
        <w:t> </w:t>
      </w:r>
      <w:r>
        <w:rPr/>
        <w:t>of</w:t>
      </w:r>
      <w:r>
        <w:rPr>
          <w:spacing w:val="-2"/>
        </w:rPr>
        <w:t> </w:t>
      </w:r>
      <w:r>
        <w:rPr/>
        <w:t>the</w:t>
      </w:r>
      <w:r>
        <w:rPr>
          <w:spacing w:val="-2"/>
        </w:rPr>
        <w:t> </w:t>
      </w:r>
      <w:r>
        <w:rPr/>
        <w:t>learning</w:t>
      </w:r>
      <w:r>
        <w:rPr>
          <w:spacing w:val="-3"/>
        </w:rPr>
        <w:t> </w:t>
      </w:r>
      <w:r>
        <w:rPr/>
        <w:t>activities</w:t>
      </w:r>
      <w:r>
        <w:rPr>
          <w:spacing w:val="-3"/>
        </w:rPr>
        <w:t> </w:t>
      </w:r>
      <w:r>
        <w:rPr/>
        <w:t>enabled</w:t>
      </w:r>
      <w:r>
        <w:rPr>
          <w:spacing w:val="-2"/>
        </w:rPr>
        <w:t> </w:t>
      </w:r>
      <w:r>
        <w:rPr/>
        <w:t>students</w:t>
      </w:r>
      <w:r>
        <w:rPr>
          <w:spacing w:val="-3"/>
        </w:rPr>
        <w:t> </w:t>
      </w:r>
      <w:r>
        <w:rPr/>
        <w:t>to develop</w:t>
      </w:r>
      <w:r>
        <w:rPr>
          <w:spacing w:val="-7"/>
        </w:rPr>
        <w:t> </w:t>
      </w:r>
      <w:r>
        <w:rPr/>
        <w:t>a</w:t>
      </w:r>
      <w:r>
        <w:rPr>
          <w:spacing w:val="-5"/>
        </w:rPr>
        <w:t> </w:t>
      </w:r>
      <w:r>
        <w:rPr/>
        <w:t>more</w:t>
      </w:r>
      <w:r>
        <w:rPr>
          <w:spacing w:val="-5"/>
        </w:rPr>
        <w:t> </w:t>
      </w:r>
      <w:r>
        <w:rPr/>
        <w:t>meaningful</w:t>
      </w:r>
      <w:r>
        <w:rPr>
          <w:spacing w:val="-5"/>
        </w:rPr>
        <w:t> </w:t>
      </w:r>
      <w:r>
        <w:rPr/>
        <w:t>connection</w:t>
      </w:r>
      <w:r>
        <w:rPr>
          <w:spacing w:val="-7"/>
        </w:rPr>
        <w:t> </w:t>
      </w:r>
      <w:r>
        <w:rPr/>
        <w:t>with</w:t>
      </w:r>
      <w:r>
        <w:rPr>
          <w:spacing w:val="-8"/>
        </w:rPr>
        <w:t> </w:t>
      </w:r>
      <w:r>
        <w:rPr/>
        <w:t>historical</w:t>
      </w:r>
      <w:r>
        <w:rPr>
          <w:spacing w:val="-7"/>
        </w:rPr>
        <w:t> </w:t>
      </w:r>
      <w:r>
        <w:rPr/>
        <w:t>events,</w:t>
      </w:r>
      <w:r>
        <w:rPr>
          <w:spacing w:val="-6"/>
        </w:rPr>
        <w:t> </w:t>
      </w:r>
      <w:r>
        <w:rPr/>
        <w:t>making</w:t>
      </w:r>
      <w:r>
        <w:rPr>
          <w:spacing w:val="-7"/>
        </w:rPr>
        <w:t> </w:t>
      </w:r>
      <w:r>
        <w:rPr/>
        <w:t>the</w:t>
      </w:r>
      <w:r>
        <w:rPr>
          <w:spacing w:val="-6"/>
        </w:rPr>
        <w:t> </w:t>
      </w:r>
      <w:r>
        <w:rPr/>
        <w:t>values</w:t>
      </w:r>
      <w:r>
        <w:rPr>
          <w:spacing w:val="-7"/>
        </w:rPr>
        <w:t> </w:t>
      </w:r>
      <w:r>
        <w:rPr/>
        <w:t>embedded</w:t>
      </w:r>
      <w:r>
        <w:rPr>
          <w:spacing w:val="-5"/>
        </w:rPr>
        <w:t> </w:t>
      </w:r>
      <w:r>
        <w:rPr/>
        <w:t>in TGP’s</w:t>
      </w:r>
      <w:r>
        <w:rPr>
          <w:spacing w:val="-13"/>
        </w:rPr>
        <w:t> </w:t>
      </w:r>
      <w:r>
        <w:rPr/>
        <w:t>legacy</w:t>
      </w:r>
      <w:r>
        <w:rPr>
          <w:spacing w:val="-10"/>
        </w:rPr>
        <w:t> </w:t>
      </w:r>
      <w:r>
        <w:rPr/>
        <w:t>more</w:t>
      </w:r>
      <w:r>
        <w:rPr>
          <w:spacing w:val="-12"/>
        </w:rPr>
        <w:t> </w:t>
      </w:r>
      <w:r>
        <w:rPr/>
        <w:t>relatable</w:t>
      </w:r>
      <w:r>
        <w:rPr>
          <w:spacing w:val="-10"/>
        </w:rPr>
        <w:t> </w:t>
      </w:r>
      <w:r>
        <w:rPr/>
        <w:t>to</w:t>
      </w:r>
      <w:r>
        <w:rPr>
          <w:spacing w:val="-13"/>
        </w:rPr>
        <w:t> </w:t>
      </w:r>
      <w:r>
        <w:rPr/>
        <w:t>their</w:t>
      </w:r>
      <w:r>
        <w:rPr>
          <w:spacing w:val="-12"/>
        </w:rPr>
        <w:t> </w:t>
      </w:r>
      <w:r>
        <w:rPr/>
        <w:t>personal</w:t>
      </w:r>
      <w:r>
        <w:rPr>
          <w:spacing w:val="-11"/>
        </w:rPr>
        <w:t> </w:t>
      </w:r>
      <w:r>
        <w:rPr/>
        <w:t>and</w:t>
      </w:r>
      <w:r>
        <w:rPr>
          <w:spacing w:val="-12"/>
        </w:rPr>
        <w:t> </w:t>
      </w:r>
      <w:r>
        <w:rPr/>
        <w:t>social</w:t>
      </w:r>
      <w:r>
        <w:rPr>
          <w:spacing w:val="-11"/>
        </w:rPr>
        <w:t> </w:t>
      </w:r>
      <w:r>
        <w:rPr/>
        <w:t>lives.</w:t>
      </w:r>
      <w:r>
        <w:rPr>
          <w:spacing w:val="-12"/>
        </w:rPr>
        <w:t> </w:t>
      </w:r>
      <w:r>
        <w:rPr/>
        <w:t>This</w:t>
      </w:r>
      <w:r>
        <w:rPr>
          <w:spacing w:val="-11"/>
        </w:rPr>
        <w:t> </w:t>
      </w:r>
      <w:r>
        <w:rPr/>
        <w:t>study</w:t>
      </w:r>
      <w:r>
        <w:rPr>
          <w:spacing w:val="-10"/>
        </w:rPr>
        <w:t> </w:t>
      </w:r>
      <w:r>
        <w:rPr/>
        <w:t>further</w:t>
      </w:r>
      <w:r>
        <w:rPr>
          <w:spacing w:val="-10"/>
        </w:rPr>
        <w:t> </w:t>
      </w:r>
      <w:r>
        <w:rPr/>
        <w:t>highlights</w:t>
      </w:r>
      <w:r>
        <w:rPr>
          <w:spacing w:val="-11"/>
        </w:rPr>
        <w:t> </w:t>
      </w:r>
      <w:r>
        <w:rPr/>
        <w:t>that strong leadership support, the availability of historical artifacts, and high student enthusiasm serve as key enabling factors that reinforce the success of heritage-based character education. Despite these strengths, several challenges remain, particularly the limited availability of structured</w:t>
      </w:r>
      <w:r>
        <w:rPr>
          <w:spacing w:val="-1"/>
        </w:rPr>
        <w:t> </w:t>
      </w:r>
      <w:r>
        <w:rPr/>
        <w:t>teaching</w:t>
      </w:r>
      <w:r>
        <w:rPr>
          <w:spacing w:val="-2"/>
        </w:rPr>
        <w:t> </w:t>
      </w:r>
      <w:r>
        <w:rPr/>
        <w:t>materials,</w:t>
      </w:r>
      <w:r>
        <w:rPr>
          <w:spacing w:val="-2"/>
        </w:rPr>
        <w:t> </w:t>
      </w:r>
      <w:r>
        <w:rPr/>
        <w:t>insufficient</w:t>
      </w:r>
      <w:r>
        <w:rPr>
          <w:spacing w:val="-2"/>
        </w:rPr>
        <w:t> </w:t>
      </w:r>
      <w:r>
        <w:rPr/>
        <w:t>teacher</w:t>
      </w:r>
      <w:r>
        <w:rPr>
          <w:spacing w:val="-1"/>
        </w:rPr>
        <w:t> </w:t>
      </w:r>
      <w:r>
        <w:rPr/>
        <w:t>training</w:t>
      </w:r>
      <w:r>
        <w:rPr>
          <w:spacing w:val="-2"/>
        </w:rPr>
        <w:t> </w:t>
      </w:r>
      <w:r>
        <w:rPr/>
        <w:t>on</w:t>
      </w:r>
      <w:r>
        <w:rPr>
          <w:spacing w:val="-3"/>
        </w:rPr>
        <w:t> </w:t>
      </w:r>
      <w:r>
        <w:rPr/>
        <w:t>heritage</w:t>
      </w:r>
      <w:r>
        <w:rPr>
          <w:spacing w:val="-2"/>
        </w:rPr>
        <w:t> </w:t>
      </w:r>
      <w:r>
        <w:rPr/>
        <w:t>pedagogy,</w:t>
      </w:r>
      <w:r>
        <w:rPr>
          <w:spacing w:val="-2"/>
        </w:rPr>
        <w:t> </w:t>
      </w:r>
      <w:r>
        <w:rPr/>
        <w:t>and</w:t>
      </w:r>
      <w:r>
        <w:rPr>
          <w:spacing w:val="-1"/>
        </w:rPr>
        <w:t> </w:t>
      </w:r>
      <w:r>
        <w:rPr/>
        <w:t>the</w:t>
      </w:r>
      <w:r>
        <w:rPr>
          <w:spacing w:val="-1"/>
        </w:rPr>
        <w:t> </w:t>
      </w:r>
      <w:r>
        <w:rPr/>
        <w:t>lack of</w:t>
      </w:r>
      <w:r>
        <w:rPr>
          <w:spacing w:val="-10"/>
        </w:rPr>
        <w:t> </w:t>
      </w:r>
      <w:r>
        <w:rPr/>
        <w:t>wider</w:t>
      </w:r>
      <w:r>
        <w:rPr>
          <w:spacing w:val="-9"/>
        </w:rPr>
        <w:t> </w:t>
      </w:r>
      <w:r>
        <w:rPr/>
        <w:t>institutional</w:t>
      </w:r>
      <w:r>
        <w:rPr>
          <w:spacing w:val="-9"/>
        </w:rPr>
        <w:t> </w:t>
      </w:r>
      <w:r>
        <w:rPr/>
        <w:t>collaboration</w:t>
      </w:r>
      <w:r>
        <w:rPr>
          <w:spacing w:val="-11"/>
        </w:rPr>
        <w:t> </w:t>
      </w:r>
      <w:r>
        <w:rPr/>
        <w:t>with</w:t>
      </w:r>
      <w:r>
        <w:rPr>
          <w:spacing w:val="-11"/>
        </w:rPr>
        <w:t> </w:t>
      </w:r>
      <w:r>
        <w:rPr/>
        <w:t>external</w:t>
      </w:r>
      <w:r>
        <w:rPr>
          <w:spacing w:val="-11"/>
        </w:rPr>
        <w:t> </w:t>
      </w:r>
      <w:r>
        <w:rPr/>
        <w:t>historical</w:t>
      </w:r>
      <w:r>
        <w:rPr>
          <w:spacing w:val="-11"/>
        </w:rPr>
        <w:t> </w:t>
      </w:r>
      <w:r>
        <w:rPr/>
        <w:t>or</w:t>
      </w:r>
      <w:r>
        <w:rPr>
          <w:spacing w:val="-10"/>
        </w:rPr>
        <w:t> </w:t>
      </w:r>
      <w:r>
        <w:rPr/>
        <w:t>educational</w:t>
      </w:r>
      <w:r>
        <w:rPr>
          <w:spacing w:val="-9"/>
        </w:rPr>
        <w:t> </w:t>
      </w:r>
      <w:r>
        <w:rPr/>
        <w:t>organizations.</w:t>
      </w:r>
      <w:r>
        <w:rPr>
          <w:spacing w:val="-10"/>
        </w:rPr>
        <w:t> </w:t>
      </w:r>
      <w:r>
        <w:rPr/>
        <w:t>These challenges</w:t>
      </w:r>
      <w:r>
        <w:rPr>
          <w:spacing w:val="-7"/>
        </w:rPr>
        <w:t> </w:t>
      </w:r>
      <w:r>
        <w:rPr/>
        <w:t>indicate</w:t>
      </w:r>
      <w:r>
        <w:rPr>
          <w:spacing w:val="-6"/>
        </w:rPr>
        <w:t> </w:t>
      </w:r>
      <w:r>
        <w:rPr/>
        <w:t>the</w:t>
      </w:r>
      <w:r>
        <w:rPr>
          <w:spacing w:val="-6"/>
        </w:rPr>
        <w:t> </w:t>
      </w:r>
      <w:r>
        <w:rPr/>
        <w:t>need</w:t>
      </w:r>
      <w:r>
        <w:rPr>
          <w:spacing w:val="-6"/>
        </w:rPr>
        <w:t> </w:t>
      </w:r>
      <w:r>
        <w:rPr/>
        <w:t>for</w:t>
      </w:r>
      <w:r>
        <w:rPr>
          <w:spacing w:val="-6"/>
        </w:rPr>
        <w:t> </w:t>
      </w:r>
      <w:r>
        <w:rPr/>
        <w:t>continuous</w:t>
      </w:r>
      <w:r>
        <w:rPr>
          <w:spacing w:val="-7"/>
        </w:rPr>
        <w:t> </w:t>
      </w:r>
      <w:r>
        <w:rPr/>
        <w:t>improvement</w:t>
      </w:r>
      <w:r>
        <w:rPr>
          <w:spacing w:val="-7"/>
        </w:rPr>
        <w:t> </w:t>
      </w:r>
      <w:r>
        <w:rPr/>
        <w:t>to</w:t>
      </w:r>
      <w:r>
        <w:rPr>
          <w:spacing w:val="-7"/>
        </w:rPr>
        <w:t> </w:t>
      </w:r>
      <w:r>
        <w:rPr/>
        <w:t>ensure</w:t>
      </w:r>
      <w:r>
        <w:rPr>
          <w:spacing w:val="-6"/>
        </w:rPr>
        <w:t> </w:t>
      </w:r>
      <w:r>
        <w:rPr/>
        <w:t>sustainability</w:t>
      </w:r>
      <w:r>
        <w:rPr>
          <w:spacing w:val="-5"/>
        </w:rPr>
        <w:t> </w:t>
      </w:r>
      <w:r>
        <w:rPr/>
        <w:t>and</w:t>
      </w:r>
      <w:r>
        <w:rPr>
          <w:spacing w:val="-6"/>
        </w:rPr>
        <w:t> </w:t>
      </w:r>
      <w:r>
        <w:rPr/>
        <w:t>broader impact. Therefore, the study concludes that the integration of TGP struggle values offers an effective</w:t>
      </w:r>
      <w:r>
        <w:rPr>
          <w:spacing w:val="-13"/>
        </w:rPr>
        <w:t> </w:t>
      </w:r>
      <w:r>
        <w:rPr/>
        <w:t>model</w:t>
      </w:r>
      <w:r>
        <w:rPr>
          <w:spacing w:val="-12"/>
        </w:rPr>
        <w:t> </w:t>
      </w:r>
      <w:r>
        <w:rPr/>
        <w:t>for</w:t>
      </w:r>
      <w:r>
        <w:rPr>
          <w:spacing w:val="-12"/>
        </w:rPr>
        <w:t> </w:t>
      </w:r>
      <w:r>
        <w:rPr/>
        <w:t>character</w:t>
      </w:r>
      <w:r>
        <w:rPr>
          <w:spacing w:val="-12"/>
        </w:rPr>
        <w:t> </w:t>
      </w:r>
      <w:r>
        <w:rPr/>
        <w:t>education</w:t>
      </w:r>
      <w:r>
        <w:rPr>
          <w:spacing w:val="-12"/>
        </w:rPr>
        <w:t> </w:t>
      </w:r>
      <w:r>
        <w:rPr/>
        <w:t>rooted</w:t>
      </w:r>
      <w:r>
        <w:rPr>
          <w:spacing w:val="-11"/>
        </w:rPr>
        <w:t> </w:t>
      </w:r>
      <w:r>
        <w:rPr/>
        <w:t>in</w:t>
      </w:r>
      <w:r>
        <w:rPr>
          <w:spacing w:val="-13"/>
        </w:rPr>
        <w:t> </w:t>
      </w:r>
      <w:r>
        <w:rPr/>
        <w:t>local</w:t>
      </w:r>
      <w:r>
        <w:rPr>
          <w:spacing w:val="-10"/>
        </w:rPr>
        <w:t> </w:t>
      </w:r>
      <w:r>
        <w:rPr/>
        <w:t>heritage.</w:t>
      </w:r>
      <w:r>
        <w:rPr>
          <w:spacing w:val="-12"/>
        </w:rPr>
        <w:t> </w:t>
      </w:r>
      <w:r>
        <w:rPr/>
        <w:t>It</w:t>
      </w:r>
      <w:r>
        <w:rPr>
          <w:spacing w:val="-12"/>
        </w:rPr>
        <w:t> </w:t>
      </w:r>
      <w:r>
        <w:rPr/>
        <w:t>is</w:t>
      </w:r>
      <w:r>
        <w:rPr>
          <w:spacing w:val="-12"/>
        </w:rPr>
        <w:t> </w:t>
      </w:r>
      <w:r>
        <w:rPr/>
        <w:t>recommended</w:t>
      </w:r>
      <w:r>
        <w:rPr>
          <w:spacing w:val="-10"/>
        </w:rPr>
        <w:t> </w:t>
      </w:r>
      <w:r>
        <w:rPr/>
        <w:t>that</w:t>
      </w:r>
      <w:r>
        <w:rPr>
          <w:spacing w:val="-11"/>
        </w:rPr>
        <w:t> </w:t>
      </w:r>
      <w:r>
        <w:rPr>
          <w:spacing w:val="-2"/>
        </w:rPr>
        <w:t>schools</w:t>
      </w:r>
    </w:p>
    <w:p>
      <w:pPr>
        <w:pStyle w:val="BodyText"/>
        <w:spacing w:after="0"/>
        <w:jc w:val="both"/>
        <w:sectPr>
          <w:pgSz w:w="11910" w:h="16840"/>
          <w:pgMar w:header="902" w:footer="674" w:top="1140" w:bottom="860" w:left="1275" w:right="1417"/>
        </w:sectPr>
      </w:pPr>
    </w:p>
    <w:p>
      <w:pPr>
        <w:pStyle w:val="BodyText"/>
      </w:pPr>
    </w:p>
    <w:p>
      <w:pPr>
        <w:pStyle w:val="BodyText"/>
        <w:spacing w:before="56"/>
      </w:pPr>
    </w:p>
    <w:p>
      <w:pPr>
        <w:pStyle w:val="BodyText"/>
        <w:spacing w:before="1"/>
        <w:ind w:left="885" w:right="29"/>
        <w:jc w:val="both"/>
      </w:pPr>
      <w:r>
        <w:rPr/>
        <w:t>develop specialized teaching modules, enhance professional development for teachers, and expand partnerships with museums, universities, and cultural institutions to strengthen the long-term implementation of heritage-based learning.</w:t>
      </w:r>
    </w:p>
    <w:p>
      <w:pPr>
        <w:pStyle w:val="BodyText"/>
        <w:spacing w:before="119"/>
        <w:ind w:left="885" w:right="20" w:firstLine="720"/>
        <w:jc w:val="both"/>
      </w:pPr>
      <w:r>
        <w:rPr/>
        <w:t>In addition to its practical contributions, this study also provides theoretical reinforcement to the growing body of literature on heritage-based learning and character formation. The findings align with experiential learning perspectives that emphasize the role of tangible, place-based experiences in shaping students’ moral and civic identity. By grounding learning in authentic local history, students developed not only cognitive understanding but also emotional engagement, which is crucial for long-term value internalization.</w:t>
      </w:r>
      <w:r>
        <w:rPr>
          <w:spacing w:val="-10"/>
        </w:rPr>
        <w:t> </w:t>
      </w:r>
      <w:r>
        <w:rPr/>
        <w:t>This</w:t>
      </w:r>
      <w:r>
        <w:rPr>
          <w:spacing w:val="-11"/>
        </w:rPr>
        <w:t> </w:t>
      </w:r>
      <w:r>
        <w:rPr/>
        <w:t>suggests</w:t>
      </w:r>
      <w:r>
        <w:rPr>
          <w:spacing w:val="-11"/>
        </w:rPr>
        <w:t> </w:t>
      </w:r>
      <w:r>
        <w:rPr/>
        <w:t>that</w:t>
      </w:r>
      <w:r>
        <w:rPr>
          <w:spacing w:val="-10"/>
        </w:rPr>
        <w:t> </w:t>
      </w:r>
      <w:r>
        <w:rPr/>
        <w:t>integrating</w:t>
      </w:r>
      <w:r>
        <w:rPr>
          <w:spacing w:val="-11"/>
        </w:rPr>
        <w:t> </w:t>
      </w:r>
      <w:r>
        <w:rPr/>
        <w:t>local</w:t>
      </w:r>
      <w:r>
        <w:rPr>
          <w:spacing w:val="-11"/>
        </w:rPr>
        <w:t> </w:t>
      </w:r>
      <w:r>
        <w:rPr/>
        <w:t>historical</w:t>
      </w:r>
      <w:r>
        <w:rPr>
          <w:spacing w:val="-11"/>
        </w:rPr>
        <w:t> </w:t>
      </w:r>
      <w:r>
        <w:rPr/>
        <w:t>narratives</w:t>
      </w:r>
      <w:r>
        <w:rPr>
          <w:spacing w:val="-10"/>
        </w:rPr>
        <w:t> </w:t>
      </w:r>
      <w:r>
        <w:rPr/>
        <w:t>such</w:t>
      </w:r>
      <w:r>
        <w:rPr>
          <w:spacing w:val="-11"/>
        </w:rPr>
        <w:t> </w:t>
      </w:r>
      <w:r>
        <w:rPr/>
        <w:t>as</w:t>
      </w:r>
      <w:r>
        <w:rPr>
          <w:spacing w:val="-11"/>
        </w:rPr>
        <w:t> </w:t>
      </w:r>
      <w:r>
        <w:rPr/>
        <w:t>TGP</w:t>
      </w:r>
      <w:r>
        <w:rPr>
          <w:spacing w:val="-11"/>
        </w:rPr>
        <w:t> </w:t>
      </w:r>
      <w:r>
        <w:rPr/>
        <w:t>into</w:t>
      </w:r>
      <w:r>
        <w:rPr>
          <w:spacing w:val="-11"/>
        </w:rPr>
        <w:t> </w:t>
      </w:r>
      <w:r>
        <w:rPr/>
        <w:t>Social Studies does more than enrich historical knowledge—it strengthens students’ sense of belonging, identity, and civic commitment. The results of this study can therefore serve as a reference for other schools, particularly those with access to historical sites or artifacts, to design culturally grounded instructional models that support the Profil Pelajar Pancasila. Furthermore, the study opens avenues for future research to explore how digital media, community participation, and cross-institutional collaboration can further enhance the effectiveness of heritage-based character education.</w:t>
      </w:r>
    </w:p>
    <w:p>
      <w:pPr>
        <w:pStyle w:val="BodyText"/>
      </w:pPr>
    </w:p>
    <w:p>
      <w:pPr>
        <w:pStyle w:val="BodyText"/>
        <w:spacing w:before="212"/>
      </w:pPr>
    </w:p>
    <w:p>
      <w:pPr>
        <w:pStyle w:val="Heading1"/>
        <w:ind w:left="165" w:firstLine="0"/>
      </w:pPr>
      <w:r>
        <w:rPr>
          <w:spacing w:val="-2"/>
        </w:rPr>
        <w:t>REFERENCES</w:t>
      </w:r>
    </w:p>
    <w:p>
      <w:pPr>
        <w:pStyle w:val="BodyText"/>
        <w:spacing w:line="270" w:lineRule="exact" w:before="119"/>
        <w:ind w:left="165"/>
      </w:pPr>
      <w:r>
        <w:rPr/>
        <w:t>Hendro,</w:t>
      </w:r>
      <w:r>
        <w:rPr>
          <w:spacing w:val="-7"/>
        </w:rPr>
        <w:t> </w:t>
      </w:r>
      <w:r>
        <w:rPr/>
        <w:t>W.</w:t>
      </w:r>
      <w:r>
        <w:rPr>
          <w:spacing w:val="-7"/>
        </w:rPr>
        <w:t> </w:t>
      </w:r>
      <w:r>
        <w:rPr/>
        <w:t>(2025).</w:t>
      </w:r>
      <w:r>
        <w:rPr>
          <w:spacing w:val="-6"/>
        </w:rPr>
        <w:t> </w:t>
      </w:r>
      <w:r>
        <w:rPr/>
        <w:t>Edukasi</w:t>
      </w:r>
      <w:r>
        <w:rPr>
          <w:spacing w:val="-8"/>
        </w:rPr>
        <w:t> </w:t>
      </w:r>
      <w:r>
        <w:rPr/>
        <w:t>teknologi</w:t>
      </w:r>
      <w:r>
        <w:rPr>
          <w:spacing w:val="-7"/>
        </w:rPr>
        <w:t> </w:t>
      </w:r>
      <w:r>
        <w:rPr/>
        <w:t>berwawasan</w:t>
      </w:r>
      <w:r>
        <w:rPr>
          <w:spacing w:val="-8"/>
        </w:rPr>
        <w:t> </w:t>
      </w:r>
      <w:r>
        <w:rPr/>
        <w:t>sejarah</w:t>
      </w:r>
      <w:r>
        <w:rPr>
          <w:spacing w:val="-7"/>
        </w:rPr>
        <w:t> </w:t>
      </w:r>
      <w:r>
        <w:rPr/>
        <w:t>perjuangan</w:t>
      </w:r>
      <w:r>
        <w:rPr>
          <w:spacing w:val="-7"/>
        </w:rPr>
        <w:t> </w:t>
      </w:r>
      <w:r>
        <w:rPr/>
        <w:t>bangsa.</w:t>
      </w:r>
      <w:r>
        <w:rPr>
          <w:spacing w:val="-7"/>
        </w:rPr>
        <w:t> </w:t>
      </w:r>
      <w:r>
        <w:rPr>
          <w:spacing w:val="-2"/>
        </w:rPr>
        <w:t>PASAK.</w:t>
      </w:r>
    </w:p>
    <w:p>
      <w:pPr>
        <w:pStyle w:val="BodyText"/>
        <w:spacing w:line="270" w:lineRule="exact"/>
        <w:ind w:left="165"/>
      </w:pPr>
      <w:r>
        <w:rPr/>
        <w:t>Miles,</w:t>
      </w:r>
      <w:r>
        <w:rPr>
          <w:spacing w:val="-8"/>
        </w:rPr>
        <w:t> </w:t>
      </w:r>
      <w:r>
        <w:rPr/>
        <w:t>M.</w:t>
      </w:r>
      <w:r>
        <w:rPr>
          <w:spacing w:val="-7"/>
        </w:rPr>
        <w:t> </w:t>
      </w:r>
      <w:r>
        <w:rPr/>
        <w:t>B.,</w:t>
      </w:r>
      <w:r>
        <w:rPr>
          <w:spacing w:val="-7"/>
        </w:rPr>
        <w:t> </w:t>
      </w:r>
      <w:r>
        <w:rPr/>
        <w:t>&amp;</w:t>
      </w:r>
      <w:r>
        <w:rPr>
          <w:spacing w:val="-7"/>
        </w:rPr>
        <w:t> </w:t>
      </w:r>
      <w:r>
        <w:rPr/>
        <w:t>Huberman,</w:t>
      </w:r>
      <w:r>
        <w:rPr>
          <w:spacing w:val="-5"/>
        </w:rPr>
        <w:t> </w:t>
      </w:r>
      <w:r>
        <w:rPr/>
        <w:t>A.</w:t>
      </w:r>
      <w:r>
        <w:rPr>
          <w:spacing w:val="-7"/>
        </w:rPr>
        <w:t> </w:t>
      </w:r>
      <w:r>
        <w:rPr/>
        <w:t>M.</w:t>
      </w:r>
      <w:r>
        <w:rPr>
          <w:spacing w:val="-7"/>
        </w:rPr>
        <w:t> </w:t>
      </w:r>
      <w:r>
        <w:rPr/>
        <w:t>(1994).</w:t>
      </w:r>
      <w:r>
        <w:rPr>
          <w:spacing w:val="-7"/>
        </w:rPr>
        <w:t> </w:t>
      </w:r>
      <w:r>
        <w:rPr/>
        <w:t>Qualitative</w:t>
      </w:r>
      <w:r>
        <w:rPr>
          <w:spacing w:val="-7"/>
        </w:rPr>
        <w:t> </w:t>
      </w:r>
      <w:r>
        <w:rPr/>
        <w:t>data</w:t>
      </w:r>
      <w:r>
        <w:rPr>
          <w:spacing w:val="-7"/>
        </w:rPr>
        <w:t> </w:t>
      </w:r>
      <w:r>
        <w:rPr/>
        <w:t>analysis:</w:t>
      </w:r>
      <w:r>
        <w:rPr>
          <w:spacing w:val="-7"/>
        </w:rPr>
        <w:t> </w:t>
      </w:r>
      <w:r>
        <w:rPr/>
        <w:t>An</w:t>
      </w:r>
      <w:r>
        <w:rPr>
          <w:spacing w:val="-8"/>
        </w:rPr>
        <w:t> </w:t>
      </w:r>
      <w:r>
        <w:rPr/>
        <w:t>expanded</w:t>
      </w:r>
      <w:r>
        <w:rPr>
          <w:spacing w:val="-5"/>
        </w:rPr>
        <w:t> </w:t>
      </w:r>
      <w:r>
        <w:rPr/>
        <w:t>sourcebook</w:t>
      </w:r>
      <w:r>
        <w:rPr>
          <w:spacing w:val="-8"/>
        </w:rPr>
        <w:t> </w:t>
      </w:r>
      <w:r>
        <w:rPr/>
        <w:t>(2nd</w:t>
      </w:r>
      <w:r>
        <w:rPr>
          <w:spacing w:val="-7"/>
        </w:rPr>
        <w:t> </w:t>
      </w:r>
      <w:r>
        <w:rPr>
          <w:spacing w:val="-2"/>
        </w:rPr>
        <w:t>ed.).</w:t>
      </w:r>
    </w:p>
    <w:p>
      <w:pPr>
        <w:pStyle w:val="BodyText"/>
        <w:spacing w:before="1"/>
        <w:ind w:left="645"/>
      </w:pPr>
      <w:r>
        <w:rPr/>
        <w:t>Sage</w:t>
      </w:r>
      <w:r>
        <w:rPr>
          <w:spacing w:val="-4"/>
        </w:rPr>
        <w:t> </w:t>
      </w:r>
      <w:r>
        <w:rPr>
          <w:spacing w:val="-2"/>
        </w:rPr>
        <w:t>Publications.</w:t>
      </w:r>
    </w:p>
    <w:p>
      <w:pPr>
        <w:pStyle w:val="BodyText"/>
        <w:spacing w:before="1"/>
      </w:pPr>
    </w:p>
    <w:p>
      <w:pPr>
        <w:pStyle w:val="BodyText"/>
        <w:ind w:left="645" w:right="17" w:hanging="480"/>
        <w:jc w:val="both"/>
      </w:pPr>
      <w:r>
        <w:rPr/>
        <w:t>Fadillah,</w:t>
      </w:r>
      <w:r>
        <w:rPr>
          <w:spacing w:val="-5"/>
        </w:rPr>
        <w:t> </w:t>
      </w:r>
      <w:r>
        <w:rPr/>
        <w:t>F.,</w:t>
      </w:r>
      <w:r>
        <w:rPr>
          <w:spacing w:val="-5"/>
        </w:rPr>
        <w:t> </w:t>
      </w:r>
      <w:r>
        <w:rPr/>
        <w:t>&amp;</w:t>
      </w:r>
      <w:r>
        <w:rPr>
          <w:spacing w:val="-7"/>
        </w:rPr>
        <w:t> </w:t>
      </w:r>
      <w:r>
        <w:rPr/>
        <w:t>Suharno,</w:t>
      </w:r>
      <w:r>
        <w:rPr>
          <w:spacing w:val="-5"/>
        </w:rPr>
        <w:t> </w:t>
      </w:r>
      <w:r>
        <w:rPr/>
        <w:t>S.</w:t>
      </w:r>
      <w:r>
        <w:rPr>
          <w:spacing w:val="-5"/>
        </w:rPr>
        <w:t> </w:t>
      </w:r>
      <w:r>
        <w:rPr/>
        <w:t>(2021).</w:t>
      </w:r>
      <w:r>
        <w:rPr>
          <w:spacing w:val="-5"/>
        </w:rPr>
        <w:t> </w:t>
      </w:r>
      <w:r>
        <w:rPr/>
        <w:t>The</w:t>
      </w:r>
      <w:r>
        <w:rPr>
          <w:spacing w:val="-8"/>
        </w:rPr>
        <w:t> </w:t>
      </w:r>
      <w:r>
        <w:rPr/>
        <w:t>role</w:t>
      </w:r>
      <w:r>
        <w:rPr>
          <w:spacing w:val="-5"/>
        </w:rPr>
        <w:t> </w:t>
      </w:r>
      <w:r>
        <w:rPr/>
        <w:t>of</w:t>
      </w:r>
      <w:r>
        <w:rPr>
          <w:spacing w:val="-5"/>
        </w:rPr>
        <w:t> </w:t>
      </w:r>
      <w:r>
        <w:rPr/>
        <w:t>student</w:t>
      </w:r>
      <w:r>
        <w:rPr>
          <w:spacing w:val="-6"/>
        </w:rPr>
        <w:t> </w:t>
      </w:r>
      <w:r>
        <w:rPr/>
        <w:t>activists</w:t>
      </w:r>
      <w:r>
        <w:rPr>
          <w:spacing w:val="-6"/>
        </w:rPr>
        <w:t> </w:t>
      </w:r>
      <w:r>
        <w:rPr/>
        <w:t>in</w:t>
      </w:r>
      <w:r>
        <w:rPr>
          <w:spacing w:val="-7"/>
        </w:rPr>
        <w:t> </w:t>
      </w:r>
      <w:r>
        <w:rPr/>
        <w:t>strengthening</w:t>
      </w:r>
      <w:r>
        <w:rPr>
          <w:spacing w:val="-6"/>
        </w:rPr>
        <w:t> </w:t>
      </w:r>
      <w:r>
        <w:rPr/>
        <w:t>nationalist</w:t>
      </w:r>
      <w:r>
        <w:rPr>
          <w:spacing w:val="-6"/>
        </w:rPr>
        <w:t> </w:t>
      </w:r>
      <w:r>
        <w:rPr/>
        <w:t>characters</w:t>
      </w:r>
      <w:r>
        <w:rPr>
          <w:spacing w:val="-5"/>
        </w:rPr>
        <w:t> </w:t>
      </w:r>
      <w:r>
        <w:rPr/>
        <w:t>in the industrial revolution 4.0 era. Jurnal Civics: Media Kajian Kewarganegaraan, 18(2), 304–323. </w:t>
      </w:r>
      <w:hyperlink r:id="rId17">
        <w:r>
          <w:rPr>
            <w:color w:val="0462C1"/>
            <w:spacing w:val="-2"/>
            <w:u w:val="single" w:color="0462C1"/>
          </w:rPr>
          <w:t>https://doi.org/10.21831/jc.v18i2.40476</w:t>
        </w:r>
      </w:hyperlink>
    </w:p>
    <w:p>
      <w:pPr>
        <w:pStyle w:val="BodyText"/>
        <w:spacing w:before="268"/>
        <w:ind w:left="645" w:right="22" w:hanging="480"/>
        <w:jc w:val="both"/>
      </w:pPr>
      <w:r>
        <w:rPr/>
        <w:t>Handayani, W., Sulistyantoro, H., Dermawan, R., &amp; Ratnawati, E. T. R. (2023). Creating national resilience through state defence and student character at Gerakan Sekolah Belajar. Jurnal Pendidikan Indonesia, 12(4). </w:t>
      </w:r>
      <w:hyperlink r:id="rId18">
        <w:r>
          <w:rPr>
            <w:color w:val="0462C1"/>
            <w:u w:val="single" w:color="0462C1"/>
          </w:rPr>
          <w:t>https://doi.org/10.23887/jpiundiksha.v12i4.58359</w:t>
        </w:r>
      </w:hyperlink>
    </w:p>
    <w:p>
      <w:pPr>
        <w:pStyle w:val="BodyText"/>
      </w:pPr>
    </w:p>
    <w:p>
      <w:pPr>
        <w:pStyle w:val="BodyText"/>
        <w:spacing w:before="1"/>
        <w:ind w:left="645" w:right="17" w:hanging="480"/>
        <w:jc w:val="both"/>
      </w:pPr>
      <w:r>
        <w:rPr/>
        <w:t>Hynd, S. (2020). Small warriors? Children and youth in colonial insurgencies and counterinsurgency, ca. 1945–1960. Comparative Studies in Society and History, 62(4), 684–713. </w:t>
      </w:r>
      <w:hyperlink r:id="rId19">
        <w:r>
          <w:rPr>
            <w:color w:val="0462C1"/>
            <w:spacing w:val="-2"/>
            <w:u w:val="single" w:color="0462C1"/>
          </w:rPr>
          <w:t>https://doi.org/10.1017/S0010417520000250</w:t>
        </w:r>
      </w:hyperlink>
    </w:p>
    <w:p>
      <w:pPr>
        <w:pStyle w:val="BodyText"/>
        <w:spacing w:before="1"/>
      </w:pPr>
    </w:p>
    <w:p>
      <w:pPr>
        <w:pStyle w:val="BodyText"/>
        <w:ind w:left="645" w:hanging="480"/>
      </w:pPr>
      <w:r>
        <w:rPr/>
        <w:t>Li,</w:t>
      </w:r>
      <w:r>
        <w:rPr>
          <w:spacing w:val="-8"/>
        </w:rPr>
        <w:t> </w:t>
      </w:r>
      <w:r>
        <w:rPr/>
        <w:t>H.,</w:t>
      </w:r>
      <w:r>
        <w:rPr>
          <w:spacing w:val="-7"/>
        </w:rPr>
        <w:t> </w:t>
      </w:r>
      <w:r>
        <w:rPr/>
        <w:t>&amp;</w:t>
      </w:r>
      <w:r>
        <w:rPr>
          <w:spacing w:val="-7"/>
        </w:rPr>
        <w:t> </w:t>
      </w:r>
      <w:r>
        <w:rPr/>
        <w:t>Zhang,</w:t>
      </w:r>
      <w:r>
        <w:rPr>
          <w:spacing w:val="-8"/>
        </w:rPr>
        <w:t> </w:t>
      </w:r>
      <w:r>
        <w:rPr/>
        <w:t>M.</w:t>
      </w:r>
      <w:r>
        <w:rPr>
          <w:spacing w:val="-7"/>
        </w:rPr>
        <w:t> </w:t>
      </w:r>
      <w:r>
        <w:rPr/>
        <w:t>(2025).</w:t>
      </w:r>
      <w:r>
        <w:rPr>
          <w:spacing w:val="-12"/>
        </w:rPr>
        <w:t> </w:t>
      </w:r>
      <w:r>
        <w:rPr/>
        <w:t>Museum</w:t>
      </w:r>
      <w:r>
        <w:rPr>
          <w:spacing w:val="-9"/>
        </w:rPr>
        <w:t> </w:t>
      </w:r>
      <w:r>
        <w:rPr/>
        <w:t>game-based</w:t>
      </w:r>
      <w:r>
        <w:rPr>
          <w:spacing w:val="-7"/>
        </w:rPr>
        <w:t> </w:t>
      </w:r>
      <w:r>
        <w:rPr/>
        <w:t>learning:</w:t>
      </w:r>
      <w:r>
        <w:rPr>
          <w:spacing w:val="-8"/>
        </w:rPr>
        <w:t> </w:t>
      </w:r>
      <w:r>
        <w:rPr/>
        <w:t>Innovative</w:t>
      </w:r>
      <w:r>
        <w:rPr>
          <w:spacing w:val="-7"/>
        </w:rPr>
        <w:t> </w:t>
      </w:r>
      <w:r>
        <w:rPr/>
        <w:t>approaches</w:t>
      </w:r>
      <w:r>
        <w:rPr>
          <w:spacing w:val="-8"/>
        </w:rPr>
        <w:t> </w:t>
      </w:r>
      <w:r>
        <w:rPr/>
        <w:t>from</w:t>
      </w:r>
      <w:r>
        <w:rPr>
          <w:spacing w:val="-9"/>
        </w:rPr>
        <w:t> </w:t>
      </w:r>
      <w:r>
        <w:rPr/>
        <w:t>a</w:t>
      </w:r>
      <w:r>
        <w:rPr>
          <w:spacing w:val="-7"/>
        </w:rPr>
        <w:t> </w:t>
      </w:r>
      <w:r>
        <w:rPr/>
        <w:t>constructivist perspective. Frontiers in Education, 10(May), 1–11. </w:t>
      </w:r>
      <w:hyperlink r:id="rId20">
        <w:r>
          <w:rPr>
            <w:color w:val="0462C1"/>
            <w:u w:val="single" w:color="0462C1"/>
          </w:rPr>
          <w:t>https://doi.org/10.3389/feduc.2025.1576207</w:t>
        </w:r>
      </w:hyperlink>
    </w:p>
    <w:p>
      <w:pPr>
        <w:pStyle w:val="BodyText"/>
        <w:spacing w:before="269"/>
        <w:ind w:left="645" w:right="30" w:hanging="480"/>
        <w:jc w:val="both"/>
      </w:pPr>
      <w:r>
        <w:rPr/>
        <w:t>Oldham, P., &amp; McLoughlin, S. (2025). Character education empirical research: A thematic review and comparative content analysis. Journal of Moral Education. Advance online publication. </w:t>
      </w:r>
      <w:hyperlink r:id="rId21">
        <w:r>
          <w:rPr>
            <w:color w:val="0462C1"/>
            <w:spacing w:val="-2"/>
            <w:u w:val="single" w:color="0462C1"/>
          </w:rPr>
          <w:t>https://doi.org/10.1080/03057240.2025.2480185</w:t>
        </w:r>
      </w:hyperlink>
    </w:p>
    <w:p>
      <w:pPr>
        <w:pStyle w:val="BodyText"/>
        <w:spacing w:before="1"/>
      </w:pPr>
    </w:p>
    <w:p>
      <w:pPr>
        <w:pStyle w:val="BodyText"/>
        <w:ind w:left="645" w:right="24" w:hanging="480"/>
        <w:jc w:val="both"/>
      </w:pPr>
      <w:r>
        <w:rPr/>
        <w:t>Nugroho, S. B., Gustarina, F. C., &amp; Halkis, M. (2023). Character development of youth generation in facing global competition, Indonesia’s experience in the Jokowi era. Social Development and Security, 13(4). </w:t>
      </w:r>
      <w:hyperlink r:id="rId22">
        <w:r>
          <w:rPr>
            <w:color w:val="0462C1"/>
            <w:u w:val="single" w:color="0462C1"/>
          </w:rPr>
          <w:t>https://doi.org/10.33445/sds.2023.13.4.8</w:t>
        </w:r>
      </w:hyperlink>
    </w:p>
    <w:p>
      <w:pPr>
        <w:pStyle w:val="BodyText"/>
        <w:spacing w:before="1"/>
      </w:pPr>
    </w:p>
    <w:p>
      <w:pPr>
        <w:pStyle w:val="BodyText"/>
        <w:ind w:left="165"/>
      </w:pPr>
      <w:r>
        <w:rPr/>
        <w:t>Sinaga,</w:t>
      </w:r>
      <w:r>
        <w:rPr>
          <w:spacing w:val="-3"/>
        </w:rPr>
        <w:t> </w:t>
      </w:r>
      <w:r>
        <w:rPr/>
        <w:t>R.,</w:t>
      </w:r>
      <w:r>
        <w:rPr>
          <w:spacing w:val="-3"/>
        </w:rPr>
        <w:t> </w:t>
      </w:r>
      <w:r>
        <w:rPr/>
        <w:t>Maulana,</w:t>
      </w:r>
      <w:r>
        <w:rPr>
          <w:spacing w:val="-5"/>
        </w:rPr>
        <w:t> </w:t>
      </w:r>
      <w:r>
        <w:rPr/>
        <w:t>A.,</w:t>
      </w:r>
      <w:r>
        <w:rPr>
          <w:spacing w:val="-5"/>
        </w:rPr>
        <w:t> </w:t>
      </w:r>
      <w:r>
        <w:rPr/>
        <w:t>Limbong,</w:t>
      </w:r>
      <w:r>
        <w:rPr>
          <w:spacing w:val="-3"/>
        </w:rPr>
        <w:t> </w:t>
      </w:r>
      <w:r>
        <w:rPr/>
        <w:t>I.</w:t>
      </w:r>
      <w:r>
        <w:rPr>
          <w:spacing w:val="-3"/>
        </w:rPr>
        <w:t> </w:t>
      </w:r>
      <w:r>
        <w:rPr/>
        <w:t>S.,</w:t>
      </w:r>
      <w:r>
        <w:rPr>
          <w:spacing w:val="-3"/>
        </w:rPr>
        <w:t> </w:t>
      </w:r>
      <w:r>
        <w:rPr/>
        <w:t>Piliang,</w:t>
      </w:r>
      <w:r>
        <w:rPr>
          <w:spacing w:val="-3"/>
        </w:rPr>
        <w:t> </w:t>
      </w:r>
      <w:r>
        <w:rPr/>
        <w:t>P.</w:t>
      </w:r>
      <w:r>
        <w:rPr>
          <w:spacing w:val="-3"/>
        </w:rPr>
        <w:t> </w:t>
      </w:r>
      <w:r>
        <w:rPr/>
        <w:t>H.,</w:t>
      </w:r>
      <w:r>
        <w:rPr>
          <w:spacing w:val="-4"/>
        </w:rPr>
        <w:t> </w:t>
      </w:r>
      <w:r>
        <w:rPr/>
        <w:t>&amp;</w:t>
      </w:r>
      <w:r>
        <w:rPr>
          <w:spacing w:val="-2"/>
        </w:rPr>
        <w:t> </w:t>
      </w:r>
      <w:r>
        <w:rPr/>
        <w:t>Sinaga,</w:t>
      </w:r>
      <w:r>
        <w:rPr>
          <w:spacing w:val="-3"/>
        </w:rPr>
        <w:t> </w:t>
      </w:r>
      <w:r>
        <w:rPr/>
        <w:t>Y.</w:t>
      </w:r>
      <w:r>
        <w:rPr>
          <w:spacing w:val="-5"/>
        </w:rPr>
        <w:t> </w:t>
      </w:r>
      <w:r>
        <w:rPr/>
        <w:t>S.</w:t>
      </w:r>
      <w:r>
        <w:rPr>
          <w:spacing w:val="-5"/>
        </w:rPr>
        <w:t> </w:t>
      </w:r>
      <w:r>
        <w:rPr/>
        <w:t>(2025).</w:t>
      </w:r>
      <w:r>
        <w:rPr>
          <w:spacing w:val="-4"/>
        </w:rPr>
        <w:t> </w:t>
      </w:r>
      <w:r>
        <w:rPr/>
        <w:t>The</w:t>
      </w:r>
      <w:r>
        <w:rPr>
          <w:spacing w:val="-3"/>
        </w:rPr>
        <w:t> </w:t>
      </w:r>
      <w:r>
        <w:rPr/>
        <w:t>contribution</w:t>
      </w:r>
      <w:r>
        <w:rPr>
          <w:spacing w:val="-4"/>
        </w:rPr>
        <w:t> </w:t>
      </w:r>
      <w:r>
        <w:rPr/>
        <w:t>of</w:t>
      </w:r>
      <w:r>
        <w:rPr>
          <w:spacing w:val="-2"/>
        </w:rPr>
        <w:t> youth</w:t>
      </w:r>
    </w:p>
    <w:p>
      <w:pPr>
        <w:pStyle w:val="BodyText"/>
        <w:spacing w:after="0"/>
        <w:sectPr>
          <w:pgSz w:w="11910" w:h="16840"/>
          <w:pgMar w:header="902" w:footer="674" w:top="1140" w:bottom="860" w:left="1275" w:right="1417"/>
        </w:sectPr>
      </w:pPr>
    </w:p>
    <w:p>
      <w:pPr>
        <w:pStyle w:val="BodyText"/>
      </w:pPr>
    </w:p>
    <w:p>
      <w:pPr>
        <w:pStyle w:val="BodyText"/>
        <w:spacing w:before="56"/>
      </w:pPr>
    </w:p>
    <w:p>
      <w:pPr>
        <w:pStyle w:val="BodyText"/>
        <w:spacing w:before="1"/>
        <w:ind w:left="645"/>
      </w:pPr>
      <w:r>
        <w:rPr/>
        <w:t>and women’s movements to the Indonesian national awakening (1908–1945). Criksetra: Jurnal</w:t>
      </w:r>
      <w:r>
        <w:rPr>
          <w:spacing w:val="40"/>
        </w:rPr>
        <w:t> </w:t>
      </w:r>
      <w:r>
        <w:rPr/>
        <w:t>Pendidikan Sejarah, 14(2), 196–207. </w:t>
      </w:r>
      <w:hyperlink r:id="rId23">
        <w:r>
          <w:rPr>
            <w:color w:val="0462C1"/>
            <w:u w:val="single" w:color="0462C1"/>
          </w:rPr>
          <w:t>https://doi.org/10.36706/jc.v14i2.110</w:t>
        </w:r>
      </w:hyperlink>
    </w:p>
    <w:p>
      <w:pPr>
        <w:pStyle w:val="BodyText"/>
        <w:spacing w:before="269"/>
        <w:ind w:left="645" w:hanging="480"/>
      </w:pPr>
      <w:r>
        <w:rPr/>
        <w:t>Soto-González,</w:t>
      </w:r>
      <w:r>
        <w:rPr>
          <w:spacing w:val="-4"/>
        </w:rPr>
        <w:t> </w:t>
      </w:r>
      <w:r>
        <w:rPr/>
        <w:t>M.</w:t>
      </w:r>
      <w:r>
        <w:rPr>
          <w:spacing w:val="-4"/>
        </w:rPr>
        <w:t> </w:t>
      </w:r>
      <w:r>
        <w:rPr/>
        <w:t>D.,</w:t>
      </w:r>
      <w:r>
        <w:rPr>
          <w:spacing w:val="-4"/>
        </w:rPr>
        <w:t> </w:t>
      </w:r>
      <w:r>
        <w:rPr/>
        <w:t>Sánchez,</w:t>
      </w:r>
      <w:r>
        <w:rPr>
          <w:spacing w:val="-4"/>
        </w:rPr>
        <w:t> </w:t>
      </w:r>
      <w:r>
        <w:rPr/>
        <w:t>R.,</w:t>
      </w:r>
      <w:r>
        <w:rPr>
          <w:spacing w:val="-4"/>
        </w:rPr>
        <w:t> </w:t>
      </w:r>
      <w:r>
        <w:rPr/>
        <w:t>&amp;</w:t>
      </w:r>
      <w:r>
        <w:rPr>
          <w:spacing w:val="-3"/>
        </w:rPr>
        <w:t> </w:t>
      </w:r>
      <w:r>
        <w:rPr/>
        <w:t>López,</w:t>
      </w:r>
      <w:r>
        <w:rPr>
          <w:spacing w:val="-4"/>
        </w:rPr>
        <w:t> </w:t>
      </w:r>
      <w:r>
        <w:rPr/>
        <w:t>A.</w:t>
      </w:r>
      <w:r>
        <w:rPr>
          <w:spacing w:val="-6"/>
        </w:rPr>
        <w:t> </w:t>
      </w:r>
      <w:r>
        <w:rPr/>
        <w:t>(2025). Museums,</w:t>
      </w:r>
      <w:r>
        <w:rPr>
          <w:spacing w:val="-4"/>
        </w:rPr>
        <w:t> </w:t>
      </w:r>
      <w:r>
        <w:rPr/>
        <w:t>universities,</w:t>
      </w:r>
      <w:r>
        <w:rPr>
          <w:spacing w:val="-4"/>
        </w:rPr>
        <w:t> </w:t>
      </w:r>
      <w:r>
        <w:rPr/>
        <w:t>and</w:t>
      </w:r>
      <w:r>
        <w:rPr>
          <w:spacing w:val="-1"/>
        </w:rPr>
        <w:t> </w:t>
      </w:r>
      <w:r>
        <w:rPr/>
        <w:t>schools</w:t>
      </w:r>
      <w:r>
        <w:rPr>
          <w:spacing w:val="-5"/>
        </w:rPr>
        <w:t> </w:t>
      </w:r>
      <w:r>
        <w:rPr/>
        <w:t>as</w:t>
      </w:r>
      <w:r>
        <w:rPr>
          <w:spacing w:val="-5"/>
        </w:rPr>
        <w:t> </w:t>
      </w:r>
      <w:r>
        <w:rPr/>
        <w:t>places</w:t>
      </w:r>
      <w:r>
        <w:rPr>
          <w:spacing w:val="-5"/>
        </w:rPr>
        <w:t> </w:t>
      </w:r>
      <w:r>
        <w:rPr/>
        <w:t>of collaboration. Education Sciences, 15(5), 567. </w:t>
      </w:r>
      <w:hyperlink r:id="rId24">
        <w:r>
          <w:rPr>
            <w:color w:val="0462C1"/>
            <w:u w:val="single" w:color="0462C1"/>
          </w:rPr>
          <w:t>https://doi.org/10.3390/educsci15050567</w:t>
        </w:r>
      </w:hyperlink>
    </w:p>
    <w:p>
      <w:pPr>
        <w:pStyle w:val="BodyText"/>
        <w:spacing w:before="1"/>
      </w:pPr>
    </w:p>
    <w:p>
      <w:pPr>
        <w:pStyle w:val="BodyText"/>
        <w:ind w:left="645" w:right="17" w:hanging="480"/>
        <w:jc w:val="both"/>
      </w:pPr>
      <w:r>
        <w:rPr/>
        <w:t>Cichocka, A. (2016). Understanding defensive and secure in-group positivity: The role of collective narcissism. European Review of Social Psychology, 27(1), 283–317. </w:t>
      </w:r>
      <w:hyperlink r:id="rId25">
        <w:r>
          <w:rPr>
            <w:color w:val="0462C1"/>
            <w:spacing w:val="-2"/>
            <w:u w:val="single" w:color="0462C1"/>
          </w:rPr>
          <w:t>https://doi.org/10.1080/10463283.2016.1220293</w:t>
        </w:r>
      </w:hyperlink>
    </w:p>
    <w:p>
      <w:pPr>
        <w:pStyle w:val="BodyText"/>
        <w:spacing w:before="269"/>
        <w:ind w:left="165"/>
      </w:pPr>
      <w:r>
        <w:rPr>
          <w:spacing w:val="-2"/>
        </w:rPr>
        <w:t>Okumuş,</w:t>
      </w:r>
      <w:r>
        <w:rPr>
          <w:spacing w:val="-6"/>
        </w:rPr>
        <w:t> </w:t>
      </w:r>
      <w:r>
        <w:rPr>
          <w:spacing w:val="-2"/>
        </w:rPr>
        <w:t>O.</w:t>
      </w:r>
      <w:r>
        <w:rPr>
          <w:spacing w:val="-6"/>
        </w:rPr>
        <w:t> </w:t>
      </w:r>
      <w:r>
        <w:rPr>
          <w:spacing w:val="-2"/>
        </w:rPr>
        <w:t>(2021).</w:t>
      </w:r>
      <w:r>
        <w:rPr>
          <w:spacing w:val="-9"/>
        </w:rPr>
        <w:t> </w:t>
      </w:r>
      <w:r>
        <w:rPr>
          <w:spacing w:val="-2"/>
        </w:rPr>
        <w:t>History teachers’</w:t>
      </w:r>
      <w:r>
        <w:rPr>
          <w:spacing w:val="-7"/>
        </w:rPr>
        <w:t> </w:t>
      </w:r>
      <w:r>
        <w:rPr>
          <w:spacing w:val="-2"/>
        </w:rPr>
        <w:t>views</w:t>
      </w:r>
      <w:r>
        <w:rPr>
          <w:spacing w:val="-8"/>
        </w:rPr>
        <w:t> </w:t>
      </w:r>
      <w:r>
        <w:rPr>
          <w:spacing w:val="-2"/>
        </w:rPr>
        <w:t>on</w:t>
      </w:r>
      <w:r>
        <w:rPr>
          <w:spacing w:val="-7"/>
        </w:rPr>
        <w:t> </w:t>
      </w:r>
      <w:r>
        <w:rPr>
          <w:spacing w:val="-2"/>
        </w:rPr>
        <w:t>values</w:t>
      </w:r>
      <w:r>
        <w:rPr>
          <w:spacing w:val="-6"/>
        </w:rPr>
        <w:t> </w:t>
      </w:r>
      <w:r>
        <w:rPr>
          <w:spacing w:val="-2"/>
        </w:rPr>
        <w:t>education</w:t>
      </w:r>
      <w:r>
        <w:rPr>
          <w:spacing w:val="-7"/>
        </w:rPr>
        <w:t> </w:t>
      </w:r>
      <w:r>
        <w:rPr>
          <w:spacing w:val="-2"/>
        </w:rPr>
        <w:t>in</w:t>
      </w:r>
      <w:r>
        <w:rPr>
          <w:spacing w:val="-7"/>
        </w:rPr>
        <w:t> </w:t>
      </w:r>
      <w:r>
        <w:rPr>
          <w:spacing w:val="-2"/>
        </w:rPr>
        <w:t>history</w:t>
      </w:r>
      <w:r>
        <w:rPr>
          <w:spacing w:val="-6"/>
        </w:rPr>
        <w:t> </w:t>
      </w:r>
      <w:r>
        <w:rPr>
          <w:spacing w:val="-2"/>
        </w:rPr>
        <w:t>courses.</w:t>
      </w:r>
      <w:r>
        <w:rPr>
          <w:spacing w:val="-3"/>
        </w:rPr>
        <w:t> </w:t>
      </w:r>
      <w:r>
        <w:rPr>
          <w:spacing w:val="-2"/>
        </w:rPr>
        <w:t>Journal</w:t>
      </w:r>
      <w:r>
        <w:rPr>
          <w:spacing w:val="-6"/>
        </w:rPr>
        <w:t> </w:t>
      </w:r>
      <w:r>
        <w:rPr>
          <w:spacing w:val="-2"/>
        </w:rPr>
        <w:t>of</w:t>
      </w:r>
      <w:r>
        <w:rPr>
          <w:spacing w:val="-4"/>
        </w:rPr>
        <w:t> </w:t>
      </w:r>
      <w:r>
        <w:rPr>
          <w:spacing w:val="-2"/>
        </w:rPr>
        <w:t>Education</w:t>
      </w:r>
    </w:p>
    <w:p>
      <w:pPr>
        <w:pStyle w:val="BodyText"/>
        <w:spacing w:before="2"/>
        <w:ind w:left="645"/>
      </w:pPr>
      <w:r>
        <w:rPr/>
        <w:t>and</w:t>
      </w:r>
      <w:r>
        <w:rPr>
          <w:spacing w:val="-5"/>
        </w:rPr>
        <w:t> </w:t>
      </w:r>
      <w:r>
        <w:rPr/>
        <w:t>Learning,</w:t>
      </w:r>
      <w:r>
        <w:rPr>
          <w:spacing w:val="-5"/>
        </w:rPr>
        <w:t> </w:t>
      </w:r>
      <w:r>
        <w:rPr/>
        <w:t>10(3),</w:t>
      </w:r>
      <w:r>
        <w:rPr>
          <w:spacing w:val="-7"/>
        </w:rPr>
        <w:t> </w:t>
      </w:r>
      <w:r>
        <w:rPr>
          <w:spacing w:val="-2"/>
        </w:rPr>
        <w:t>89–100.</w:t>
      </w:r>
    </w:p>
    <w:p>
      <w:pPr>
        <w:pStyle w:val="BodyText"/>
        <w:spacing w:before="267"/>
        <w:ind w:left="645" w:hanging="480"/>
      </w:pPr>
      <w:r>
        <w:rPr/>
        <w:t>Putra,</w:t>
      </w:r>
      <w:r>
        <w:rPr>
          <w:spacing w:val="25"/>
        </w:rPr>
        <w:t> </w:t>
      </w:r>
      <w:r>
        <w:rPr/>
        <w:t>A.</w:t>
      </w:r>
      <w:r>
        <w:rPr>
          <w:spacing w:val="25"/>
        </w:rPr>
        <w:t> </w:t>
      </w:r>
      <w:r>
        <w:rPr/>
        <w:t>(2019).</w:t>
      </w:r>
      <w:r>
        <w:rPr>
          <w:spacing w:val="23"/>
        </w:rPr>
        <w:t> </w:t>
      </w:r>
      <w:r>
        <w:rPr/>
        <w:t>Sejarah</w:t>
      </w:r>
      <w:r>
        <w:rPr>
          <w:spacing w:val="24"/>
        </w:rPr>
        <w:t> </w:t>
      </w:r>
      <w:r>
        <w:rPr/>
        <w:t>Tentara</w:t>
      </w:r>
      <w:r>
        <w:rPr>
          <w:spacing w:val="26"/>
        </w:rPr>
        <w:t> </w:t>
      </w:r>
      <w:r>
        <w:rPr/>
        <w:t>Genie</w:t>
      </w:r>
      <w:r>
        <w:rPr>
          <w:spacing w:val="25"/>
        </w:rPr>
        <w:t> </w:t>
      </w:r>
      <w:r>
        <w:rPr/>
        <w:t>Pelajar</w:t>
      </w:r>
      <w:r>
        <w:rPr>
          <w:spacing w:val="25"/>
        </w:rPr>
        <w:t> </w:t>
      </w:r>
      <w:r>
        <w:rPr/>
        <w:t>dan</w:t>
      </w:r>
      <w:r>
        <w:rPr>
          <w:spacing w:val="24"/>
        </w:rPr>
        <w:t> </w:t>
      </w:r>
      <w:r>
        <w:rPr/>
        <w:t>kontribusinya</w:t>
      </w:r>
      <w:r>
        <w:rPr>
          <w:spacing w:val="25"/>
        </w:rPr>
        <w:t> </w:t>
      </w:r>
      <w:r>
        <w:rPr/>
        <w:t>bagi</w:t>
      </w:r>
      <w:r>
        <w:rPr>
          <w:spacing w:val="24"/>
        </w:rPr>
        <w:t> </w:t>
      </w:r>
      <w:r>
        <w:rPr/>
        <w:t>pendidikan</w:t>
      </w:r>
      <w:r>
        <w:rPr>
          <w:spacing w:val="24"/>
        </w:rPr>
        <w:t> </w:t>
      </w:r>
      <w:r>
        <w:rPr/>
        <w:t>karakter.</w:t>
      </w:r>
      <w:r>
        <w:rPr>
          <w:spacing w:val="25"/>
        </w:rPr>
        <w:t> </w:t>
      </w:r>
      <w:r>
        <w:rPr/>
        <w:t>Jurnal Sejarah dan Budaya, 13(2), 77–88.</w:t>
      </w:r>
    </w:p>
    <w:p>
      <w:pPr>
        <w:pStyle w:val="BodyText"/>
        <w:spacing w:before="2"/>
      </w:pPr>
    </w:p>
    <w:p>
      <w:pPr>
        <w:pStyle w:val="BodyText"/>
        <w:ind w:left="645" w:hanging="480"/>
      </w:pPr>
      <w:r>
        <w:rPr/>
        <w:t>Shakeel, M. (2024). Community-based education and civic outcomes: A meta-analysis. International Journal of Educational Research, 125, 101–115.</w:t>
      </w:r>
    </w:p>
    <w:p>
      <w:pPr>
        <w:pStyle w:val="BodyText"/>
        <w:spacing w:before="269"/>
        <w:ind w:left="645" w:hanging="480"/>
      </w:pPr>
      <w:r>
        <w:rPr/>
        <w:t>Toker Gökçe,</w:t>
      </w:r>
      <w:r>
        <w:rPr>
          <w:spacing w:val="-2"/>
        </w:rPr>
        <w:t> </w:t>
      </w:r>
      <w:r>
        <w:rPr/>
        <w:t>A.</w:t>
      </w:r>
      <w:r>
        <w:rPr>
          <w:spacing w:val="-3"/>
        </w:rPr>
        <w:t> </w:t>
      </w:r>
      <w:r>
        <w:rPr/>
        <w:t>(2021).</w:t>
      </w:r>
      <w:r>
        <w:rPr>
          <w:spacing w:val="-3"/>
        </w:rPr>
        <w:t> </w:t>
      </w:r>
      <w:r>
        <w:rPr/>
        <w:t>Core</w:t>
      </w:r>
      <w:r>
        <w:rPr>
          <w:spacing w:val="-3"/>
        </w:rPr>
        <w:t> </w:t>
      </w:r>
      <w:r>
        <w:rPr/>
        <w:t>values</w:t>
      </w:r>
      <w:r>
        <w:rPr>
          <w:spacing w:val="-4"/>
        </w:rPr>
        <w:t> </w:t>
      </w:r>
      <w:r>
        <w:rPr/>
        <w:t>in</w:t>
      </w:r>
      <w:r>
        <w:rPr>
          <w:spacing w:val="-4"/>
        </w:rPr>
        <w:t> </w:t>
      </w:r>
      <w:r>
        <w:rPr/>
        <w:t>education</w:t>
      </w:r>
      <w:r>
        <w:rPr>
          <w:spacing w:val="-4"/>
        </w:rPr>
        <w:t> </w:t>
      </w:r>
      <w:r>
        <w:rPr/>
        <w:t>from</w:t>
      </w:r>
      <w:r>
        <w:rPr>
          <w:spacing w:val="-1"/>
        </w:rPr>
        <w:t> </w:t>
      </w:r>
      <w:r>
        <w:rPr/>
        <w:t>the</w:t>
      </w:r>
      <w:r>
        <w:rPr>
          <w:spacing w:val="-3"/>
        </w:rPr>
        <w:t> </w:t>
      </w:r>
      <w:r>
        <w:rPr/>
        <w:t>perspective</w:t>
      </w:r>
      <w:r>
        <w:rPr>
          <w:spacing w:val="-3"/>
        </w:rPr>
        <w:t> </w:t>
      </w:r>
      <w:r>
        <w:rPr/>
        <w:t>of</w:t>
      </w:r>
      <w:r>
        <w:rPr>
          <w:spacing w:val="-3"/>
        </w:rPr>
        <w:t> </w:t>
      </w:r>
      <w:r>
        <w:rPr/>
        <w:t>future</w:t>
      </w:r>
      <w:r>
        <w:rPr>
          <w:spacing w:val="-2"/>
        </w:rPr>
        <w:t> </w:t>
      </w:r>
      <w:r>
        <w:rPr/>
        <w:t>teachers.</w:t>
      </w:r>
      <w:r>
        <w:rPr>
          <w:spacing w:val="-3"/>
        </w:rPr>
        <w:t> </w:t>
      </w:r>
      <w:r>
        <w:rPr/>
        <w:t>SAGE</w:t>
      </w:r>
      <w:r>
        <w:rPr>
          <w:spacing w:val="-3"/>
        </w:rPr>
        <w:t> </w:t>
      </w:r>
      <w:r>
        <w:rPr/>
        <w:t>Open, 11(3), 1–15.</w:t>
      </w:r>
    </w:p>
    <w:p>
      <w:pPr>
        <w:pStyle w:val="BodyText"/>
        <w:spacing w:before="269"/>
        <w:ind w:left="165"/>
      </w:pPr>
      <w:r>
        <w:rPr/>
        <w:t>Online</w:t>
      </w:r>
      <w:r>
        <w:rPr>
          <w:spacing w:val="-7"/>
        </w:rPr>
        <w:t> </w:t>
      </w:r>
      <w:r>
        <w:rPr/>
        <w:t>Newspaper</w:t>
      </w:r>
      <w:r>
        <w:rPr>
          <w:spacing w:val="-7"/>
        </w:rPr>
        <w:t> </w:t>
      </w:r>
      <w:r>
        <w:rPr/>
        <w:t>/</w:t>
      </w:r>
      <w:r>
        <w:rPr>
          <w:spacing w:val="-7"/>
        </w:rPr>
        <w:t> </w:t>
      </w:r>
      <w:r>
        <w:rPr/>
        <w:t>Website</w:t>
      </w:r>
      <w:r>
        <w:rPr>
          <w:spacing w:val="-7"/>
        </w:rPr>
        <w:t> </w:t>
      </w:r>
      <w:r>
        <w:rPr>
          <w:spacing w:val="-2"/>
        </w:rPr>
        <w:t>Articles</w:t>
      </w:r>
    </w:p>
    <w:p>
      <w:pPr>
        <w:pStyle w:val="BodyText"/>
        <w:spacing w:before="2"/>
        <w:ind w:left="645" w:hanging="480"/>
      </w:pPr>
      <w:r>
        <w:rPr/>
        <w:t>Becker,</w:t>
      </w:r>
      <w:r>
        <w:rPr>
          <w:spacing w:val="40"/>
        </w:rPr>
        <w:t> </w:t>
      </w:r>
      <w:r>
        <w:rPr/>
        <w:t>E.</w:t>
      </w:r>
      <w:r>
        <w:rPr>
          <w:spacing w:val="40"/>
        </w:rPr>
        <w:t> </w:t>
      </w:r>
      <w:r>
        <w:rPr/>
        <w:t>(2001,</w:t>
      </w:r>
      <w:r>
        <w:rPr>
          <w:spacing w:val="40"/>
        </w:rPr>
        <w:t> </w:t>
      </w:r>
      <w:r>
        <w:rPr/>
        <w:t>August</w:t>
      </w:r>
      <w:r>
        <w:rPr>
          <w:spacing w:val="39"/>
        </w:rPr>
        <w:t> </w:t>
      </w:r>
      <w:r>
        <w:rPr/>
        <w:t>27).</w:t>
      </w:r>
      <w:r>
        <w:rPr>
          <w:spacing w:val="40"/>
        </w:rPr>
        <w:t> </w:t>
      </w:r>
      <w:r>
        <w:rPr/>
        <w:t>Prairie</w:t>
      </w:r>
      <w:r>
        <w:rPr>
          <w:spacing w:val="40"/>
        </w:rPr>
        <w:t> </w:t>
      </w:r>
      <w:r>
        <w:rPr/>
        <w:t>farmers</w:t>
      </w:r>
      <w:r>
        <w:rPr>
          <w:spacing w:val="40"/>
        </w:rPr>
        <w:t> </w:t>
      </w:r>
      <w:r>
        <w:rPr/>
        <w:t>reap</w:t>
      </w:r>
      <w:r>
        <w:rPr>
          <w:spacing w:val="39"/>
        </w:rPr>
        <w:t> </w:t>
      </w:r>
      <w:r>
        <w:rPr/>
        <w:t>conservation's</w:t>
      </w:r>
      <w:r>
        <w:rPr>
          <w:spacing w:val="40"/>
        </w:rPr>
        <w:t> </w:t>
      </w:r>
      <w:r>
        <w:rPr/>
        <w:t>rewards.</w:t>
      </w:r>
      <w:r>
        <w:rPr>
          <w:spacing w:val="40"/>
        </w:rPr>
        <w:t> </w:t>
      </w:r>
      <w:r>
        <w:rPr/>
        <w:t>The</w:t>
      </w:r>
      <w:r>
        <w:rPr>
          <w:spacing w:val="40"/>
        </w:rPr>
        <w:t> </w:t>
      </w:r>
      <w:r>
        <w:rPr/>
        <w:t>New</w:t>
      </w:r>
      <w:r>
        <w:rPr>
          <w:spacing w:val="40"/>
        </w:rPr>
        <w:t> </w:t>
      </w:r>
      <w:r>
        <w:rPr/>
        <w:t>York</w:t>
      </w:r>
      <w:r>
        <w:rPr>
          <w:spacing w:val="40"/>
        </w:rPr>
        <w:t> </w:t>
      </w:r>
      <w:r>
        <w:rPr/>
        <w:t>Times. </w:t>
      </w:r>
      <w:hyperlink r:id="rId26">
        <w:r>
          <w:rPr>
            <w:color w:val="0462C1"/>
            <w:spacing w:val="-2"/>
            <w:u w:val="single" w:color="0462C1"/>
          </w:rPr>
          <w:t>http://www.nytimes.com</w:t>
        </w:r>
      </w:hyperlink>
    </w:p>
    <w:p>
      <w:pPr>
        <w:pStyle w:val="BodyText"/>
        <w:spacing w:before="269"/>
        <w:ind w:left="645" w:hanging="480"/>
      </w:pPr>
      <w:r>
        <w:rPr/>
        <w:t>Radar</w:t>
      </w:r>
      <w:r>
        <w:rPr>
          <w:spacing w:val="78"/>
          <w:w w:val="150"/>
        </w:rPr>
        <w:t> </w:t>
      </w:r>
      <w:r>
        <w:rPr/>
        <w:t>Kediri.</w:t>
      </w:r>
      <w:r>
        <w:rPr>
          <w:spacing w:val="78"/>
          <w:w w:val="150"/>
        </w:rPr>
        <w:t> </w:t>
      </w:r>
      <w:r>
        <w:rPr/>
        <w:t>(2023,</w:t>
      </w:r>
      <w:r>
        <w:rPr>
          <w:spacing w:val="78"/>
          <w:w w:val="150"/>
        </w:rPr>
        <w:t> </w:t>
      </w:r>
      <w:r>
        <w:rPr/>
        <w:t>May</w:t>
      </w:r>
      <w:r>
        <w:rPr>
          <w:spacing w:val="77"/>
          <w:w w:val="150"/>
        </w:rPr>
        <w:t> </w:t>
      </w:r>
      <w:r>
        <w:rPr/>
        <w:t>23).</w:t>
      </w:r>
      <w:r>
        <w:rPr>
          <w:spacing w:val="78"/>
          <w:w w:val="150"/>
        </w:rPr>
        <w:t> </w:t>
      </w:r>
      <w:r>
        <w:rPr/>
        <w:t>SMPN</w:t>
      </w:r>
      <w:r>
        <w:rPr>
          <w:spacing w:val="77"/>
          <w:w w:val="150"/>
        </w:rPr>
        <w:t> </w:t>
      </w:r>
      <w:r>
        <w:rPr/>
        <w:t>4</w:t>
      </w:r>
      <w:r>
        <w:rPr>
          <w:spacing w:val="78"/>
          <w:w w:val="150"/>
        </w:rPr>
        <w:t> </w:t>
      </w:r>
      <w:r>
        <w:rPr/>
        <w:t>Pare</w:t>
      </w:r>
      <w:r>
        <w:rPr>
          <w:spacing w:val="78"/>
          <w:w w:val="150"/>
        </w:rPr>
        <w:t> </w:t>
      </w:r>
      <w:r>
        <w:rPr/>
        <w:t>jadi</w:t>
      </w:r>
      <w:r>
        <w:rPr>
          <w:spacing w:val="77"/>
          <w:w w:val="150"/>
        </w:rPr>
        <w:t> </w:t>
      </w:r>
      <w:r>
        <w:rPr/>
        <w:t>saksi</w:t>
      </w:r>
      <w:r>
        <w:rPr>
          <w:spacing w:val="77"/>
          <w:w w:val="150"/>
        </w:rPr>
        <w:t> </w:t>
      </w:r>
      <w:r>
        <w:rPr/>
        <w:t>perjuangan</w:t>
      </w:r>
      <w:r>
        <w:rPr>
          <w:spacing w:val="80"/>
        </w:rPr>
        <w:t> </w:t>
      </w:r>
      <w:r>
        <w:rPr/>
        <w:t>tahun</w:t>
      </w:r>
      <w:r>
        <w:rPr>
          <w:spacing w:val="80"/>
        </w:rPr>
        <w:t> </w:t>
      </w:r>
      <w:r>
        <w:rPr/>
        <w:t>1949.</w:t>
      </w:r>
      <w:r>
        <w:rPr>
          <w:spacing w:val="78"/>
          <w:w w:val="150"/>
        </w:rPr>
        <w:t> </w:t>
      </w:r>
      <w:r>
        <w:rPr/>
        <w:t>JawaPos. </w:t>
      </w:r>
      <w:hyperlink r:id="rId27">
        <w:r>
          <w:rPr>
            <w:color w:val="0462C1"/>
            <w:spacing w:val="-2"/>
            <w:u w:val="single" w:color="0462C1"/>
          </w:rPr>
          <w:t>https://radarkediri.jawapos.com/read/news/</w:t>
        </w:r>
      </w:hyperlink>
    </w:p>
    <w:sectPr>
      <w:pgSz w:w="11910" w:h="16840"/>
      <w:pgMar w:header="902" w:footer="674" w:top="1140" w:bottom="860" w:left="1275"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Palatino Linotype">
    <w:altName w:val="Palatino Linotype"/>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26048">
              <wp:simplePos x="0" y="0"/>
              <wp:positionH relativeFrom="page">
                <wp:posOffset>902004</wp:posOffset>
              </wp:positionH>
              <wp:positionV relativeFrom="page">
                <wp:posOffset>10124887</wp:posOffset>
              </wp:positionV>
              <wp:extent cx="815975" cy="129539"/>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815975" cy="129539"/>
                      </a:xfrm>
                      <a:prstGeom prst="rect">
                        <a:avLst/>
                      </a:prstGeom>
                    </wps:spPr>
                    <wps:txbx>
                      <w:txbxContent>
                        <w:p>
                          <w:pPr>
                            <w:spacing w:line="186" w:lineRule="exact" w:before="0"/>
                            <w:ind w:left="20" w:right="0" w:firstLine="0"/>
                            <w:jc w:val="left"/>
                            <w:rPr>
                              <w:i/>
                              <w:sz w:val="16"/>
                            </w:rPr>
                          </w:pPr>
                          <w:r>
                            <w:rPr>
                              <w:i/>
                              <w:sz w:val="16"/>
                            </w:rPr>
                            <w:t>Author</w:t>
                          </w:r>
                          <w:r>
                            <w:rPr>
                              <w:i/>
                              <w:spacing w:val="-3"/>
                              <w:sz w:val="16"/>
                            </w:rPr>
                            <w:t> </w:t>
                          </w:r>
                          <w:r>
                            <w:rPr>
                              <w:i/>
                              <w:spacing w:val="-2"/>
                              <w:sz w:val="16"/>
                            </w:rPr>
                            <w:t>Name/Title</w:t>
                          </w:r>
                        </w:p>
                      </w:txbxContent>
                    </wps:txbx>
                    <wps:bodyPr wrap="square" lIns="0" tIns="0" rIns="0" bIns="0" rtlCol="0">
                      <a:noAutofit/>
                    </wps:bodyPr>
                  </wps:wsp>
                </a:graphicData>
              </a:graphic>
            </wp:anchor>
          </w:drawing>
        </mc:Choice>
        <mc:Fallback>
          <w:pict>
            <v:shape style="position:absolute;margin-left:71.024002pt;margin-top:797.235229pt;width:64.25pt;height:10.2pt;mso-position-horizontal-relative:page;mso-position-vertical-relative:page;z-index:-15890432" type="#_x0000_t202" id="docshape10" filled="false" stroked="false">
              <v:textbox inset="0,0,0,0">
                <w:txbxContent>
                  <w:p>
                    <w:pPr>
                      <w:spacing w:line="186" w:lineRule="exact" w:before="0"/>
                      <w:ind w:left="20" w:right="0" w:firstLine="0"/>
                      <w:jc w:val="left"/>
                      <w:rPr>
                        <w:i/>
                        <w:sz w:val="16"/>
                      </w:rPr>
                    </w:pPr>
                    <w:r>
                      <w:rPr>
                        <w:i/>
                        <w:sz w:val="16"/>
                      </w:rPr>
                      <w:t>Author</w:t>
                    </w:r>
                    <w:r>
                      <w:rPr>
                        <w:i/>
                        <w:spacing w:val="-3"/>
                        <w:sz w:val="16"/>
                      </w:rPr>
                      <w:t> </w:t>
                    </w:r>
                    <w:r>
                      <w:rPr>
                        <w:i/>
                        <w:spacing w:val="-2"/>
                        <w:sz w:val="16"/>
                      </w:rPr>
                      <w:t>Name/Title</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24000">
              <wp:simplePos x="0" y="0"/>
              <wp:positionH relativeFrom="page">
                <wp:posOffset>902004</wp:posOffset>
              </wp:positionH>
              <wp:positionV relativeFrom="page">
                <wp:posOffset>568324</wp:posOffset>
              </wp:positionV>
              <wp:extent cx="1704975" cy="15430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04975" cy="154305"/>
                      </a:xfrm>
                      <a:prstGeom prst="rect">
                        <a:avLst/>
                      </a:prstGeom>
                    </wps:spPr>
                    <wps:txbx>
                      <w:txbxContent>
                        <w:p>
                          <w:pPr>
                            <w:spacing w:line="226" w:lineRule="exact" w:before="0"/>
                            <w:ind w:left="20" w:right="0" w:firstLine="0"/>
                            <w:jc w:val="left"/>
                            <w:rPr>
                              <w:b/>
                              <w:sz w:val="20"/>
                            </w:rPr>
                          </w:pPr>
                          <w:r>
                            <w:rPr>
                              <w:b/>
                              <w:sz w:val="20"/>
                            </w:rPr>
                            <w:t>Al-Ishlah:</w:t>
                          </w:r>
                          <w:r>
                            <w:rPr>
                              <w:b/>
                              <w:spacing w:val="-8"/>
                              <w:sz w:val="20"/>
                            </w:rPr>
                            <w:t> </w:t>
                          </w:r>
                          <w:r>
                            <w:rPr>
                              <w:b/>
                              <w:sz w:val="20"/>
                            </w:rPr>
                            <w:t>Jurnal</w:t>
                          </w:r>
                          <w:r>
                            <w:rPr>
                              <w:b/>
                              <w:spacing w:val="-9"/>
                              <w:sz w:val="20"/>
                            </w:rPr>
                            <w:t> </w:t>
                          </w:r>
                          <w:r>
                            <w:rPr>
                              <w:b/>
                              <w:spacing w:val="-2"/>
                              <w:sz w:val="20"/>
                            </w:rPr>
                            <w:t>Pendidikan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24002pt;margin-top:44.749924pt;width:134.25pt;height:12.15pt;mso-position-horizontal-relative:page;mso-position-vertical-relative:page;z-index:-15892480" type="#_x0000_t202" id="docshape1" filled="false" stroked="false">
              <v:textbox inset="0,0,0,0">
                <w:txbxContent>
                  <w:p>
                    <w:pPr>
                      <w:spacing w:line="226" w:lineRule="exact" w:before="0"/>
                      <w:ind w:left="20" w:right="0" w:firstLine="0"/>
                      <w:jc w:val="left"/>
                      <w:rPr>
                        <w:b/>
                        <w:sz w:val="20"/>
                      </w:rPr>
                    </w:pPr>
                    <w:r>
                      <w:rPr>
                        <w:b/>
                        <w:sz w:val="20"/>
                      </w:rPr>
                      <w:t>Al-Ishlah:</w:t>
                    </w:r>
                    <w:r>
                      <w:rPr>
                        <w:b/>
                        <w:spacing w:val="-8"/>
                        <w:sz w:val="20"/>
                      </w:rPr>
                      <w:t> </w:t>
                    </w:r>
                    <w:r>
                      <w:rPr>
                        <w:b/>
                        <w:sz w:val="20"/>
                      </w:rPr>
                      <w:t>Jurnal</w:t>
                    </w:r>
                    <w:r>
                      <w:rPr>
                        <w:b/>
                        <w:spacing w:val="-9"/>
                        <w:sz w:val="20"/>
                      </w:rPr>
                      <w:t> </w:t>
                    </w:r>
                    <w:r>
                      <w:rPr>
                        <w:b/>
                        <w:spacing w:val="-2"/>
                        <w:sz w:val="20"/>
                      </w:rPr>
                      <w:t>Pendidikan</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24512">
              <wp:simplePos x="0" y="0"/>
              <wp:positionH relativeFrom="page">
                <wp:posOffset>922655</wp:posOffset>
              </wp:positionH>
              <wp:positionV relativeFrom="page">
                <wp:posOffset>731519</wp:posOffset>
              </wp:positionV>
              <wp:extent cx="5615940"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615940" cy="1270"/>
                      </a:xfrm>
                      <a:custGeom>
                        <a:avLst/>
                        <a:gdLst/>
                        <a:ahLst/>
                        <a:cxnLst/>
                        <a:rect l="l" t="t" r="r" b="b"/>
                        <a:pathLst>
                          <a:path w="5615940" h="0">
                            <a:moveTo>
                              <a:pt x="0" y="0"/>
                            </a:moveTo>
                            <a:lnTo>
                              <a:pt x="561594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1968" from="72.650002pt,57.599983pt" to="514.850002pt,57.599983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7425024">
              <wp:simplePos x="0" y="0"/>
              <wp:positionH relativeFrom="page">
                <wp:posOffset>902004</wp:posOffset>
              </wp:positionH>
              <wp:positionV relativeFrom="page">
                <wp:posOffset>560263</wp:posOffset>
              </wp:positionV>
              <wp:extent cx="2356485" cy="129539"/>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356485" cy="129539"/>
                      </a:xfrm>
                      <a:prstGeom prst="rect">
                        <a:avLst/>
                      </a:prstGeom>
                    </wps:spPr>
                    <wps:txbx>
                      <w:txbxContent>
                        <w:p>
                          <w:pPr>
                            <w:spacing w:line="186" w:lineRule="exact" w:before="0"/>
                            <w:ind w:left="20" w:right="0" w:firstLine="0"/>
                            <w:jc w:val="left"/>
                            <w:rPr>
                              <w:i/>
                              <w:sz w:val="16"/>
                            </w:rPr>
                          </w:pPr>
                          <w:r>
                            <w:rPr>
                              <w:i/>
                              <w:sz w:val="16"/>
                            </w:rPr>
                            <w:t>Al-Ishlah:</w:t>
                          </w:r>
                          <w:r>
                            <w:rPr>
                              <w:i/>
                              <w:spacing w:val="-4"/>
                              <w:sz w:val="16"/>
                            </w:rPr>
                            <w:t> </w:t>
                          </w:r>
                          <w:r>
                            <w:rPr>
                              <w:i/>
                              <w:sz w:val="16"/>
                            </w:rPr>
                            <w:t>Jurnal</w:t>
                          </w:r>
                          <w:r>
                            <w:rPr>
                              <w:i/>
                              <w:spacing w:val="-6"/>
                              <w:sz w:val="16"/>
                            </w:rPr>
                            <w:t> </w:t>
                          </w:r>
                          <w:r>
                            <w:rPr>
                              <w:i/>
                              <w:sz w:val="16"/>
                            </w:rPr>
                            <w:t>Pendidikan,Vol.</w:t>
                          </w:r>
                          <w:r>
                            <w:rPr>
                              <w:i/>
                              <w:spacing w:val="-6"/>
                              <w:sz w:val="16"/>
                            </w:rPr>
                            <w:t> </w:t>
                          </w:r>
                          <w:r>
                            <w:rPr>
                              <w:i/>
                              <w:sz w:val="16"/>
                            </w:rPr>
                            <w:t>4,</w:t>
                          </w:r>
                          <w:r>
                            <w:rPr>
                              <w:i/>
                              <w:spacing w:val="-6"/>
                              <w:sz w:val="16"/>
                            </w:rPr>
                            <w:t> </w:t>
                          </w:r>
                          <w:r>
                            <w:rPr>
                              <w:i/>
                              <w:sz w:val="16"/>
                            </w:rPr>
                            <w:t>1</w:t>
                          </w:r>
                          <w:r>
                            <w:rPr>
                              <w:i/>
                              <w:spacing w:val="-5"/>
                              <w:sz w:val="16"/>
                            </w:rPr>
                            <w:t> </w:t>
                          </w:r>
                          <w:r>
                            <w:rPr>
                              <w:i/>
                              <w:sz w:val="16"/>
                            </w:rPr>
                            <w:t>(April</w:t>
                          </w:r>
                          <w:r>
                            <w:rPr>
                              <w:i/>
                              <w:spacing w:val="-6"/>
                              <w:sz w:val="16"/>
                            </w:rPr>
                            <w:t> </w:t>
                          </w:r>
                          <w:r>
                            <w:rPr>
                              <w:i/>
                              <w:sz w:val="16"/>
                            </w:rPr>
                            <w:t>2022):</w:t>
                          </w:r>
                          <w:r>
                            <w:rPr>
                              <w:i/>
                              <w:spacing w:val="-5"/>
                              <w:sz w:val="16"/>
                            </w:rPr>
                            <w:t> </w:t>
                          </w:r>
                          <w:r>
                            <w:rPr>
                              <w:i/>
                              <w:sz w:val="16"/>
                            </w:rPr>
                            <w:t>p-</w:t>
                          </w:r>
                          <w:r>
                            <w:rPr>
                              <w:i/>
                              <w:spacing w:val="-5"/>
                              <w:sz w:val="16"/>
                            </w:rPr>
                            <w:t>pp</w:t>
                          </w:r>
                        </w:p>
                      </w:txbxContent>
                    </wps:txbx>
                    <wps:bodyPr wrap="square" lIns="0" tIns="0" rIns="0" bIns="0" rtlCol="0">
                      <a:noAutofit/>
                    </wps:bodyPr>
                  </wps:wsp>
                </a:graphicData>
              </a:graphic>
            </wp:anchor>
          </w:drawing>
        </mc:Choice>
        <mc:Fallback>
          <w:pict>
            <v:shape style="position:absolute;margin-left:71.024002pt;margin-top:44.115238pt;width:185.55pt;height:10.2pt;mso-position-horizontal-relative:page;mso-position-vertical-relative:page;z-index:-15891456" type="#_x0000_t202" id="docshape8" filled="false" stroked="false">
              <v:textbox inset="0,0,0,0">
                <w:txbxContent>
                  <w:p>
                    <w:pPr>
                      <w:spacing w:line="186" w:lineRule="exact" w:before="0"/>
                      <w:ind w:left="20" w:right="0" w:firstLine="0"/>
                      <w:jc w:val="left"/>
                      <w:rPr>
                        <w:i/>
                        <w:sz w:val="16"/>
                      </w:rPr>
                    </w:pPr>
                    <w:r>
                      <w:rPr>
                        <w:i/>
                        <w:sz w:val="16"/>
                      </w:rPr>
                      <w:t>Al-Ishlah:</w:t>
                    </w:r>
                    <w:r>
                      <w:rPr>
                        <w:i/>
                        <w:spacing w:val="-4"/>
                        <w:sz w:val="16"/>
                      </w:rPr>
                      <w:t> </w:t>
                    </w:r>
                    <w:r>
                      <w:rPr>
                        <w:i/>
                        <w:sz w:val="16"/>
                      </w:rPr>
                      <w:t>Jurnal</w:t>
                    </w:r>
                    <w:r>
                      <w:rPr>
                        <w:i/>
                        <w:spacing w:val="-6"/>
                        <w:sz w:val="16"/>
                      </w:rPr>
                      <w:t> </w:t>
                    </w:r>
                    <w:r>
                      <w:rPr>
                        <w:i/>
                        <w:sz w:val="16"/>
                      </w:rPr>
                      <w:t>Pendidikan,Vol.</w:t>
                    </w:r>
                    <w:r>
                      <w:rPr>
                        <w:i/>
                        <w:spacing w:val="-6"/>
                        <w:sz w:val="16"/>
                      </w:rPr>
                      <w:t> </w:t>
                    </w:r>
                    <w:r>
                      <w:rPr>
                        <w:i/>
                        <w:sz w:val="16"/>
                      </w:rPr>
                      <w:t>4,</w:t>
                    </w:r>
                    <w:r>
                      <w:rPr>
                        <w:i/>
                        <w:spacing w:val="-6"/>
                        <w:sz w:val="16"/>
                      </w:rPr>
                      <w:t> </w:t>
                    </w:r>
                    <w:r>
                      <w:rPr>
                        <w:i/>
                        <w:sz w:val="16"/>
                      </w:rPr>
                      <w:t>1</w:t>
                    </w:r>
                    <w:r>
                      <w:rPr>
                        <w:i/>
                        <w:spacing w:val="-5"/>
                        <w:sz w:val="16"/>
                      </w:rPr>
                      <w:t> </w:t>
                    </w:r>
                    <w:r>
                      <w:rPr>
                        <w:i/>
                        <w:sz w:val="16"/>
                      </w:rPr>
                      <w:t>(April</w:t>
                    </w:r>
                    <w:r>
                      <w:rPr>
                        <w:i/>
                        <w:spacing w:val="-6"/>
                        <w:sz w:val="16"/>
                      </w:rPr>
                      <w:t> </w:t>
                    </w:r>
                    <w:r>
                      <w:rPr>
                        <w:i/>
                        <w:sz w:val="16"/>
                      </w:rPr>
                      <w:t>2022):</w:t>
                    </w:r>
                    <w:r>
                      <w:rPr>
                        <w:i/>
                        <w:spacing w:val="-5"/>
                        <w:sz w:val="16"/>
                      </w:rPr>
                      <w:t> </w:t>
                    </w:r>
                    <w:r>
                      <w:rPr>
                        <w:i/>
                        <w:sz w:val="16"/>
                      </w:rPr>
                      <w:t>p-</w:t>
                    </w:r>
                    <w:r>
                      <w:rPr>
                        <w:i/>
                        <w:spacing w:val="-5"/>
                        <w:sz w:val="16"/>
                      </w:rPr>
                      <w:t>pp</w:t>
                    </w:r>
                  </w:p>
                </w:txbxContent>
              </v:textbox>
              <w10:wrap type="none"/>
            </v:shape>
          </w:pict>
        </mc:Fallback>
      </mc:AlternateContent>
    </w:r>
    <w:r>
      <w:rPr/>
      <mc:AlternateContent>
        <mc:Choice Requires="wps">
          <w:drawing>
            <wp:anchor distT="0" distB="0" distL="0" distR="0" allowOverlap="1" layoutInCell="1" locked="0" behindDoc="1" simplePos="0" relativeHeight="487425536">
              <wp:simplePos x="0" y="0"/>
              <wp:positionH relativeFrom="page">
                <wp:posOffset>6150609</wp:posOffset>
              </wp:positionH>
              <wp:positionV relativeFrom="page">
                <wp:posOffset>560263</wp:posOffset>
              </wp:positionV>
              <wp:extent cx="393700" cy="129539"/>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393700" cy="129539"/>
                      </a:xfrm>
                      <a:prstGeom prst="rect">
                        <a:avLst/>
                      </a:prstGeom>
                    </wps:spPr>
                    <wps:txbx>
                      <w:txbxContent>
                        <w:p>
                          <w:pPr>
                            <w:spacing w:line="186" w:lineRule="exact" w:before="0"/>
                            <w:ind w:left="60" w:right="0" w:firstLine="0"/>
                            <w:jc w:val="left"/>
                            <w:rPr>
                              <w:sz w:val="16"/>
                            </w:rPr>
                          </w:pPr>
                          <w:r>
                            <w:rPr>
                              <w:sz w:val="16"/>
                            </w:rPr>
                            <w:fldChar w:fldCharType="begin"/>
                          </w:r>
                          <w:r>
                            <w:rPr>
                              <w:sz w:val="16"/>
                            </w:rPr>
                            <w:instrText> PAGE </w:instrText>
                          </w:r>
                          <w:r>
                            <w:rPr>
                              <w:sz w:val="16"/>
                            </w:rPr>
                            <w:fldChar w:fldCharType="separate"/>
                          </w:r>
                          <w:r>
                            <w:rPr>
                              <w:sz w:val="16"/>
                            </w:rPr>
                            <w:t>62</w:t>
                          </w:r>
                          <w:r>
                            <w:rPr>
                              <w:sz w:val="16"/>
                            </w:rPr>
                            <w:fldChar w:fldCharType="end"/>
                          </w:r>
                          <w:r>
                            <w:rPr>
                              <w:spacing w:val="-1"/>
                              <w:sz w:val="16"/>
                            </w:rPr>
                            <w:t> </w:t>
                          </w:r>
                          <w:r>
                            <w:rPr>
                              <w:sz w:val="16"/>
                            </w:rPr>
                            <w:t>of</w:t>
                          </w:r>
                          <w:r>
                            <w:rPr>
                              <w:spacing w:val="-3"/>
                              <w:sz w:val="16"/>
                            </w:rPr>
                            <w:t> </w:t>
                          </w:r>
                          <w:r>
                            <w:rPr>
                              <w:spacing w:val="-5"/>
                              <w:sz w:val="16"/>
                            </w:rPr>
                            <w:t>70</w:t>
                          </w:r>
                        </w:p>
                      </w:txbxContent>
                    </wps:txbx>
                    <wps:bodyPr wrap="square" lIns="0" tIns="0" rIns="0" bIns="0" rtlCol="0">
                      <a:noAutofit/>
                    </wps:bodyPr>
                  </wps:wsp>
                </a:graphicData>
              </a:graphic>
            </wp:anchor>
          </w:drawing>
        </mc:Choice>
        <mc:Fallback>
          <w:pict>
            <v:shape style="position:absolute;margin-left:484.299988pt;margin-top:44.115238pt;width:31pt;height:10.2pt;mso-position-horizontal-relative:page;mso-position-vertical-relative:page;z-index:-15890944" type="#_x0000_t202" id="docshape9" filled="false" stroked="false">
              <v:textbox inset="0,0,0,0">
                <w:txbxContent>
                  <w:p>
                    <w:pPr>
                      <w:spacing w:line="186" w:lineRule="exact" w:before="0"/>
                      <w:ind w:left="60" w:right="0" w:firstLine="0"/>
                      <w:jc w:val="left"/>
                      <w:rPr>
                        <w:sz w:val="16"/>
                      </w:rPr>
                    </w:pPr>
                    <w:r>
                      <w:rPr>
                        <w:sz w:val="16"/>
                      </w:rPr>
                      <w:fldChar w:fldCharType="begin"/>
                    </w:r>
                    <w:r>
                      <w:rPr>
                        <w:sz w:val="16"/>
                      </w:rPr>
                      <w:instrText> PAGE </w:instrText>
                    </w:r>
                    <w:r>
                      <w:rPr>
                        <w:sz w:val="16"/>
                      </w:rPr>
                      <w:fldChar w:fldCharType="separate"/>
                    </w:r>
                    <w:r>
                      <w:rPr>
                        <w:sz w:val="16"/>
                      </w:rPr>
                      <w:t>62</w:t>
                    </w:r>
                    <w:r>
                      <w:rPr>
                        <w:sz w:val="16"/>
                      </w:rPr>
                      <w:fldChar w:fldCharType="end"/>
                    </w:r>
                    <w:r>
                      <w:rPr>
                        <w:spacing w:val="-1"/>
                        <w:sz w:val="16"/>
                      </w:rPr>
                      <w:t> </w:t>
                    </w:r>
                    <w:r>
                      <w:rPr>
                        <w:sz w:val="16"/>
                      </w:rPr>
                      <w:t>of</w:t>
                    </w:r>
                    <w:r>
                      <w:rPr>
                        <w:spacing w:val="-3"/>
                        <w:sz w:val="16"/>
                      </w:rPr>
                      <w:t> </w:t>
                    </w:r>
                    <w:r>
                      <w:rPr>
                        <w:spacing w:val="-5"/>
                        <w:sz w:val="16"/>
                      </w:rPr>
                      <w:t>70</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85" w:hanging="360"/>
        <w:jc w:val="left"/>
      </w:pPr>
      <w:rPr>
        <w:rFonts w:hint="default" w:ascii="Palatino Linotype" w:hAnsi="Palatino Linotype" w:eastAsia="Palatino Linotype" w:cs="Palatino Linotype"/>
        <w:b/>
        <w:bCs/>
        <w:i w:val="0"/>
        <w:iCs w:val="0"/>
        <w:spacing w:val="0"/>
        <w:w w:val="99"/>
        <w:sz w:val="20"/>
        <w:szCs w:val="20"/>
        <w:lang w:val="en-US" w:eastAsia="en-US" w:bidi="ar-SA"/>
      </w:rPr>
    </w:lvl>
    <w:lvl w:ilvl="1">
      <w:start w:val="1"/>
      <w:numFmt w:val="decimal"/>
      <w:lvlText w:val="%1.%2"/>
      <w:lvlJc w:val="left"/>
      <w:pPr>
        <w:ind w:left="818" w:hanging="293"/>
        <w:jc w:val="right"/>
      </w:pPr>
      <w:rPr>
        <w:rFonts w:hint="default"/>
        <w:spacing w:val="-2"/>
        <w:w w:val="99"/>
        <w:lang w:val="en-US" w:eastAsia="en-US" w:bidi="ar-SA"/>
      </w:rPr>
    </w:lvl>
    <w:lvl w:ilvl="2">
      <w:start w:val="0"/>
      <w:numFmt w:val="bullet"/>
      <w:lvlText w:val=""/>
      <w:lvlJc w:val="left"/>
      <w:pPr>
        <w:ind w:left="1235" w:hanging="360"/>
      </w:pPr>
      <w:rPr>
        <w:rFonts w:hint="default" w:ascii="Symbol" w:hAnsi="Symbol" w:eastAsia="Symbol" w:cs="Symbol"/>
        <w:b w:val="0"/>
        <w:bCs w:val="0"/>
        <w:i w:val="0"/>
        <w:iCs w:val="0"/>
        <w:spacing w:val="0"/>
        <w:w w:val="99"/>
        <w:sz w:val="20"/>
        <w:szCs w:val="20"/>
        <w:lang w:val="en-US" w:eastAsia="en-US" w:bidi="ar-SA"/>
      </w:rPr>
    </w:lvl>
    <w:lvl w:ilvl="3">
      <w:start w:val="0"/>
      <w:numFmt w:val="bullet"/>
      <w:lvlText w:val="•"/>
      <w:lvlJc w:val="left"/>
      <w:pPr>
        <w:ind w:left="2236" w:hanging="360"/>
      </w:pPr>
      <w:rPr>
        <w:rFonts w:hint="default"/>
        <w:lang w:val="en-US" w:eastAsia="en-US" w:bidi="ar-SA"/>
      </w:rPr>
    </w:lvl>
    <w:lvl w:ilvl="4">
      <w:start w:val="0"/>
      <w:numFmt w:val="bullet"/>
      <w:lvlText w:val="•"/>
      <w:lvlJc w:val="left"/>
      <w:pPr>
        <w:ind w:left="3233" w:hanging="360"/>
      </w:pPr>
      <w:rPr>
        <w:rFonts w:hint="default"/>
        <w:lang w:val="en-US" w:eastAsia="en-US" w:bidi="ar-SA"/>
      </w:rPr>
    </w:lvl>
    <w:lvl w:ilvl="5">
      <w:start w:val="0"/>
      <w:numFmt w:val="bullet"/>
      <w:lvlText w:val="•"/>
      <w:lvlJc w:val="left"/>
      <w:pPr>
        <w:ind w:left="4230" w:hanging="360"/>
      </w:pPr>
      <w:rPr>
        <w:rFonts w:hint="default"/>
        <w:lang w:val="en-US" w:eastAsia="en-US" w:bidi="ar-SA"/>
      </w:rPr>
    </w:lvl>
    <w:lvl w:ilvl="6">
      <w:start w:val="0"/>
      <w:numFmt w:val="bullet"/>
      <w:lvlText w:val="•"/>
      <w:lvlJc w:val="left"/>
      <w:pPr>
        <w:ind w:left="5227" w:hanging="360"/>
      </w:pPr>
      <w:rPr>
        <w:rFonts w:hint="default"/>
        <w:lang w:val="en-US" w:eastAsia="en-US" w:bidi="ar-SA"/>
      </w:rPr>
    </w:lvl>
    <w:lvl w:ilvl="7">
      <w:start w:val="0"/>
      <w:numFmt w:val="bullet"/>
      <w:lvlText w:val="•"/>
      <w:lvlJc w:val="left"/>
      <w:pPr>
        <w:ind w:left="6224" w:hanging="360"/>
      </w:pPr>
      <w:rPr>
        <w:rFonts w:hint="default"/>
        <w:lang w:val="en-US" w:eastAsia="en-US" w:bidi="ar-SA"/>
      </w:rPr>
    </w:lvl>
    <w:lvl w:ilvl="8">
      <w:start w:val="0"/>
      <w:numFmt w:val="bullet"/>
      <w:lvlText w:val="•"/>
      <w:lvlJc w:val="left"/>
      <w:pPr>
        <w:ind w:left="722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Palatino Linotype" w:hAnsi="Palatino Linotype" w:eastAsia="Palatino Linotype" w:cs="Palatino Linotype"/>
      <w:lang w:val="en-US" w:eastAsia="en-US" w:bidi="ar-SA"/>
    </w:rPr>
  </w:style>
  <w:style w:styleId="BodyText" w:type="paragraph">
    <w:name w:val="Body Text"/>
    <w:basedOn w:val="Normal"/>
    <w:uiPriority w:val="1"/>
    <w:qFormat/>
    <w:pPr/>
    <w:rPr>
      <w:rFonts w:ascii="Palatino Linotype" w:hAnsi="Palatino Linotype" w:eastAsia="Palatino Linotype" w:cs="Palatino Linotype"/>
      <w:sz w:val="20"/>
      <w:szCs w:val="20"/>
      <w:lang w:val="en-US" w:eastAsia="en-US" w:bidi="ar-SA"/>
    </w:rPr>
  </w:style>
  <w:style w:styleId="Heading1" w:type="paragraph">
    <w:name w:val="Heading 1"/>
    <w:basedOn w:val="Normal"/>
    <w:uiPriority w:val="1"/>
    <w:qFormat/>
    <w:pPr>
      <w:ind w:left="885" w:hanging="360"/>
      <w:outlineLvl w:val="1"/>
    </w:pPr>
    <w:rPr>
      <w:rFonts w:ascii="Palatino Linotype" w:hAnsi="Palatino Linotype" w:eastAsia="Palatino Linotype" w:cs="Palatino Linotype"/>
      <w:b/>
      <w:bCs/>
      <w:sz w:val="20"/>
      <w:szCs w:val="20"/>
      <w:lang w:val="en-US" w:eastAsia="en-US" w:bidi="ar-SA"/>
    </w:rPr>
  </w:style>
  <w:style w:styleId="Heading2" w:type="paragraph">
    <w:name w:val="Heading 2"/>
    <w:basedOn w:val="Normal"/>
    <w:uiPriority w:val="1"/>
    <w:qFormat/>
    <w:pPr>
      <w:ind w:left="1176" w:hanging="291"/>
      <w:outlineLvl w:val="2"/>
    </w:pPr>
    <w:rPr>
      <w:rFonts w:ascii="Palatino Linotype" w:hAnsi="Palatino Linotype" w:eastAsia="Palatino Linotype" w:cs="Palatino Linotype"/>
      <w:b/>
      <w:bCs/>
      <w:sz w:val="20"/>
      <w:szCs w:val="20"/>
      <w:lang w:val="en-US" w:eastAsia="en-US" w:bidi="ar-SA"/>
    </w:rPr>
  </w:style>
  <w:style w:styleId="Title" w:type="paragraph">
    <w:name w:val="Title"/>
    <w:basedOn w:val="Normal"/>
    <w:uiPriority w:val="1"/>
    <w:qFormat/>
    <w:pPr>
      <w:spacing w:before="1"/>
      <w:ind w:left="165"/>
    </w:pPr>
    <w:rPr>
      <w:rFonts w:ascii="Palatino Linotype" w:hAnsi="Palatino Linotype" w:eastAsia="Palatino Linotype" w:cs="Palatino Linotype"/>
      <w:b/>
      <w:bCs/>
      <w:sz w:val="28"/>
      <w:szCs w:val="28"/>
      <w:lang w:val="en-US" w:eastAsia="en-US" w:bidi="ar-SA"/>
    </w:rPr>
  </w:style>
  <w:style w:styleId="ListParagraph" w:type="paragraph">
    <w:name w:val="List Paragraph"/>
    <w:basedOn w:val="Normal"/>
    <w:uiPriority w:val="1"/>
    <w:qFormat/>
    <w:pPr>
      <w:ind w:left="1235" w:hanging="360"/>
      <w:jc w:val="both"/>
    </w:pPr>
    <w:rPr>
      <w:rFonts w:ascii="Palatino Linotype" w:hAnsi="Palatino Linotype" w:eastAsia="Palatino Linotype" w:cs="Palatino Linotype"/>
      <w:lang w:val="en-US" w:eastAsia="en-US" w:bidi="ar-SA"/>
    </w:rPr>
  </w:style>
  <w:style w:styleId="TableParagraph" w:type="paragraph">
    <w:name w:val="Table Paragraph"/>
    <w:basedOn w:val="Normal"/>
    <w:uiPriority w:val="1"/>
    <w:qFormat/>
    <w:pPr>
      <w:ind w:left="182"/>
      <w:jc w:val="center"/>
    </w:pPr>
    <w:rPr>
      <w:rFonts w:ascii="Palatino Linotype" w:hAnsi="Palatino Linotype" w:eastAsia="Palatino Linotype" w:cs="Palatino Linotype"/>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ririn_2401202023@mhs.unipma.ac.id" TargetMode="External"/><Relationship Id="rId7" Type="http://schemas.openxmlformats.org/officeDocument/2006/relationships/hyperlink" Target="mailto:hanif@unipma.ac.id" TargetMode="External"/><Relationship Id="rId8" Type="http://schemas.openxmlformats.org/officeDocument/2006/relationships/hyperlink" Target="https://creativecommons.org/licenses/by-nc-sa/4.0/" TargetMode="External"/><Relationship Id="rId9" Type="http://schemas.openxmlformats.org/officeDocument/2006/relationships/hyperlink" Target="http://journal.staihubbulwathan.id/index.php/alishlah" TargetMode="Externa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image" Target="media/image1.png"/><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hyperlink" Target="https://doi.org/10.21831/jc.v18i2.40476" TargetMode="External"/><Relationship Id="rId18" Type="http://schemas.openxmlformats.org/officeDocument/2006/relationships/hyperlink" Target="https://doi.org/10.23887/jpiundiksha.v12i4.58359" TargetMode="External"/><Relationship Id="rId19" Type="http://schemas.openxmlformats.org/officeDocument/2006/relationships/hyperlink" Target="https://doi.org/10.1017/S0010417520000250" TargetMode="External"/><Relationship Id="rId20" Type="http://schemas.openxmlformats.org/officeDocument/2006/relationships/hyperlink" Target="https://doi.org/10.3389/feduc.2025.1576207" TargetMode="External"/><Relationship Id="rId21" Type="http://schemas.openxmlformats.org/officeDocument/2006/relationships/hyperlink" Target="https://doi.org/10.1080/03057240.2025.2480185" TargetMode="External"/><Relationship Id="rId22" Type="http://schemas.openxmlformats.org/officeDocument/2006/relationships/hyperlink" Target="https://doi.org/10.33445/sds.2023.13.4.8" TargetMode="External"/><Relationship Id="rId23" Type="http://schemas.openxmlformats.org/officeDocument/2006/relationships/hyperlink" Target="https://doi.org/10.36706/jc.v14i2.110" TargetMode="External"/><Relationship Id="rId24" Type="http://schemas.openxmlformats.org/officeDocument/2006/relationships/hyperlink" Target="https://doi.org/10.3390/educsci15050567" TargetMode="External"/><Relationship Id="rId25" Type="http://schemas.openxmlformats.org/officeDocument/2006/relationships/hyperlink" Target="https://doi.org/10.1080/10463283.2016.1220293" TargetMode="External"/><Relationship Id="rId26" Type="http://schemas.openxmlformats.org/officeDocument/2006/relationships/hyperlink" Target="http://www.nytimes.com/" TargetMode="External"/><Relationship Id="rId27" Type="http://schemas.openxmlformats.org/officeDocument/2006/relationships/hyperlink" Target="https://radarkediri.jawapos.com/read/news/" TargetMode="External"/><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Ririn</dc:creator>
  <dcterms:created xsi:type="dcterms:W3CDTF">2025-12-02T08:45:11Z</dcterms:created>
  <dcterms:modified xsi:type="dcterms:W3CDTF">2025-12-02T08:45:11Z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2021</vt:lpwstr>
  </property>
  <property fmtid="{D5CDD505-2E9C-101B-9397-08002B2CF9AE}" pid="4" name="LastSaved">
    <vt:filetime>2025-12-02T00:00:00Z</vt:filetime>
  </property>
  <property fmtid="{D5CDD505-2E9C-101B-9397-08002B2CF9AE}" pid="5" name="Producer">
    <vt:lpwstr>Microsoft® Word 2021</vt:lpwstr>
  </property>
</Properties>
</file>