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0EB971" w14:textId="77777777" w:rsidR="008E64A2" w:rsidRPr="00A75CB1" w:rsidRDefault="002B31FD" w:rsidP="00727D5A">
      <w:pPr>
        <w:pStyle w:val="Alishlah12title"/>
      </w:pPr>
      <w:r w:rsidRPr="002B31FD">
        <w:t xml:space="preserve">Title: </w:t>
      </w:r>
      <w:r w:rsidR="00822F5F">
        <w:t>Co</w:t>
      </w:r>
      <w:r w:rsidR="00822F5F" w:rsidRPr="00822F5F">
        <w:t xml:space="preserve">nstructing </w:t>
      </w:r>
      <w:proofErr w:type="gramStart"/>
      <w:r w:rsidR="00822F5F" w:rsidRPr="00822F5F">
        <w:t>A</w:t>
      </w:r>
      <w:proofErr w:type="gramEnd"/>
      <w:r w:rsidR="00822F5F" w:rsidRPr="00822F5F">
        <w:t xml:space="preserve"> Digital Literacy Assessment Framework: Integrating 21st-Century Skills In The Indonesian </w:t>
      </w:r>
      <w:proofErr w:type="spellStart"/>
      <w:r w:rsidR="00822F5F" w:rsidRPr="00822F5F">
        <w:t>Efl</w:t>
      </w:r>
      <w:proofErr w:type="spellEnd"/>
      <w:r w:rsidR="00822F5F" w:rsidRPr="00822F5F">
        <w:t xml:space="preserve"> Context</w:t>
      </w:r>
    </w:p>
    <w:p w14:paraId="67ED28D2" w14:textId="1F626D0A" w:rsidR="00BE398A" w:rsidRPr="00E15C1A" w:rsidRDefault="00E15C1A" w:rsidP="002C57D4">
      <w:pPr>
        <w:pStyle w:val="Alishlah13authornames"/>
        <w:rPr>
          <w:lang w:val="en-GB"/>
        </w:rPr>
      </w:pPr>
      <w:proofErr w:type="spellStart"/>
      <w:r>
        <w:rPr>
          <w:lang w:val="en-GB"/>
        </w:rPr>
        <w:t>Uyunnasirah</w:t>
      </w:r>
      <w:proofErr w:type="spellEnd"/>
      <w:r>
        <w:rPr>
          <w:lang w:val="en-GB"/>
        </w:rPr>
        <w:t xml:space="preserve"> Hambali</w:t>
      </w:r>
      <w:r w:rsidR="007E6AA6">
        <w:rPr>
          <w:vertAlign w:val="superscript"/>
          <w:lang w:val="en-GB"/>
        </w:rPr>
        <w:t>1</w:t>
      </w:r>
      <w:r w:rsidR="007E6AA6" w:rsidRPr="007E6AA6">
        <w:rPr>
          <w:lang w:val="en-GB"/>
        </w:rPr>
        <w:t xml:space="preserve">, </w:t>
      </w:r>
      <w:r w:rsidR="00822F5F">
        <w:rPr>
          <w:lang w:val="en-GB"/>
        </w:rPr>
        <w:t>Syahrul</w:t>
      </w:r>
      <w:r w:rsidR="007E6AA6">
        <w:rPr>
          <w:vertAlign w:val="superscript"/>
          <w:lang w:val="en-GB"/>
        </w:rPr>
        <w:t>2</w:t>
      </w:r>
      <w:proofErr w:type="gramStart"/>
      <w:r>
        <w:rPr>
          <w:vertAlign w:val="superscript"/>
          <w:lang w:val="en-GB"/>
        </w:rPr>
        <w:t xml:space="preserve">, </w:t>
      </w:r>
      <w:r>
        <w:rPr>
          <w:lang w:val="en-GB"/>
        </w:rPr>
        <w:t>,</w:t>
      </w:r>
      <w:proofErr w:type="gramEnd"/>
      <w:r>
        <w:rPr>
          <w:lang w:val="en-GB"/>
        </w:rPr>
        <w:t xml:space="preserve"> Nasir</w:t>
      </w:r>
    </w:p>
    <w:p w14:paraId="1043FB66" w14:textId="30EA2FA7" w:rsidR="008E64A2" w:rsidRDefault="00BE398A" w:rsidP="00784B9B">
      <w:pPr>
        <w:pStyle w:val="Alishlah16affiliation"/>
        <w:rPr>
          <w:color w:val="auto"/>
          <w:lang w:val="en-GB"/>
        </w:rPr>
      </w:pPr>
      <w:r w:rsidRPr="00A75CB1">
        <w:rPr>
          <w:color w:val="auto"/>
          <w:vertAlign w:val="superscript"/>
          <w:lang w:val="en-GB"/>
        </w:rPr>
        <w:t>1</w:t>
      </w:r>
      <w:r w:rsidRPr="00A75CB1">
        <w:rPr>
          <w:color w:val="auto"/>
          <w:lang w:val="en-GB"/>
        </w:rPr>
        <w:tab/>
      </w:r>
      <w:r w:rsidR="00E15C1A">
        <w:rPr>
          <w:color w:val="auto"/>
          <w:lang w:val="en-GB"/>
        </w:rPr>
        <w:t>Universitas Muhammadiyah Makassar</w:t>
      </w:r>
      <w:r w:rsidR="002B31FD" w:rsidRPr="002B31FD">
        <w:rPr>
          <w:color w:val="auto"/>
          <w:lang w:val="en-GB"/>
        </w:rPr>
        <w:t xml:space="preserve">; </w:t>
      </w:r>
      <w:hyperlink r:id="rId9" w:history="1">
        <w:r w:rsidR="00E15C1A" w:rsidRPr="006B291D">
          <w:rPr>
            <w:rStyle w:val="Hyperlink"/>
            <w:lang w:val="en-GB"/>
          </w:rPr>
          <w:t>uyunhambali@unismuh.ac.id</w:t>
        </w:r>
      </w:hyperlink>
      <w:r w:rsidR="00E15C1A">
        <w:rPr>
          <w:color w:val="auto"/>
          <w:lang w:val="en-GB"/>
        </w:rPr>
        <w:t xml:space="preserve"> </w:t>
      </w:r>
    </w:p>
    <w:p w14:paraId="1B103C3E" w14:textId="77777777" w:rsidR="00784B9B" w:rsidRDefault="00B72F3D" w:rsidP="00BE398A">
      <w:pPr>
        <w:pStyle w:val="Alishlah16affiliation"/>
      </w:pPr>
      <w:r>
        <w:rPr>
          <w:color w:val="auto"/>
          <w:vertAlign w:val="superscript"/>
          <w:lang w:val="en-GB"/>
        </w:rPr>
        <w:t>2</w:t>
      </w:r>
      <w:r w:rsidRPr="00A75CB1">
        <w:rPr>
          <w:color w:val="auto"/>
          <w:lang w:val="en-GB"/>
        </w:rPr>
        <w:tab/>
      </w:r>
      <w:r w:rsidR="00822F5F">
        <w:rPr>
          <w:color w:val="auto"/>
          <w:lang w:val="en-GB"/>
        </w:rPr>
        <w:t>Universitas Negeri Makassar</w:t>
      </w:r>
      <w:r w:rsidR="002B31FD" w:rsidRPr="002B31FD">
        <w:rPr>
          <w:color w:val="auto"/>
          <w:lang w:val="en-GB"/>
        </w:rPr>
        <w:t>;</w:t>
      </w:r>
      <w:r w:rsidR="00822F5F">
        <w:rPr>
          <w:color w:val="auto"/>
          <w:lang w:val="en-GB"/>
        </w:rPr>
        <w:t xml:space="preserve"> </w:t>
      </w:r>
      <w:hyperlink r:id="rId10" w:history="1">
        <w:r w:rsidR="00822F5F" w:rsidRPr="00142093">
          <w:rPr>
            <w:rStyle w:val="Hyperlink"/>
            <w:lang w:val="en-GB"/>
          </w:rPr>
          <w:t>syahrul.feb@unm.ac.id</w:t>
        </w:r>
      </w:hyperlink>
    </w:p>
    <w:p w14:paraId="1C4BF796" w14:textId="57662B7F" w:rsidR="00E15C1A" w:rsidRDefault="00E15C1A" w:rsidP="00BE398A">
      <w:pPr>
        <w:pStyle w:val="Alishlah16affiliation"/>
        <w:rPr>
          <w:color w:val="auto"/>
          <w:lang w:val="en-GB"/>
        </w:rPr>
      </w:pPr>
      <w:r>
        <w:rPr>
          <w:vertAlign w:val="superscript"/>
        </w:rPr>
        <w:t xml:space="preserve">3 </w:t>
      </w:r>
      <w:r>
        <w:t xml:space="preserve">   Universitas Muhammadiyah Makassar, </w:t>
      </w:r>
      <w:hyperlink r:id="rId11" w:history="1">
        <w:r w:rsidRPr="006B291D">
          <w:rPr>
            <w:rStyle w:val="Hyperlink"/>
          </w:rPr>
          <w:t>nasir@unismuh.ac.id</w:t>
        </w:r>
      </w:hyperlink>
      <w:r>
        <w:t xml:space="preserve"> </w:t>
      </w:r>
    </w:p>
    <w:p w14:paraId="58E3D53D" w14:textId="77777777" w:rsidR="00822F5F" w:rsidRPr="00A75CB1" w:rsidRDefault="00822F5F" w:rsidP="00BE398A">
      <w:pPr>
        <w:pStyle w:val="Alishlah16affiliation"/>
        <w:rPr>
          <w:color w:val="auto"/>
          <w:lang w:val="en-GB"/>
        </w:rPr>
      </w:pPr>
    </w:p>
    <w:tbl>
      <w:tblPr>
        <w:tblStyle w:val="TableGrid"/>
        <w:tblW w:w="8845" w:type="dxa"/>
        <w:jc w:val="center"/>
        <w:tblLook w:val="04A0" w:firstRow="1" w:lastRow="0" w:firstColumn="1" w:lastColumn="0" w:noHBand="0" w:noVBand="1"/>
      </w:tblPr>
      <w:tblGrid>
        <w:gridCol w:w="2787"/>
        <w:gridCol w:w="282"/>
        <w:gridCol w:w="5776"/>
      </w:tblGrid>
      <w:tr w:rsidR="0048254D" w:rsidRPr="0048254D" w14:paraId="7AD06A0B" w14:textId="77777777" w:rsidTr="0048254D">
        <w:trPr>
          <w:jc w:val="center"/>
        </w:trPr>
        <w:tc>
          <w:tcPr>
            <w:tcW w:w="2787" w:type="dxa"/>
            <w:tcBorders>
              <w:top w:val="double" w:sz="4" w:space="0" w:color="auto"/>
              <w:left w:val="nil"/>
              <w:bottom w:val="single" w:sz="4" w:space="0" w:color="auto"/>
              <w:right w:val="nil"/>
            </w:tcBorders>
          </w:tcPr>
          <w:p w14:paraId="37786046" w14:textId="77777777" w:rsidR="0048254D" w:rsidRPr="0048254D" w:rsidRDefault="0048254D" w:rsidP="001C18FA">
            <w:pPr>
              <w:spacing w:before="120"/>
              <w:jc w:val="both"/>
              <w:rPr>
                <w:rFonts w:ascii="Palatino Linotype" w:hAnsi="Palatino Linotype"/>
                <w:b/>
              </w:rPr>
            </w:pPr>
            <w:r w:rsidRPr="0048254D">
              <w:rPr>
                <w:rFonts w:ascii="Palatino Linotype" w:hAnsi="Palatino Linotype"/>
                <w:b/>
              </w:rPr>
              <w:t>ARTICLE INFO</w:t>
            </w:r>
          </w:p>
        </w:tc>
        <w:tc>
          <w:tcPr>
            <w:tcW w:w="282" w:type="dxa"/>
            <w:tcBorders>
              <w:top w:val="double" w:sz="4" w:space="0" w:color="auto"/>
              <w:left w:val="nil"/>
              <w:bottom w:val="nil"/>
              <w:right w:val="nil"/>
            </w:tcBorders>
          </w:tcPr>
          <w:p w14:paraId="2012327A" w14:textId="77777777" w:rsidR="0048254D" w:rsidRPr="0048254D" w:rsidRDefault="0048254D" w:rsidP="001C18FA">
            <w:pPr>
              <w:spacing w:before="120"/>
              <w:jc w:val="center"/>
              <w:rPr>
                <w:rFonts w:ascii="Palatino Linotype" w:hAnsi="Palatino Linotype"/>
              </w:rPr>
            </w:pPr>
          </w:p>
        </w:tc>
        <w:tc>
          <w:tcPr>
            <w:tcW w:w="5776" w:type="dxa"/>
            <w:tcBorders>
              <w:top w:val="double" w:sz="4" w:space="0" w:color="auto"/>
              <w:left w:val="nil"/>
              <w:bottom w:val="single" w:sz="4" w:space="0" w:color="auto"/>
              <w:right w:val="nil"/>
            </w:tcBorders>
          </w:tcPr>
          <w:p w14:paraId="75272C03" w14:textId="77777777" w:rsidR="0048254D" w:rsidRPr="0048254D" w:rsidRDefault="0048254D" w:rsidP="002663A1">
            <w:pPr>
              <w:spacing w:before="120"/>
              <w:ind w:left="81"/>
              <w:rPr>
                <w:rFonts w:ascii="Palatino Linotype" w:hAnsi="Palatino Linotype"/>
                <w:color w:val="000000"/>
                <w:sz w:val="24"/>
                <w:szCs w:val="24"/>
              </w:rPr>
            </w:pPr>
            <w:r w:rsidRPr="0048254D">
              <w:rPr>
                <w:rFonts w:ascii="Palatino Linotype" w:hAnsi="Palatino Linotype"/>
                <w:b/>
                <w:bCs/>
                <w:iCs/>
                <w:color w:val="000000"/>
              </w:rPr>
              <w:t>ABSTRACT</w:t>
            </w:r>
          </w:p>
        </w:tc>
      </w:tr>
      <w:tr w:rsidR="0048254D" w:rsidRPr="0048254D" w14:paraId="5B883389" w14:textId="77777777" w:rsidTr="0048254D">
        <w:trPr>
          <w:trHeight w:val="1268"/>
          <w:jc w:val="center"/>
        </w:trPr>
        <w:tc>
          <w:tcPr>
            <w:tcW w:w="2787" w:type="dxa"/>
            <w:tcBorders>
              <w:top w:val="single" w:sz="4" w:space="0" w:color="auto"/>
              <w:left w:val="nil"/>
              <w:bottom w:val="single" w:sz="4" w:space="0" w:color="auto"/>
              <w:right w:val="nil"/>
            </w:tcBorders>
          </w:tcPr>
          <w:p w14:paraId="28812B0C" w14:textId="77777777" w:rsidR="0048254D" w:rsidRPr="0048254D" w:rsidRDefault="0048254D" w:rsidP="001C18FA">
            <w:pPr>
              <w:spacing w:before="120" w:after="120"/>
              <w:jc w:val="both"/>
              <w:rPr>
                <w:rFonts w:ascii="Palatino Linotype" w:hAnsi="Palatino Linotype"/>
                <w:b/>
                <w:i/>
                <w:sz w:val="18"/>
                <w:szCs w:val="18"/>
              </w:rPr>
            </w:pPr>
            <w:r w:rsidRPr="0048254D">
              <w:rPr>
                <w:rFonts w:ascii="Palatino Linotype" w:hAnsi="Palatino Linotype"/>
                <w:b/>
                <w:i/>
                <w:sz w:val="18"/>
                <w:szCs w:val="18"/>
              </w:rPr>
              <w:t>Keywords:</w:t>
            </w:r>
          </w:p>
          <w:p w14:paraId="7E5D395B" w14:textId="77777777" w:rsidR="002B31FD" w:rsidRDefault="00822F5F" w:rsidP="00290481">
            <w:pPr>
              <w:pStyle w:val="Alishlah18keywords"/>
            </w:pPr>
            <w:r>
              <w:t>Digital Literacy</w:t>
            </w:r>
            <w:r w:rsidR="002B31FD" w:rsidRPr="002B31FD">
              <w:t xml:space="preserve">; </w:t>
            </w:r>
          </w:p>
          <w:p w14:paraId="596E5BA2" w14:textId="77777777" w:rsidR="002B31FD" w:rsidRDefault="00822F5F" w:rsidP="00290481">
            <w:pPr>
              <w:pStyle w:val="Alishlah18keywords"/>
            </w:pPr>
            <w:r>
              <w:t>Assessment</w:t>
            </w:r>
            <w:r w:rsidR="002B31FD" w:rsidRPr="002B31FD">
              <w:t xml:space="preserve">; </w:t>
            </w:r>
          </w:p>
          <w:p w14:paraId="79BE2E30" w14:textId="77777777" w:rsidR="002B31FD" w:rsidRDefault="00822F5F" w:rsidP="00290481">
            <w:pPr>
              <w:pStyle w:val="Alishlah18keywords"/>
            </w:pPr>
            <w:r w:rsidRPr="00822F5F">
              <w:t xml:space="preserve">EFL Context </w:t>
            </w:r>
            <w:r>
              <w:t>;</w:t>
            </w:r>
            <w:r w:rsidR="002B31FD" w:rsidRPr="002B31FD">
              <w:t xml:space="preserve"> </w:t>
            </w:r>
          </w:p>
          <w:p w14:paraId="0FFEED90" w14:textId="77777777" w:rsidR="002B31FD" w:rsidRDefault="002B31FD" w:rsidP="00290481">
            <w:pPr>
              <w:pStyle w:val="Alishlah18keywords"/>
            </w:pPr>
          </w:p>
          <w:p w14:paraId="41EC6609" w14:textId="77777777" w:rsidR="0048254D" w:rsidRPr="0048254D" w:rsidRDefault="0048254D" w:rsidP="00822F5F">
            <w:pPr>
              <w:pStyle w:val="Alishlah18keywords"/>
            </w:pPr>
          </w:p>
        </w:tc>
        <w:tc>
          <w:tcPr>
            <w:tcW w:w="282" w:type="dxa"/>
            <w:vMerge w:val="restart"/>
            <w:tcBorders>
              <w:top w:val="nil"/>
              <w:left w:val="nil"/>
              <w:bottom w:val="nil"/>
              <w:right w:val="nil"/>
            </w:tcBorders>
          </w:tcPr>
          <w:p w14:paraId="25132E01" w14:textId="77777777" w:rsidR="0048254D" w:rsidRPr="0048254D" w:rsidRDefault="0048254D" w:rsidP="001C18FA">
            <w:pPr>
              <w:spacing w:before="120"/>
              <w:jc w:val="both"/>
              <w:rPr>
                <w:rFonts w:ascii="Palatino Linotype" w:hAnsi="Palatino Linotype"/>
                <w:sz w:val="18"/>
                <w:szCs w:val="18"/>
              </w:rPr>
            </w:pPr>
          </w:p>
        </w:tc>
        <w:tc>
          <w:tcPr>
            <w:tcW w:w="5776" w:type="dxa"/>
            <w:vMerge w:val="restart"/>
            <w:tcBorders>
              <w:top w:val="single" w:sz="4" w:space="0" w:color="auto"/>
              <w:left w:val="nil"/>
              <w:bottom w:val="nil"/>
              <w:right w:val="nil"/>
            </w:tcBorders>
          </w:tcPr>
          <w:p w14:paraId="6BD8A1D2" w14:textId="77777777" w:rsidR="0048254D" w:rsidRDefault="00822F5F" w:rsidP="00E45249">
            <w:pPr>
              <w:pStyle w:val="Alishlah17abstract"/>
            </w:pPr>
            <w:r w:rsidRPr="00822F5F">
              <w:t xml:space="preserve">The rapid shift toward digital pedagogy has exposed a significant hiatus in Indonesian English </w:t>
            </w:r>
            <w:proofErr w:type="gramStart"/>
            <w:r w:rsidRPr="00822F5F">
              <w:t>as a Foreign Language (EFL) assessment practices</w:t>
            </w:r>
            <w:proofErr w:type="gramEnd"/>
            <w:r w:rsidRPr="00822F5F">
              <w:t>, where traditional testing often fails to capture complex digital literacy competencies and 21st-century skills. This study aims to construct a digital literacy assessment framework that systematically integrates critical thinking, collaboration, and technological proficiency into EFL instruction. Employing a Research and Development (R&amp;D) design through needs analysis, prototype design, and expert validation phases, this research involved secondary EFL teachers in South Sulawesi and language assessment experts. The needs analysis revealed that current assessments heavily rely on isolated paper-based tests, neglecting students' multimodal skills. In response, this study produced a multidimensional framework encompassing three core domains: technical competence, digital cognition, and socio-emotional awareness. This research concludes that the proposed framework offers a practical pedagogical guideline for educators to transition from conventional language testing to holistic literacy assessment, ensuring students are equipped for global communication demands in the digital age.</w:t>
            </w:r>
          </w:p>
          <w:p w14:paraId="70C4DDBD" w14:textId="77777777" w:rsidR="00822F5F" w:rsidRDefault="00822F5F" w:rsidP="00822F5F">
            <w:pPr>
              <w:pStyle w:val="Alishlah18keywords"/>
            </w:pPr>
          </w:p>
          <w:p w14:paraId="4B7B7D71" w14:textId="77777777" w:rsidR="00822F5F" w:rsidRPr="00822F5F" w:rsidRDefault="00822F5F" w:rsidP="00822F5F">
            <w:pPr>
              <w:rPr>
                <w:lang w:eastAsia="de-DE" w:bidi="en-US"/>
              </w:rPr>
            </w:pPr>
          </w:p>
        </w:tc>
      </w:tr>
      <w:tr w:rsidR="0048254D" w:rsidRPr="0048254D" w14:paraId="4CDA7D6B" w14:textId="77777777" w:rsidTr="0048254D">
        <w:trPr>
          <w:trHeight w:val="1231"/>
          <w:jc w:val="center"/>
        </w:trPr>
        <w:tc>
          <w:tcPr>
            <w:tcW w:w="2787" w:type="dxa"/>
            <w:vMerge w:val="restart"/>
            <w:tcBorders>
              <w:top w:val="single" w:sz="4" w:space="0" w:color="auto"/>
              <w:left w:val="nil"/>
              <w:bottom w:val="single" w:sz="4" w:space="0" w:color="auto"/>
              <w:right w:val="nil"/>
            </w:tcBorders>
          </w:tcPr>
          <w:p w14:paraId="132E06A8" w14:textId="77777777" w:rsidR="0048254D" w:rsidRPr="006A6719" w:rsidRDefault="0048254D" w:rsidP="001C18FA">
            <w:pPr>
              <w:spacing w:before="120" w:after="120"/>
              <w:jc w:val="both"/>
              <w:rPr>
                <w:rFonts w:ascii="Palatino Linotype" w:hAnsi="Palatino Linotype"/>
                <w:b/>
                <w:i/>
                <w:sz w:val="18"/>
                <w:szCs w:val="18"/>
              </w:rPr>
            </w:pPr>
            <w:r w:rsidRPr="006A6719">
              <w:rPr>
                <w:rFonts w:ascii="Palatino Linotype" w:hAnsi="Palatino Linotype"/>
                <w:b/>
                <w:i/>
                <w:sz w:val="18"/>
                <w:szCs w:val="18"/>
              </w:rPr>
              <w:t>Article history:</w:t>
            </w:r>
          </w:p>
          <w:p w14:paraId="67C2267B" w14:textId="77777777" w:rsidR="0048254D" w:rsidRPr="006A6719" w:rsidRDefault="0048254D" w:rsidP="00E45249">
            <w:pPr>
              <w:pStyle w:val="Alishlah14history"/>
            </w:pPr>
            <w:r w:rsidRPr="006A6719">
              <w:t xml:space="preserve">Received </w:t>
            </w:r>
            <w:r w:rsidR="00FA43FF" w:rsidRPr="00FA43FF">
              <w:t>2021-08-14</w:t>
            </w:r>
          </w:p>
          <w:p w14:paraId="1E4B3984" w14:textId="77777777" w:rsidR="0048254D" w:rsidRPr="006A6719" w:rsidRDefault="0048254D" w:rsidP="00E45249">
            <w:pPr>
              <w:pStyle w:val="Alishlah14history"/>
            </w:pPr>
            <w:r w:rsidRPr="006A6719">
              <w:t xml:space="preserve">Revised </w:t>
            </w:r>
            <w:r w:rsidR="00675603" w:rsidRPr="006A6719">
              <w:tab/>
            </w:r>
            <w:r w:rsidR="00FA43FF" w:rsidRPr="00FA43FF">
              <w:t>2021-11-12</w:t>
            </w:r>
          </w:p>
          <w:p w14:paraId="46EA47F5" w14:textId="77777777" w:rsidR="0048254D" w:rsidRPr="004A39B9" w:rsidRDefault="0048254D" w:rsidP="004A39B9">
            <w:pPr>
              <w:pStyle w:val="Alishlah14history"/>
              <w:rPr>
                <w:lang w:val="en-AU"/>
              </w:rPr>
            </w:pPr>
            <w:r w:rsidRPr="006A6719">
              <w:t xml:space="preserve">Accepted </w:t>
            </w:r>
            <w:r w:rsidR="00FA43FF" w:rsidRPr="00FA43FF">
              <w:t>2022-01-17</w:t>
            </w:r>
          </w:p>
        </w:tc>
        <w:tc>
          <w:tcPr>
            <w:tcW w:w="282" w:type="dxa"/>
            <w:vMerge/>
            <w:tcBorders>
              <w:top w:val="nil"/>
              <w:left w:val="nil"/>
              <w:bottom w:val="nil"/>
              <w:right w:val="nil"/>
            </w:tcBorders>
          </w:tcPr>
          <w:p w14:paraId="24D75507" w14:textId="77777777" w:rsidR="0048254D" w:rsidRPr="0048254D" w:rsidRDefault="0048254D" w:rsidP="001C18FA">
            <w:pPr>
              <w:spacing w:before="120"/>
              <w:jc w:val="both"/>
              <w:rPr>
                <w:rFonts w:ascii="Palatino Linotype" w:hAnsi="Palatino Linotype"/>
              </w:rPr>
            </w:pPr>
          </w:p>
        </w:tc>
        <w:tc>
          <w:tcPr>
            <w:tcW w:w="5776" w:type="dxa"/>
            <w:vMerge/>
            <w:tcBorders>
              <w:top w:val="nil"/>
              <w:left w:val="nil"/>
              <w:bottom w:val="nil"/>
              <w:right w:val="nil"/>
            </w:tcBorders>
          </w:tcPr>
          <w:p w14:paraId="73E5AAE8" w14:textId="77777777" w:rsidR="0048254D" w:rsidRPr="0048254D" w:rsidRDefault="0048254D" w:rsidP="001C18FA">
            <w:pPr>
              <w:spacing w:before="120"/>
              <w:jc w:val="both"/>
              <w:rPr>
                <w:rFonts w:ascii="Palatino Linotype" w:hAnsi="Palatino Linotype"/>
                <w:iCs/>
                <w:color w:val="000000"/>
                <w:sz w:val="18"/>
                <w:szCs w:val="18"/>
              </w:rPr>
            </w:pPr>
          </w:p>
        </w:tc>
      </w:tr>
      <w:tr w:rsidR="0048254D" w:rsidRPr="0048254D" w14:paraId="2A5FE620" w14:textId="77777777" w:rsidTr="0048254D">
        <w:trPr>
          <w:trHeight w:val="70"/>
          <w:jc w:val="center"/>
        </w:trPr>
        <w:tc>
          <w:tcPr>
            <w:tcW w:w="2787" w:type="dxa"/>
            <w:vMerge/>
            <w:tcBorders>
              <w:top w:val="single" w:sz="4" w:space="0" w:color="auto"/>
              <w:left w:val="nil"/>
              <w:bottom w:val="single" w:sz="4" w:space="0" w:color="auto"/>
              <w:right w:val="nil"/>
            </w:tcBorders>
          </w:tcPr>
          <w:p w14:paraId="750A445D" w14:textId="77777777" w:rsidR="0048254D" w:rsidRPr="0048254D" w:rsidRDefault="0048254D" w:rsidP="001C18FA">
            <w:pPr>
              <w:spacing w:before="120" w:after="120"/>
              <w:jc w:val="both"/>
              <w:rPr>
                <w:rFonts w:ascii="Palatino Linotype" w:hAnsi="Palatino Linotype"/>
                <w:b/>
                <w:i/>
              </w:rPr>
            </w:pPr>
          </w:p>
        </w:tc>
        <w:tc>
          <w:tcPr>
            <w:tcW w:w="282" w:type="dxa"/>
            <w:vMerge/>
            <w:tcBorders>
              <w:top w:val="nil"/>
              <w:left w:val="nil"/>
              <w:bottom w:val="nil"/>
              <w:right w:val="nil"/>
            </w:tcBorders>
          </w:tcPr>
          <w:p w14:paraId="25EDA377" w14:textId="77777777" w:rsidR="0048254D" w:rsidRPr="0048254D" w:rsidRDefault="0048254D" w:rsidP="001C18FA">
            <w:pPr>
              <w:spacing w:before="120"/>
              <w:jc w:val="both"/>
              <w:rPr>
                <w:rFonts w:ascii="Palatino Linotype" w:hAnsi="Palatino Linotype"/>
              </w:rPr>
            </w:pPr>
          </w:p>
        </w:tc>
        <w:tc>
          <w:tcPr>
            <w:tcW w:w="5776" w:type="dxa"/>
            <w:tcBorders>
              <w:top w:val="nil"/>
              <w:left w:val="nil"/>
              <w:bottom w:val="single" w:sz="4" w:space="0" w:color="auto"/>
              <w:right w:val="nil"/>
            </w:tcBorders>
          </w:tcPr>
          <w:p w14:paraId="28A4D37D" w14:textId="77777777"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i/>
                <w:iCs/>
                <w:color w:val="000000"/>
                <w:sz w:val="18"/>
                <w:szCs w:val="18"/>
              </w:rPr>
              <w:t xml:space="preserve">This is an open access article under the </w:t>
            </w:r>
            <w:hyperlink r:id="rId12" w:history="1">
              <w:r w:rsidRPr="0048254D">
                <w:rPr>
                  <w:rStyle w:val="Hyperlink"/>
                  <w:rFonts w:ascii="Palatino Linotype" w:hAnsi="Palatino Linotype"/>
                  <w:i/>
                  <w:iCs/>
                  <w:sz w:val="18"/>
                  <w:szCs w:val="18"/>
                </w:rPr>
                <w:t>CC BY-NC-SA</w:t>
              </w:r>
            </w:hyperlink>
            <w:r w:rsidRPr="0048254D">
              <w:rPr>
                <w:rFonts w:ascii="Palatino Linotype" w:hAnsi="Palatino Linotype"/>
                <w:i/>
                <w:iCs/>
                <w:color w:val="000000"/>
                <w:sz w:val="18"/>
                <w:szCs w:val="18"/>
              </w:rPr>
              <w:t xml:space="preserve"> license.</w:t>
            </w:r>
          </w:p>
          <w:p w14:paraId="56523248" w14:textId="77777777"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noProof/>
                <w:lang w:eastAsia="en-ID"/>
              </w:rPr>
              <w:drawing>
                <wp:inline distT="0" distB="0" distL="0" distR="0" wp14:anchorId="637B3A7D" wp14:editId="097FB304">
                  <wp:extent cx="1054509" cy="3714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1054509" cy="371475"/>
                          </a:xfrm>
                          <a:prstGeom prst="rect">
                            <a:avLst/>
                          </a:prstGeom>
                          <a:noFill/>
                          <a:ln>
                            <a:noFill/>
                          </a:ln>
                        </pic:spPr>
                      </pic:pic>
                    </a:graphicData>
                  </a:graphic>
                </wp:inline>
              </w:drawing>
            </w:r>
          </w:p>
        </w:tc>
      </w:tr>
      <w:tr w:rsidR="0048254D" w:rsidRPr="0048254D" w14:paraId="421BF9B3" w14:textId="77777777" w:rsidTr="0048254D">
        <w:trPr>
          <w:jc w:val="center"/>
        </w:trPr>
        <w:tc>
          <w:tcPr>
            <w:tcW w:w="8845" w:type="dxa"/>
            <w:gridSpan w:val="3"/>
            <w:tcBorders>
              <w:top w:val="nil"/>
              <w:left w:val="nil"/>
              <w:bottom w:val="double" w:sz="4" w:space="0" w:color="auto"/>
              <w:right w:val="nil"/>
            </w:tcBorders>
          </w:tcPr>
          <w:p w14:paraId="3C0C17AB" w14:textId="77777777" w:rsidR="0048254D" w:rsidRPr="00E45249" w:rsidRDefault="0048254D" w:rsidP="00E45249">
            <w:pPr>
              <w:pStyle w:val="Alishlah16affiliation"/>
              <w:ind w:left="0" w:firstLine="10"/>
              <w:rPr>
                <w:b/>
                <w:bCs/>
              </w:rPr>
            </w:pPr>
            <w:bookmarkStart w:id="0" w:name="_Hlk97159440"/>
            <w:r w:rsidRPr="00E45249">
              <w:rPr>
                <w:b/>
                <w:bCs/>
              </w:rPr>
              <w:t>Corresponding Author</w:t>
            </w:r>
            <w:bookmarkEnd w:id="0"/>
            <w:r w:rsidRPr="00E45249">
              <w:rPr>
                <w:b/>
                <w:bCs/>
              </w:rPr>
              <w:t>:</w:t>
            </w:r>
          </w:p>
          <w:p w14:paraId="36F4BDE2" w14:textId="77777777" w:rsidR="00457015" w:rsidRDefault="002B31FD" w:rsidP="00E45249">
            <w:pPr>
              <w:pStyle w:val="Alishlah2authorcorrespondence"/>
            </w:pPr>
            <w:r w:rsidRPr="002B31FD">
              <w:t>First name Last name</w:t>
            </w:r>
            <w:r w:rsidR="00457015" w:rsidRPr="00457015">
              <w:t xml:space="preserve"> </w:t>
            </w:r>
          </w:p>
          <w:p w14:paraId="66255ADF" w14:textId="77777777" w:rsidR="0048254D" w:rsidRPr="0048254D" w:rsidRDefault="00822F5F" w:rsidP="00822F5F">
            <w:pPr>
              <w:pStyle w:val="Alishlah2authorcorrespondence"/>
            </w:pPr>
            <w:r>
              <w:rPr>
                <w:color w:val="auto"/>
                <w:lang w:val="en-GB"/>
              </w:rPr>
              <w:t>Universitas Muhammadiyah Makassar</w:t>
            </w:r>
            <w:r w:rsidR="002B31FD" w:rsidRPr="002B31FD">
              <w:rPr>
                <w:color w:val="auto"/>
                <w:lang w:val="en-GB"/>
              </w:rPr>
              <w:t>; e-mail@e-mail.com</w:t>
            </w:r>
          </w:p>
        </w:tc>
      </w:tr>
    </w:tbl>
    <w:p w14:paraId="464715F4" w14:textId="77777777" w:rsidR="008E64A2" w:rsidRPr="00A75CB1" w:rsidRDefault="0048254D" w:rsidP="00A10E86">
      <w:pPr>
        <w:pStyle w:val="Alishlah21heading1"/>
        <w:rPr>
          <w:lang w:val="en-GB"/>
        </w:rPr>
      </w:pPr>
      <w:r w:rsidRPr="00A75CB1">
        <w:rPr>
          <w:lang w:val="en-GB"/>
        </w:rPr>
        <w:t>INTRODUCTION</w:t>
      </w:r>
    </w:p>
    <w:p w14:paraId="302207E2" w14:textId="77777777" w:rsidR="00822F5F" w:rsidRPr="00822F5F" w:rsidRDefault="00822F5F" w:rsidP="00822F5F">
      <w:pPr>
        <w:pStyle w:val="Alishlah31text"/>
        <w:rPr>
          <w:rFonts w:eastAsia="SimSun"/>
          <w:spacing w:val="-2"/>
          <w:lang w:val="en-ID" w:eastAsia="zh-CN"/>
        </w:rPr>
      </w:pPr>
      <w:r w:rsidRPr="00822F5F">
        <w:rPr>
          <w:rFonts w:eastAsia="SimSun"/>
          <w:spacing w:val="-2"/>
          <w:lang w:val="en-ID" w:eastAsia="zh-CN"/>
        </w:rPr>
        <w:t xml:space="preserve">The landscape of global education has undergone a seismic shift in the last two decades, driven by the rapid proliferation of information and communication technologies (ICT). This phenomenon, often characterized as the Fourth Industrial Revolution, has fundamentally altered not only how knowledge is disseminated but also how communication is constructed, interpreted, and assessed. In the realm of </w:t>
      </w:r>
      <w:r w:rsidRPr="00822F5F">
        <w:rPr>
          <w:rFonts w:eastAsia="SimSun"/>
          <w:spacing w:val="-2"/>
          <w:lang w:val="en-ID" w:eastAsia="zh-CN"/>
        </w:rPr>
        <w:lastRenderedPageBreak/>
        <w:t xml:space="preserve">language education, particularly in the teaching of English as a Foreign Language (EFL), this shift necessitates a departure from traditional, text-centric pedagogies toward what scholars term "multimodal pedagogies." Within this new paradigm, proficiency is no longer defined solely by lexical range or grammatical accuracy, but by the ability to navigate, critique, and create meaning within complex digital environments. Consequently, the integration of 21st-century skills—specifically critical thinking, collaboration, communication, and creativity (often referred to as the 4Cs)—has become a paramount objective in curriculum documents worldwide (Trilling &amp; </w:t>
      </w:r>
      <w:proofErr w:type="spellStart"/>
      <w:r w:rsidRPr="00822F5F">
        <w:rPr>
          <w:rFonts w:eastAsia="SimSun"/>
          <w:spacing w:val="-2"/>
          <w:lang w:val="en-ID" w:eastAsia="zh-CN"/>
        </w:rPr>
        <w:t>Fadel</w:t>
      </w:r>
      <w:proofErr w:type="spellEnd"/>
      <w:r w:rsidRPr="00822F5F">
        <w:rPr>
          <w:rFonts w:eastAsia="SimSun"/>
          <w:spacing w:val="-2"/>
          <w:lang w:val="en-ID" w:eastAsia="zh-CN"/>
        </w:rPr>
        <w:t xml:space="preserve">, 2009; </w:t>
      </w:r>
      <w:proofErr w:type="spellStart"/>
      <w:r w:rsidRPr="00822F5F">
        <w:rPr>
          <w:rFonts w:eastAsia="SimSun"/>
          <w:spacing w:val="-2"/>
          <w:lang w:val="en-ID" w:eastAsia="zh-CN"/>
        </w:rPr>
        <w:t>Dudeney</w:t>
      </w:r>
      <w:proofErr w:type="spellEnd"/>
      <w:r w:rsidRPr="00822F5F">
        <w:rPr>
          <w:rFonts w:eastAsia="SimSun"/>
          <w:spacing w:val="-2"/>
          <w:lang w:val="en-ID" w:eastAsia="zh-CN"/>
        </w:rPr>
        <w:t xml:space="preserve"> et al., 2013).</w:t>
      </w:r>
    </w:p>
    <w:p w14:paraId="24954591" w14:textId="43DEF97A" w:rsidR="00822F5F" w:rsidRPr="00822F5F" w:rsidRDefault="00822F5F" w:rsidP="00822F5F">
      <w:pPr>
        <w:pStyle w:val="Alishlah31text"/>
        <w:rPr>
          <w:rFonts w:eastAsia="SimSun"/>
          <w:spacing w:val="-2"/>
          <w:lang w:val="en-ID" w:eastAsia="zh-CN"/>
        </w:rPr>
      </w:pPr>
      <w:r w:rsidRPr="00822F5F">
        <w:rPr>
          <w:rFonts w:eastAsia="SimSun"/>
          <w:spacing w:val="-2"/>
          <w:lang w:val="en-ID" w:eastAsia="zh-CN"/>
        </w:rPr>
        <w:t xml:space="preserve">However, despite the aggressive integration of digital tools into classroom instruction, a critical disconnect remains in the domain of evaluation. While pedagogy has become increasingly digital and dynamic, assessment practices largely remain </w:t>
      </w:r>
      <w:r w:rsidR="00931762" w:rsidRPr="00822F5F">
        <w:rPr>
          <w:rFonts w:eastAsia="SimSun"/>
          <w:spacing w:val="-2"/>
          <w:lang w:val="en-ID" w:eastAsia="zh-CN"/>
        </w:rPr>
        <w:t>analogue</w:t>
      </w:r>
      <w:r w:rsidRPr="00822F5F">
        <w:rPr>
          <w:rFonts w:eastAsia="SimSun"/>
          <w:spacing w:val="-2"/>
          <w:lang w:val="en-ID" w:eastAsia="zh-CN"/>
        </w:rPr>
        <w:t xml:space="preserve"> and static. This study addresses this pressing disparity by exploring the construction of a comprehensive digital literacy assessment framework tailored specifically for the Indonesian EFL context.</w:t>
      </w:r>
    </w:p>
    <w:p w14:paraId="0D9A84B3" w14:textId="449F62B2" w:rsidR="00822F5F" w:rsidRPr="00822F5F" w:rsidRDefault="00822F5F" w:rsidP="00822F5F">
      <w:pPr>
        <w:pStyle w:val="Alishlah31text"/>
        <w:rPr>
          <w:rFonts w:eastAsia="SimSun"/>
          <w:spacing w:val="-2"/>
          <w:lang w:val="en-ID" w:eastAsia="zh-CN"/>
        </w:rPr>
      </w:pPr>
      <w:r w:rsidRPr="00822F5F">
        <w:rPr>
          <w:rFonts w:eastAsia="SimSun"/>
          <w:spacing w:val="-2"/>
          <w:lang w:val="en-ID" w:eastAsia="zh-CN"/>
        </w:rPr>
        <w:t xml:space="preserve">The concept of literacy itself has mutated. It has expanded from the traditional view of reading and writing printed texts to include "New Literacies" or "Digital Literacies." Gilster (1997) originally defined digital literacy as the ability to understand and use information in multiple formats from a wide range of sources when it is presented via computers. More recently, this definition has evolved to encompass a social practice. </w:t>
      </w:r>
      <w:proofErr w:type="spellStart"/>
      <w:r w:rsidRPr="00822F5F">
        <w:rPr>
          <w:rFonts w:eastAsia="SimSun"/>
          <w:spacing w:val="-2"/>
          <w:lang w:val="en-ID" w:eastAsia="zh-CN"/>
        </w:rPr>
        <w:t>Lankshear</w:t>
      </w:r>
      <w:proofErr w:type="spellEnd"/>
      <w:r w:rsidRPr="00822F5F">
        <w:rPr>
          <w:rFonts w:eastAsia="SimSun"/>
          <w:spacing w:val="-2"/>
          <w:lang w:val="en-ID" w:eastAsia="zh-CN"/>
        </w:rPr>
        <w:t xml:space="preserve"> and </w:t>
      </w:r>
      <w:proofErr w:type="spellStart"/>
      <w:r w:rsidRPr="00822F5F">
        <w:rPr>
          <w:rFonts w:eastAsia="SimSun"/>
          <w:spacing w:val="-2"/>
          <w:lang w:val="en-ID" w:eastAsia="zh-CN"/>
        </w:rPr>
        <w:t>Knobel</w:t>
      </w:r>
      <w:proofErr w:type="spellEnd"/>
      <w:r w:rsidRPr="00822F5F">
        <w:rPr>
          <w:rFonts w:eastAsia="SimSun"/>
          <w:spacing w:val="-2"/>
          <w:lang w:val="en-ID" w:eastAsia="zh-CN"/>
        </w:rPr>
        <w:t xml:space="preserve"> (2011) argue that digital literacy is not merely a technical skill but a "mindset" that involves generating new discourses. In the context of EFL, this means that a student’s ability to use English cannot be separated from their ability to use digital tools to mediate that language. For instance, composing an email, participating in a synchronous video conference, or </w:t>
      </w:r>
      <w:r w:rsidR="00931762" w:rsidRPr="00822F5F">
        <w:rPr>
          <w:rFonts w:eastAsia="SimSun"/>
          <w:spacing w:val="-2"/>
          <w:lang w:val="en-ID" w:eastAsia="zh-CN"/>
        </w:rPr>
        <w:t>analysing</w:t>
      </w:r>
      <w:r w:rsidRPr="00822F5F">
        <w:rPr>
          <w:rFonts w:eastAsia="SimSun"/>
          <w:spacing w:val="-2"/>
          <w:lang w:val="en-ID" w:eastAsia="zh-CN"/>
        </w:rPr>
        <w:t xml:space="preserve"> the credibility of an online news article requires a synthesis of linguistic competence and digital affordance (Hafner, 2019). Therefore, assessing English proficiency in the modern era without assessing digital literacy creates a validity gap; it fails to measure the construct of communication as it actually exists in the real world.</w:t>
      </w:r>
    </w:p>
    <w:p w14:paraId="7BE18344" w14:textId="77777777" w:rsidR="00822F5F" w:rsidRPr="00822F5F" w:rsidRDefault="00822F5F" w:rsidP="00822F5F">
      <w:pPr>
        <w:pStyle w:val="Alishlah31text"/>
        <w:rPr>
          <w:rFonts w:eastAsia="SimSun"/>
          <w:spacing w:val="-2"/>
          <w:lang w:val="en-ID" w:eastAsia="zh-CN"/>
        </w:rPr>
      </w:pPr>
      <w:r w:rsidRPr="00822F5F">
        <w:rPr>
          <w:rFonts w:eastAsia="SimSun"/>
          <w:spacing w:val="-2"/>
          <w:lang w:val="en-ID" w:eastAsia="zh-CN"/>
        </w:rPr>
        <w:t xml:space="preserve">The importance of this study lies in the urgent need to operationalize these theoretical concepts into practical assessment instruments. In Indonesia, the recent curriculum reforms, such as the </w:t>
      </w:r>
      <w:proofErr w:type="spellStart"/>
      <w:r w:rsidRPr="00822F5F">
        <w:rPr>
          <w:rFonts w:eastAsia="SimSun"/>
          <w:spacing w:val="-2"/>
          <w:lang w:val="en-ID" w:eastAsia="zh-CN"/>
        </w:rPr>
        <w:t>Kurikulum</w:t>
      </w:r>
      <w:proofErr w:type="spellEnd"/>
      <w:r w:rsidRPr="00822F5F">
        <w:rPr>
          <w:rFonts w:eastAsia="SimSun"/>
          <w:spacing w:val="-2"/>
          <w:lang w:val="en-ID" w:eastAsia="zh-CN"/>
        </w:rPr>
        <w:t xml:space="preserve"> </w:t>
      </w:r>
      <w:proofErr w:type="spellStart"/>
      <w:r w:rsidRPr="00822F5F">
        <w:rPr>
          <w:rFonts w:eastAsia="SimSun"/>
          <w:spacing w:val="-2"/>
          <w:lang w:val="en-ID" w:eastAsia="zh-CN"/>
        </w:rPr>
        <w:t>Merdeka</w:t>
      </w:r>
      <w:proofErr w:type="spellEnd"/>
      <w:r w:rsidRPr="00822F5F">
        <w:rPr>
          <w:rFonts w:eastAsia="SimSun"/>
          <w:spacing w:val="-2"/>
          <w:lang w:val="en-ID" w:eastAsia="zh-CN"/>
        </w:rPr>
        <w:t>, explicitly mandate the incorporation of High Order Thinking Skills (HOTS) and technological integration (</w:t>
      </w:r>
      <w:proofErr w:type="spellStart"/>
      <w:r w:rsidRPr="00822F5F">
        <w:rPr>
          <w:rFonts w:eastAsia="SimSun"/>
          <w:spacing w:val="-2"/>
          <w:lang w:val="en-ID" w:eastAsia="zh-CN"/>
        </w:rPr>
        <w:t>Kemendikbud</w:t>
      </w:r>
      <w:proofErr w:type="spellEnd"/>
      <w:r w:rsidRPr="00822F5F">
        <w:rPr>
          <w:rFonts w:eastAsia="SimSun"/>
          <w:spacing w:val="-2"/>
          <w:lang w:val="en-ID" w:eastAsia="zh-CN"/>
        </w:rPr>
        <w:t>, 2020). Yet, teachers often find themselves ill-equipped to assess these integrated skills. The current state of the research field reveals a significant "assessment lag." While there is an abundance of literature on teaching with technology (</w:t>
      </w:r>
      <w:proofErr w:type="spellStart"/>
      <w:r w:rsidRPr="00822F5F">
        <w:rPr>
          <w:rFonts w:eastAsia="SimSun"/>
          <w:spacing w:val="-2"/>
          <w:lang w:val="en-ID" w:eastAsia="zh-CN"/>
        </w:rPr>
        <w:t>Cahyono</w:t>
      </w:r>
      <w:proofErr w:type="spellEnd"/>
      <w:r w:rsidRPr="00822F5F">
        <w:rPr>
          <w:rFonts w:eastAsia="SimSun"/>
          <w:spacing w:val="-2"/>
          <w:lang w:val="en-ID" w:eastAsia="zh-CN"/>
        </w:rPr>
        <w:t xml:space="preserve"> &amp; </w:t>
      </w:r>
      <w:proofErr w:type="spellStart"/>
      <w:r w:rsidRPr="00822F5F">
        <w:rPr>
          <w:rFonts w:eastAsia="SimSun"/>
          <w:spacing w:val="-2"/>
          <w:lang w:val="en-ID" w:eastAsia="zh-CN"/>
        </w:rPr>
        <w:t>Mutiaraningrum</w:t>
      </w:r>
      <w:proofErr w:type="spellEnd"/>
      <w:r w:rsidRPr="00822F5F">
        <w:rPr>
          <w:rFonts w:eastAsia="SimSun"/>
          <w:spacing w:val="-2"/>
          <w:lang w:val="en-ID" w:eastAsia="zh-CN"/>
        </w:rPr>
        <w:t xml:space="preserve">, 2016; </w:t>
      </w:r>
      <w:proofErr w:type="spellStart"/>
      <w:r w:rsidRPr="00822F5F">
        <w:rPr>
          <w:rFonts w:eastAsia="SimSun"/>
          <w:spacing w:val="-2"/>
          <w:lang w:val="en-ID" w:eastAsia="zh-CN"/>
        </w:rPr>
        <w:t>Silviyanti</w:t>
      </w:r>
      <w:proofErr w:type="spellEnd"/>
      <w:r w:rsidRPr="00822F5F">
        <w:rPr>
          <w:rFonts w:eastAsia="SimSun"/>
          <w:spacing w:val="-2"/>
          <w:lang w:val="en-ID" w:eastAsia="zh-CN"/>
        </w:rPr>
        <w:t xml:space="preserve">, 2020), research on assessing language learning through the lens of digital literacy remains sparse and fragmented. Most existing frameworks for digital competence, such as the European Commission’s </w:t>
      </w:r>
      <w:proofErr w:type="spellStart"/>
      <w:r w:rsidRPr="00822F5F">
        <w:rPr>
          <w:rFonts w:eastAsia="SimSun"/>
          <w:spacing w:val="-2"/>
          <w:lang w:val="en-ID" w:eastAsia="zh-CN"/>
        </w:rPr>
        <w:t>DigCompEdu</w:t>
      </w:r>
      <w:proofErr w:type="spellEnd"/>
      <w:r w:rsidRPr="00822F5F">
        <w:rPr>
          <w:rFonts w:eastAsia="SimSun"/>
          <w:spacing w:val="-2"/>
          <w:lang w:val="en-ID" w:eastAsia="zh-CN"/>
        </w:rPr>
        <w:t xml:space="preserve"> (</w:t>
      </w:r>
      <w:proofErr w:type="spellStart"/>
      <w:r w:rsidRPr="00822F5F">
        <w:rPr>
          <w:rFonts w:eastAsia="SimSun"/>
          <w:spacing w:val="-2"/>
          <w:lang w:val="en-ID" w:eastAsia="zh-CN"/>
        </w:rPr>
        <w:t>Redecker</w:t>
      </w:r>
      <w:proofErr w:type="spellEnd"/>
      <w:r w:rsidRPr="00822F5F">
        <w:rPr>
          <w:rFonts w:eastAsia="SimSun"/>
          <w:spacing w:val="-2"/>
          <w:lang w:val="en-ID" w:eastAsia="zh-CN"/>
        </w:rPr>
        <w:t>, 2017), are designed for general education or teacher competence, rather than for student language proficiency in an EFL context.</w:t>
      </w:r>
    </w:p>
    <w:p w14:paraId="1575C968" w14:textId="77777777" w:rsidR="00822F5F" w:rsidRPr="00822F5F" w:rsidRDefault="00822F5F" w:rsidP="00822F5F">
      <w:pPr>
        <w:pStyle w:val="Alishlah31text"/>
        <w:rPr>
          <w:rFonts w:eastAsia="SimSun"/>
          <w:spacing w:val="-2"/>
          <w:lang w:val="en-ID" w:eastAsia="zh-CN"/>
        </w:rPr>
      </w:pPr>
      <w:r w:rsidRPr="00822F5F">
        <w:rPr>
          <w:rFonts w:eastAsia="SimSun"/>
          <w:spacing w:val="-2"/>
          <w:lang w:val="en-ID" w:eastAsia="zh-CN"/>
        </w:rPr>
        <w:t>Furthermore, current assessment practices in Indonesia reveal a troubling reliance on traditional psychometrics. Standardized tests and classroom evaluations are predominantly paper-based or, if digitized, are merely "digitized versions" of paper tests (e.g., multiple-choice questions on a screen) rather than "born-digital" assessments that utilize the affordances of technology (Warschauer, 2011). This phenomenon leads to what might be called "assessment reductionism," where complex 21st-century skills are reduced to discrete, decontextualized items that fail to capture the holistic nature of digital communication. As noted by diverse scholars, traditional testing formats struggle to evaluate soft skills like collaboration and socio-emotional awareness, which are crucial components of digital literacy (Griffin &amp; Care, 2015; Ikhwan, 2019).</w:t>
      </w:r>
    </w:p>
    <w:p w14:paraId="62BC5E71" w14:textId="77777777" w:rsidR="00822F5F" w:rsidRPr="00822F5F" w:rsidRDefault="00822F5F" w:rsidP="00822F5F">
      <w:pPr>
        <w:pStyle w:val="Alishlah31text"/>
        <w:rPr>
          <w:rFonts w:eastAsia="SimSun"/>
          <w:spacing w:val="-2"/>
          <w:lang w:val="en-ID" w:eastAsia="zh-CN"/>
        </w:rPr>
      </w:pPr>
      <w:r w:rsidRPr="00822F5F">
        <w:rPr>
          <w:rFonts w:eastAsia="SimSun"/>
          <w:spacing w:val="-2"/>
          <w:lang w:val="en-ID" w:eastAsia="zh-CN"/>
        </w:rPr>
        <w:t xml:space="preserve">It is crucial to highlight the controversial and diverging hypotheses regarding digital literacy assessment. On one side of the debate, scholars like Kirschner and De Bruyckere (2017) argue against the notion of "digital natives," suggesting that students do not inherently possess sophisticated digital skills and that assessment should focus rigorously on technical and cognitive basics before advancing to complex tasks. Conversely, researchers in the New Literacies tradition (e.g., Gee, 2017) argue that rigid, standardized assessment frameworks stifle the fluid, participatory nature of digital culture. They contend that assessment should be ethnographic and portfolio-based rather than rubric-driven. A third </w:t>
      </w:r>
      <w:r w:rsidRPr="00822F5F">
        <w:rPr>
          <w:rFonts w:eastAsia="SimSun"/>
          <w:spacing w:val="-2"/>
          <w:lang w:val="en-ID" w:eastAsia="zh-CN"/>
        </w:rPr>
        <w:lastRenderedPageBreak/>
        <w:t>perspective, often found in developing contexts like Indonesia, emphasizes the "digital divide." Hidayat and Khalika (2019) and Madjid (2002) warn that imposing high-tech assessment frameworks in areas with uneven infrastructure may exacerbate educational inequality. This study navigates these divergences by proposing a flexible, multidimensional framework that acknowledges the need for standardization in formal education while respecting the multimodal and socio-emotional nature of digital interaction.</w:t>
      </w:r>
    </w:p>
    <w:p w14:paraId="6F7FEFB6" w14:textId="7EC43EB7" w:rsidR="00822F5F" w:rsidRPr="00822F5F" w:rsidRDefault="00822F5F" w:rsidP="00822F5F">
      <w:pPr>
        <w:pStyle w:val="Alishlah31text"/>
        <w:rPr>
          <w:rFonts w:eastAsia="SimSun"/>
          <w:spacing w:val="-2"/>
          <w:lang w:val="en-ID" w:eastAsia="zh-CN"/>
        </w:rPr>
      </w:pPr>
      <w:r w:rsidRPr="00822F5F">
        <w:rPr>
          <w:rFonts w:eastAsia="SimSun"/>
          <w:spacing w:val="-2"/>
          <w:lang w:val="en-ID" w:eastAsia="zh-CN"/>
        </w:rPr>
        <w:t xml:space="preserve">The specific context of this research is the Indonesian secondary school system, particularly in South Sulawesi. This region represents a microcosm of the broader Indonesian EFL landscape, characterizing a mix of urban </w:t>
      </w:r>
      <w:r w:rsidR="00931762" w:rsidRPr="00822F5F">
        <w:rPr>
          <w:rFonts w:eastAsia="SimSun"/>
          <w:spacing w:val="-2"/>
          <w:lang w:val="en-ID" w:eastAsia="zh-CN"/>
        </w:rPr>
        <w:t>canters</w:t>
      </w:r>
      <w:r w:rsidRPr="00822F5F">
        <w:rPr>
          <w:rFonts w:eastAsia="SimSun"/>
          <w:spacing w:val="-2"/>
          <w:lang w:val="en-ID" w:eastAsia="zh-CN"/>
        </w:rPr>
        <w:t xml:space="preserve"> with adequate internet access and peripheral areas where digital pedagogy is still in its infancy. Previous studies in the Indonesian context have predominantly focused on teacher perceptions or the barriers to ICT implementation (Aydin, 2013; Son et al., 2011). However, few have moved beyond "barrier analysis" to "solution design" in the form of validated assessment protocols. For instance, while </w:t>
      </w:r>
      <w:proofErr w:type="spellStart"/>
      <w:r w:rsidRPr="00822F5F">
        <w:rPr>
          <w:rFonts w:eastAsia="SimSun"/>
          <w:spacing w:val="-2"/>
          <w:lang w:val="en-ID" w:eastAsia="zh-CN"/>
        </w:rPr>
        <w:t>Purnawarman</w:t>
      </w:r>
      <w:proofErr w:type="spellEnd"/>
      <w:r w:rsidRPr="00822F5F">
        <w:rPr>
          <w:rFonts w:eastAsia="SimSun"/>
          <w:spacing w:val="-2"/>
          <w:lang w:val="en-ID" w:eastAsia="zh-CN"/>
        </w:rPr>
        <w:t xml:space="preserve"> et al. (2016) discussed the indicators of digital literacy in Indonesian schools, their work was descriptive rather than developmental in terms of assessment instrumentation.</w:t>
      </w:r>
    </w:p>
    <w:p w14:paraId="1A1C1114" w14:textId="77777777" w:rsidR="00822F5F" w:rsidRPr="00822F5F" w:rsidRDefault="00822F5F" w:rsidP="00822F5F">
      <w:pPr>
        <w:pStyle w:val="Alishlah31text"/>
        <w:rPr>
          <w:rFonts w:eastAsia="SimSun"/>
          <w:spacing w:val="-2"/>
          <w:lang w:val="en-ID" w:eastAsia="zh-CN"/>
        </w:rPr>
      </w:pPr>
      <w:r w:rsidRPr="00822F5F">
        <w:rPr>
          <w:rFonts w:eastAsia="SimSun"/>
          <w:spacing w:val="-2"/>
          <w:lang w:val="en-ID" w:eastAsia="zh-CN"/>
        </w:rPr>
        <w:t>This gap is where the present study positions itself. The problem is not merely that teachers do not know how to use technology, but that they lack a systematic guide on how to value and grade the complex outputs students produce with technology. When a student creates a digital storytelling project, how does the teacher weigh grammatical accuracy against visual design? How is the collaborative process of a wiki contribution assessed alongside the final text? Without a clear framework, assessment becomes subjective and inconsistent.</w:t>
      </w:r>
    </w:p>
    <w:p w14:paraId="41C7FEC3" w14:textId="77777777" w:rsidR="00822F5F" w:rsidRPr="00822F5F" w:rsidRDefault="00822F5F" w:rsidP="00822F5F">
      <w:pPr>
        <w:pStyle w:val="Alishlah31text"/>
        <w:rPr>
          <w:rFonts w:eastAsia="SimSun"/>
          <w:spacing w:val="-2"/>
          <w:lang w:val="en-ID" w:eastAsia="zh-CN"/>
        </w:rPr>
      </w:pPr>
      <w:r w:rsidRPr="00822F5F">
        <w:rPr>
          <w:rFonts w:eastAsia="SimSun"/>
          <w:spacing w:val="-2"/>
          <w:lang w:val="en-ID" w:eastAsia="zh-CN"/>
        </w:rPr>
        <w:t>Therefore, the purpose of this work is to construct and validate a Digital Literacy Assessment Framework that systematically integrates 21st-century skills into EFL instruction. By employing a Research and Development (R&amp;D) design, this study aims to transition assessment practices from isolated, knowledge-based testing to holistic, performance-based evaluation.</w:t>
      </w:r>
    </w:p>
    <w:p w14:paraId="30855828" w14:textId="77777777" w:rsidR="00822F5F" w:rsidRPr="00822F5F" w:rsidRDefault="00822F5F" w:rsidP="00822F5F">
      <w:pPr>
        <w:pStyle w:val="Alishlah31text"/>
        <w:rPr>
          <w:rFonts w:eastAsia="SimSun"/>
          <w:spacing w:val="-2"/>
          <w:lang w:val="en-ID" w:eastAsia="zh-CN"/>
        </w:rPr>
      </w:pPr>
      <w:r w:rsidRPr="00822F5F">
        <w:rPr>
          <w:rFonts w:eastAsia="SimSun"/>
          <w:spacing w:val="-2"/>
          <w:lang w:val="en-ID" w:eastAsia="zh-CN"/>
        </w:rPr>
        <w:t xml:space="preserve">The significance of this work extends to three key domains: pedagogical, theoretical, and practical. Pedagogically, it offers a roadmap for teachers to align their testing with their teaching. If we teach students to communicate globally, we must assess their ability to do so. Theoretically, this study contributes to the literature by synthesizing three distinct domains into a single framework: (1) Technical Competence, referring to the operational skills required to use hardware and software; (2) Digital Cognition, referring to the critical thinking skills needed to evaluate information, </w:t>
      </w:r>
      <w:proofErr w:type="spellStart"/>
      <w:r w:rsidRPr="00822F5F">
        <w:rPr>
          <w:rFonts w:eastAsia="SimSun"/>
          <w:spacing w:val="-2"/>
          <w:lang w:val="en-ID" w:eastAsia="zh-CN"/>
        </w:rPr>
        <w:t>analyze</w:t>
      </w:r>
      <w:proofErr w:type="spellEnd"/>
      <w:r w:rsidRPr="00822F5F">
        <w:rPr>
          <w:rFonts w:eastAsia="SimSun"/>
          <w:spacing w:val="-2"/>
          <w:lang w:val="en-ID" w:eastAsia="zh-CN"/>
        </w:rPr>
        <w:t xml:space="preserve"> arguments, and synthesize knowledge from disparate digital sources; and (3) Socio-emotional Awareness, referring to the ethical capability to collaborate, manage online identity, and demonstrate empathy in digital environments (Ng, 2012; Park, 2012). Theoretically linking socio-emotional factors to EFL assessment is a relatively novel approach in the Indonesian context, addressing a critical need for character education within digital spaces.</w:t>
      </w:r>
    </w:p>
    <w:p w14:paraId="0693BDCB" w14:textId="77777777" w:rsidR="00822F5F" w:rsidRPr="00822F5F" w:rsidRDefault="00822F5F" w:rsidP="00822F5F">
      <w:pPr>
        <w:pStyle w:val="Alishlah31text"/>
        <w:rPr>
          <w:rFonts w:eastAsia="SimSun"/>
          <w:spacing w:val="-2"/>
          <w:lang w:val="en-ID" w:eastAsia="zh-CN"/>
        </w:rPr>
      </w:pPr>
      <w:r w:rsidRPr="00822F5F">
        <w:rPr>
          <w:rFonts w:eastAsia="SimSun"/>
          <w:spacing w:val="-2"/>
          <w:lang w:val="en-ID" w:eastAsia="zh-CN"/>
        </w:rPr>
        <w:t>Practically, the framework serves as a response to the "assessment crisis" highlighted during the shift to remote learning. The COVID-19 pandemic exposed the fragility of traditional testing; when students could not sit in a room and take a paper test, the system struggled to maintain integrity (Lie, 2020). A digital literacy assessment framework provides a more robust alternative that is less susceptible to cheating (as it relies on creation and critical thinking rather than rote memorization) and more relevant to students' future careers.</w:t>
      </w:r>
    </w:p>
    <w:p w14:paraId="6CE4BE41" w14:textId="77777777" w:rsidR="00822F5F" w:rsidRPr="00822F5F" w:rsidRDefault="00822F5F" w:rsidP="00822F5F">
      <w:pPr>
        <w:pStyle w:val="Alishlah31text"/>
        <w:rPr>
          <w:rFonts w:eastAsia="SimSun"/>
          <w:spacing w:val="-2"/>
          <w:lang w:val="en-ID" w:eastAsia="zh-CN"/>
        </w:rPr>
      </w:pPr>
      <w:r w:rsidRPr="00822F5F">
        <w:rPr>
          <w:rFonts w:eastAsia="SimSun"/>
          <w:spacing w:val="-2"/>
          <w:lang w:val="en-ID" w:eastAsia="zh-CN"/>
        </w:rPr>
        <w:t>To ground the framework, this study draws upon the theory of Multimodality (Kress, 2010), which posits that meaning is made through various modes (image, sound, text, gesture). In EFL assessment, this implies that linguistic competence cannot be assessed in isolation from the modes in which it is delivered. Furthermore, the study utilizes the TPACK framework (Technological Pedagogical Content Knowledge) as a lens for understanding the teacher's role in designing these assessments (Mishra &amp; Koehler, 2006). However, we diverge from pure TPACK applications by focusing specifically on the assessment literacy component—a sub-field often overlooked.</w:t>
      </w:r>
    </w:p>
    <w:p w14:paraId="1E63B595" w14:textId="77777777" w:rsidR="00822F5F" w:rsidRPr="00822F5F" w:rsidRDefault="00822F5F" w:rsidP="00822F5F">
      <w:pPr>
        <w:pStyle w:val="Alishlah31text"/>
        <w:rPr>
          <w:rFonts w:eastAsia="SimSun"/>
          <w:spacing w:val="-2"/>
          <w:lang w:val="en-ID" w:eastAsia="zh-CN"/>
        </w:rPr>
      </w:pPr>
      <w:r w:rsidRPr="00822F5F">
        <w:rPr>
          <w:rFonts w:eastAsia="SimSun"/>
          <w:spacing w:val="-2"/>
          <w:lang w:val="en-ID" w:eastAsia="zh-CN"/>
        </w:rPr>
        <w:lastRenderedPageBreak/>
        <w:t>A review of recent publications indicates a growing interest in this intersection. For example, Godwin-Jones (2018) has explored the role of automated writing evaluation, while Zheng et al. (2018) investigated the relationship between social media usage and self-regulated learning. However, systematic frameworks that package these elements for the EFL classroom, particularly in the Global South, are rare. Most existing models are derived from Western contexts (e.g., North America or Europe), which assume a level of digital ubiquity that does not align with the Indonesian reality of intermittent connectivity and varying teacher competence (Cahya, 2020). Hence, a localized adaptation that considers the "Indonesian EFL Context"—with its specific cultural nuances and curricular constraints—is essential.</w:t>
      </w:r>
    </w:p>
    <w:p w14:paraId="7239D33E" w14:textId="77777777" w:rsidR="00822F5F" w:rsidRPr="00822F5F" w:rsidRDefault="00822F5F" w:rsidP="00822F5F">
      <w:pPr>
        <w:pStyle w:val="Alishlah31text"/>
        <w:rPr>
          <w:rFonts w:eastAsia="SimSun"/>
          <w:spacing w:val="-2"/>
          <w:lang w:val="en-ID" w:eastAsia="zh-CN"/>
        </w:rPr>
      </w:pPr>
      <w:r w:rsidRPr="00822F5F">
        <w:rPr>
          <w:rFonts w:eastAsia="SimSun"/>
          <w:spacing w:val="-2"/>
          <w:lang w:val="en-ID" w:eastAsia="zh-CN"/>
        </w:rPr>
        <w:t>The current state of research also highlights a tension in defining "21st-century skills." While the 4Cs are widely accepted, their operationalization varies. "Critical thinking" in a Western context might prioritize questioning authority, whereas in an Indonesian educational context, it might be framed more around problem-solving within community consensus (Lamb, 2004). This study acknowledges these cultural nuances. We propose that a digital literacy assessment framework in Indonesia must integrate global competencies with local values. This is why the proposed framework explicitly includes "Socio-emotional Awareness," aligning with the national agenda of character building (</w:t>
      </w:r>
      <w:proofErr w:type="spellStart"/>
      <w:r w:rsidRPr="00822F5F">
        <w:rPr>
          <w:rFonts w:eastAsia="SimSun"/>
          <w:spacing w:val="-2"/>
          <w:lang w:val="en-ID" w:eastAsia="zh-CN"/>
        </w:rPr>
        <w:t>Penguatan</w:t>
      </w:r>
      <w:proofErr w:type="spellEnd"/>
      <w:r w:rsidRPr="00822F5F">
        <w:rPr>
          <w:rFonts w:eastAsia="SimSun"/>
          <w:spacing w:val="-2"/>
          <w:lang w:val="en-ID" w:eastAsia="zh-CN"/>
        </w:rPr>
        <w:t xml:space="preserve"> </w:t>
      </w:r>
      <w:proofErr w:type="spellStart"/>
      <w:r w:rsidRPr="00822F5F">
        <w:rPr>
          <w:rFonts w:eastAsia="SimSun"/>
          <w:spacing w:val="-2"/>
          <w:lang w:val="en-ID" w:eastAsia="zh-CN"/>
        </w:rPr>
        <w:t>Pendidikan</w:t>
      </w:r>
      <w:proofErr w:type="spellEnd"/>
      <w:r w:rsidRPr="00822F5F">
        <w:rPr>
          <w:rFonts w:eastAsia="SimSun"/>
          <w:spacing w:val="-2"/>
          <w:lang w:val="en-ID" w:eastAsia="zh-CN"/>
        </w:rPr>
        <w:t xml:space="preserve"> </w:t>
      </w:r>
      <w:proofErr w:type="spellStart"/>
      <w:r w:rsidRPr="00822F5F">
        <w:rPr>
          <w:rFonts w:eastAsia="SimSun"/>
          <w:spacing w:val="-2"/>
          <w:lang w:val="en-ID" w:eastAsia="zh-CN"/>
        </w:rPr>
        <w:t>Karakter</w:t>
      </w:r>
      <w:proofErr w:type="spellEnd"/>
      <w:r w:rsidRPr="00822F5F">
        <w:rPr>
          <w:rFonts w:eastAsia="SimSun"/>
          <w:spacing w:val="-2"/>
          <w:lang w:val="en-ID" w:eastAsia="zh-CN"/>
        </w:rPr>
        <w:t>).</w:t>
      </w:r>
    </w:p>
    <w:p w14:paraId="2F69E19E" w14:textId="77777777" w:rsidR="00822F5F" w:rsidRPr="00822F5F" w:rsidRDefault="00822F5F" w:rsidP="00822F5F">
      <w:pPr>
        <w:pStyle w:val="Alishlah31text"/>
        <w:rPr>
          <w:rFonts w:eastAsia="SimSun"/>
          <w:spacing w:val="-2"/>
          <w:lang w:val="en-ID" w:eastAsia="zh-CN"/>
        </w:rPr>
      </w:pPr>
      <w:r w:rsidRPr="00822F5F">
        <w:rPr>
          <w:rFonts w:eastAsia="SimSun"/>
          <w:spacing w:val="-2"/>
          <w:lang w:val="en-ID" w:eastAsia="zh-CN"/>
        </w:rPr>
        <w:t>The hypotheses driving this research are twofold. First, it is hypothesized that current assessment practices significantly under-represent students' actual digital and linguistic capabilities. Second, it is hypothesized that a multidimensional framework, validated by experts, can provide a feasible and reliable alternative to traditional testing. Diverging from the hypothesis that digital assessment requires high-tech automated scoring systems (which are resource-heavy), this study argues that teacher-mediated assessment, guided by robust rubrics and frameworks, is the most sustainable path for the Indonesian context.</w:t>
      </w:r>
    </w:p>
    <w:p w14:paraId="0C013A0D" w14:textId="77777777" w:rsidR="00822F5F" w:rsidRPr="00822F5F" w:rsidRDefault="00822F5F" w:rsidP="00822F5F">
      <w:pPr>
        <w:pStyle w:val="Alishlah31text"/>
        <w:rPr>
          <w:rFonts w:eastAsia="SimSun"/>
          <w:spacing w:val="-2"/>
          <w:lang w:val="en-ID" w:eastAsia="zh-CN"/>
        </w:rPr>
      </w:pPr>
      <w:r w:rsidRPr="00822F5F">
        <w:rPr>
          <w:rFonts w:eastAsia="SimSun"/>
          <w:spacing w:val="-2"/>
          <w:lang w:val="en-ID" w:eastAsia="zh-CN"/>
        </w:rPr>
        <w:t>Finally, the main aim of this work is to produce a valid, reliable, and practical assessment model. The principal conclusions, to be elaborated in the discussion section, suggest that the proposed framework—encompassing technical, cognitive, and socio-emotional domains—demonstrates high validity and strong alignment with national curriculum demands. By moving beyond the limitations of paper-based testing, this study provides empirical evidence that holistic assessment is not only possible but necessary. The resulting framework offers practical pedagogical guidance for educators to transition from conventional language testing to digital literacy assessment, ensuring that Indonesian students are not merely consumers of digital content, but critical, ethical, and proficient global communicators.</w:t>
      </w:r>
    </w:p>
    <w:p w14:paraId="261CBB6C" w14:textId="77777777" w:rsidR="005B5AEC" w:rsidRDefault="00822F5F" w:rsidP="00822F5F">
      <w:pPr>
        <w:pStyle w:val="Alishlah31text"/>
        <w:rPr>
          <w:rFonts w:eastAsia="SimSun"/>
          <w:spacing w:val="-2"/>
          <w:lang w:val="en-ID" w:eastAsia="zh-CN"/>
        </w:rPr>
      </w:pPr>
      <w:r w:rsidRPr="00822F5F">
        <w:rPr>
          <w:rFonts w:eastAsia="SimSun"/>
          <w:spacing w:val="-2"/>
          <w:lang w:val="en-ID" w:eastAsia="zh-CN"/>
        </w:rPr>
        <w:t>The subsequent sections of this article will detail the methodology employed in the Research and Development process, specifically the needs analysis conducted with secondary school EFL teachers in South Sulawesi, the design principles of the framework, and the results of the expert validation. Through this rigorous process, we aim to bridge the gap between the rhetoric of 21st-century skills and the reality of classroom assessment.</w:t>
      </w:r>
    </w:p>
    <w:p w14:paraId="374EE8A4" w14:textId="77777777" w:rsidR="00727D5A" w:rsidRDefault="00727D5A" w:rsidP="005B5AEC">
      <w:pPr>
        <w:pStyle w:val="Alishlah31text"/>
        <w:rPr>
          <w:rFonts w:eastAsia="SimSun"/>
          <w:spacing w:val="-2"/>
          <w:lang w:val="en-ID" w:eastAsia="zh-CN"/>
        </w:rPr>
      </w:pPr>
    </w:p>
    <w:p w14:paraId="693F9D37" w14:textId="77777777" w:rsidR="005B5AEC" w:rsidRDefault="005B5AEC" w:rsidP="005B5AEC">
      <w:pPr>
        <w:pStyle w:val="Alishlah21heading1"/>
        <w:rPr>
          <w:rFonts w:eastAsia="Arial"/>
        </w:rPr>
      </w:pPr>
      <w:r w:rsidRPr="00723B12">
        <w:rPr>
          <w:rFonts w:eastAsia="Arial"/>
        </w:rPr>
        <w:t xml:space="preserve">METHODS </w:t>
      </w:r>
    </w:p>
    <w:p w14:paraId="4BCBF279" w14:textId="77777777" w:rsidR="003B60FC" w:rsidRDefault="003B60FC" w:rsidP="003B60FC">
      <w:pPr>
        <w:pStyle w:val="Alishlah21heading1"/>
        <w:numPr>
          <w:ilvl w:val="0"/>
          <w:numId w:val="0"/>
        </w:numPr>
        <w:jc w:val="both"/>
        <w:rPr>
          <w:rFonts w:eastAsia="Arial"/>
          <w:b w:val="0"/>
        </w:rPr>
      </w:pPr>
      <w:r w:rsidRPr="003B60FC">
        <w:rPr>
          <w:rFonts w:eastAsia="Arial"/>
          <w:b w:val="0"/>
        </w:rPr>
        <w:t>This study uses an Educational Research and Development (R&amp;D) design to build a valid and practical assessment model. The research procedure is adapted from the R&amp;D model proposed by Richey and Klein (2007), which is simplified into three strategic phases: (1) Initial Research (Needs Analysis), (2) Model Development (Design), and (3) Model Validation (Expert Assessment). This approach is used to ensure that the resulting Digital Literacy Assessment Framework is not only theoretically sound but also responsive to the real needs of the EFL context in Indonesia.</w:t>
      </w:r>
    </w:p>
    <w:p w14:paraId="6D07B7C7" w14:textId="77777777" w:rsidR="003B60FC" w:rsidRDefault="003B60FC" w:rsidP="003B60FC">
      <w:pPr>
        <w:pStyle w:val="Alishlah21heading1"/>
        <w:numPr>
          <w:ilvl w:val="0"/>
          <w:numId w:val="0"/>
        </w:numPr>
        <w:jc w:val="both"/>
        <w:rPr>
          <w:rFonts w:eastAsia="Arial"/>
          <w:b w:val="0"/>
        </w:rPr>
      </w:pPr>
      <w:r w:rsidRPr="003B60FC">
        <w:rPr>
          <w:rFonts w:eastAsia="Arial"/>
          <w:b w:val="0"/>
        </w:rPr>
        <w:t xml:space="preserve">The participants in this study were </w:t>
      </w:r>
      <w:proofErr w:type="spellStart"/>
      <w:r w:rsidRPr="003B60FC">
        <w:rPr>
          <w:rFonts w:eastAsia="Arial"/>
          <w:b w:val="0"/>
        </w:rPr>
        <w:t>categorised</w:t>
      </w:r>
      <w:proofErr w:type="spellEnd"/>
      <w:r w:rsidRPr="003B60FC">
        <w:rPr>
          <w:rFonts w:eastAsia="Arial"/>
          <w:b w:val="0"/>
        </w:rPr>
        <w:t xml:space="preserve"> into two distinct groups. The first group consists of 85 English </w:t>
      </w:r>
      <w:proofErr w:type="gramStart"/>
      <w:r w:rsidRPr="003B60FC">
        <w:rPr>
          <w:rFonts w:eastAsia="Arial"/>
          <w:b w:val="0"/>
        </w:rPr>
        <w:t>as a Foreign Language (EFL) teachers</w:t>
      </w:r>
      <w:proofErr w:type="gramEnd"/>
      <w:r w:rsidRPr="003B60FC">
        <w:rPr>
          <w:rFonts w:eastAsia="Arial"/>
          <w:b w:val="0"/>
        </w:rPr>
        <w:t xml:space="preserve"> from various Senior High Schools (SMA) and </w:t>
      </w:r>
      <w:r w:rsidRPr="003B60FC">
        <w:rPr>
          <w:rFonts w:eastAsia="Arial"/>
          <w:b w:val="0"/>
        </w:rPr>
        <w:lastRenderedPageBreak/>
        <w:t xml:space="preserve">Vocational High Schools (SMK) in South Sulawesi. These teachers were selected using a sampling technique aimed at representing the demographic mix of urban and semi-urban school environments. </w:t>
      </w:r>
      <w:proofErr w:type="gramStart"/>
      <w:r w:rsidRPr="003B60FC">
        <w:rPr>
          <w:rFonts w:eastAsia="Arial"/>
          <w:b w:val="0"/>
        </w:rPr>
        <w:t>Additionally, ensuring that the data reflects the diverse use of technology infrastructure.</w:t>
      </w:r>
      <w:proofErr w:type="gramEnd"/>
      <w:r w:rsidRPr="003B60FC">
        <w:rPr>
          <w:rFonts w:eastAsia="Arial"/>
          <w:b w:val="0"/>
        </w:rPr>
        <w:t xml:space="preserve"> The second group consists of five experts, including senior lecturers from the English language studies program, educational technology specialists, and experienced curriculum developers, who were tasked with validating the feasibility and content of the proposed framework.</w:t>
      </w:r>
    </w:p>
    <w:p w14:paraId="75A07C04" w14:textId="39A6615C" w:rsidR="003B60FC" w:rsidRPr="003B60FC" w:rsidRDefault="003B60FC" w:rsidP="003B60FC">
      <w:pPr>
        <w:pStyle w:val="Alishlah21heading1"/>
        <w:numPr>
          <w:ilvl w:val="0"/>
          <w:numId w:val="0"/>
        </w:numPr>
        <w:jc w:val="both"/>
        <w:rPr>
          <w:rFonts w:eastAsia="Arial"/>
          <w:b w:val="0"/>
        </w:rPr>
      </w:pPr>
      <w:r w:rsidRPr="003B60FC">
        <w:rPr>
          <w:rFonts w:eastAsia="Arial"/>
          <w:b w:val="0"/>
        </w:rPr>
        <w:t>To collect comprehensive data, the three main instruments used were: 1) Digital Assessment Perception Questionnaire. In this section, the survey instrument contained Likert scale items designed to measure teachers' current assessment practices, their familiarity with the concept of digital literacy, and the challenges they faced in integrating 21st-century skills.</w:t>
      </w:r>
      <w:r>
        <w:rPr>
          <w:rFonts w:eastAsia="Arial"/>
          <w:b w:val="0"/>
        </w:rPr>
        <w:t xml:space="preserve"> </w:t>
      </w:r>
      <w:r w:rsidRPr="003B60FC">
        <w:rPr>
          <w:rFonts w:eastAsia="Arial"/>
          <w:b w:val="0"/>
        </w:rPr>
        <w:t>2) Semi-Structured Interview Guide. In this section, a set of open-ended questions used to conduct in-depth interviews with several representative teachers aims to explore the qualitative nuances of the challenges identified in the survey. 3) Expert Validation Sheet. In this section, the evaluation rubric is structured based on educational product standards and is used by expert lecturers to assess the content validity, construct validity, practicality, and linguistic clarity of the framework.</w:t>
      </w:r>
      <w:r>
        <w:rPr>
          <w:rFonts w:eastAsia="Arial"/>
          <w:b w:val="0"/>
        </w:rPr>
        <w:t xml:space="preserve"> </w:t>
      </w:r>
      <w:r w:rsidRPr="003B60FC">
        <w:rPr>
          <w:rFonts w:eastAsia="Arial"/>
          <w:b w:val="0"/>
        </w:rPr>
        <w:t xml:space="preserve">The data collection process is carried out sequentially. At the Needs Analysis stage, questionnaires were distributed online to teacher respondents. After the survey, video interviews were conducted to deepen understanding of field conditions. Based on this initial data analysis and relevant literature review, the researchers proceeded to the Design phase, which involved creating an initial prototype of a framework integrating technical, cognitive, and socio-emotional domains. Finally, at the Validation stage, the model draft is submitted to a panel of experts. Experts independently reviewed the model and provided feedback for revisions. This study employs mixed methods analysis techniques. Quantitative data obtained from teacher questionnaires were </w:t>
      </w:r>
      <w:r w:rsidR="007E3D4B" w:rsidRPr="003B60FC">
        <w:rPr>
          <w:rFonts w:eastAsia="Arial"/>
          <w:b w:val="0"/>
        </w:rPr>
        <w:t>analyzed</w:t>
      </w:r>
      <w:r w:rsidRPr="003B60FC">
        <w:rPr>
          <w:rFonts w:eastAsia="Arial"/>
          <w:b w:val="0"/>
        </w:rPr>
        <w:t xml:space="preserve"> using descriptive statistics (frequency, mean, and percentage) to map existing gaps in assessment practices. For expert validation data, the Content Validity Index is calculated using Aiken's V formula to determine the validity level of the framework components. Simultaneously, qualitative data from expert interviews and feedback were </w:t>
      </w:r>
      <w:r w:rsidR="007E3D4B" w:rsidRPr="003B60FC">
        <w:rPr>
          <w:rFonts w:eastAsia="Arial"/>
          <w:b w:val="0"/>
        </w:rPr>
        <w:t>analyzed</w:t>
      </w:r>
      <w:r w:rsidRPr="003B60FC">
        <w:rPr>
          <w:rFonts w:eastAsia="Arial"/>
          <w:b w:val="0"/>
        </w:rPr>
        <w:t xml:space="preserve"> using thematic analysis. This involves coding data to identify</w:t>
      </w:r>
      <w:bookmarkStart w:id="1" w:name="_GoBack"/>
      <w:bookmarkEnd w:id="1"/>
      <w:r w:rsidRPr="003B60FC">
        <w:rPr>
          <w:rFonts w:eastAsia="Arial"/>
          <w:b w:val="0"/>
        </w:rPr>
        <w:t xml:space="preserve"> recurring themes and patterns, which are then used to refine and </w:t>
      </w:r>
      <w:r w:rsidR="007E3D4B" w:rsidRPr="003B60FC">
        <w:rPr>
          <w:rFonts w:eastAsia="Arial"/>
          <w:b w:val="0"/>
        </w:rPr>
        <w:t>finalize</w:t>
      </w:r>
      <w:r w:rsidRPr="003B60FC">
        <w:rPr>
          <w:rFonts w:eastAsia="Arial"/>
          <w:b w:val="0"/>
        </w:rPr>
        <w:t xml:space="preserve"> indicators and rubrics within the assessment framework.</w:t>
      </w:r>
    </w:p>
    <w:p w14:paraId="2DFE61A2" w14:textId="77777777" w:rsidR="005B5AEC" w:rsidRPr="00723B12" w:rsidRDefault="005B5AEC" w:rsidP="005B5AEC">
      <w:pPr>
        <w:pStyle w:val="Alishlah21heading1"/>
        <w:rPr>
          <w:rFonts w:eastAsia="Arial"/>
        </w:rPr>
      </w:pPr>
      <w:r>
        <w:rPr>
          <w:rFonts w:eastAsia="Arial"/>
        </w:rPr>
        <w:t xml:space="preserve">FINDINGS </w:t>
      </w:r>
      <w:r w:rsidRPr="00723B12">
        <w:rPr>
          <w:rFonts w:eastAsia="Arial"/>
        </w:rPr>
        <w:t>AND DISCUSSION</w:t>
      </w:r>
    </w:p>
    <w:p w14:paraId="12F4438B" w14:textId="77777777" w:rsidR="00D53E74" w:rsidRDefault="002B31FD" w:rsidP="00D53E74">
      <w:pPr>
        <w:pStyle w:val="Alishlah31text"/>
      </w:pPr>
      <w:r w:rsidRPr="00056E9C">
        <w:t>The results obtained from the research have to be supported by sufficient data.  The research results and</w:t>
      </w:r>
      <w:r w:rsidR="00D53E74" w:rsidRPr="00D53E74">
        <w:t xml:space="preserve"> </w:t>
      </w:r>
      <w:r w:rsidR="00D53E74">
        <w:t>RESULTS. The results of this Research and Development (R&amp;D) study are presented in three sequential phases corresponding to the simplified R&amp;D cycle employed: (1) The empirical findings from the Needs Analysis, (2) The construction of the Prototype Framework, and (3) The results of the Expert Validation and subsequent revisions.</w:t>
      </w:r>
    </w:p>
    <w:p w14:paraId="3FCFEE1C" w14:textId="77777777" w:rsidR="00D53E74" w:rsidRDefault="00D53E74" w:rsidP="00D53E74">
      <w:pPr>
        <w:pStyle w:val="Alishlah31text"/>
      </w:pPr>
      <w:r>
        <w:t>1. Needs Analysis: The Pedagogical Dissonance in Indonesian EFL Contexts</w:t>
      </w:r>
    </w:p>
    <w:p w14:paraId="26EE6E02" w14:textId="77777777" w:rsidR="00D53E74" w:rsidRDefault="00D53E74" w:rsidP="00D53E74">
      <w:pPr>
        <w:pStyle w:val="Alishlah31text"/>
      </w:pPr>
      <w:r>
        <w:t xml:space="preserve">The preliminary stage of this research sought to diagnose the current state of assessment practices among Secondary School EFL teachers in South Sulawesi. The demographic data indicated a robust sample of 40 teachers ranging from 5 to 20 years of teaching experience, representing a blend of urban (Makassar, </w:t>
      </w:r>
      <w:proofErr w:type="spellStart"/>
      <w:r>
        <w:t>Parepare</w:t>
      </w:r>
      <w:proofErr w:type="spellEnd"/>
      <w:r>
        <w:t>) and semi-urban (</w:t>
      </w:r>
      <w:proofErr w:type="spellStart"/>
      <w:r>
        <w:t>Gowa</w:t>
      </w:r>
      <w:proofErr w:type="spellEnd"/>
      <w:r>
        <w:t>, Maros) educational settings. This diversity ensured that the findings reflected both high-resource and resource-constrained environments.</w:t>
      </w:r>
    </w:p>
    <w:p w14:paraId="23FF014B" w14:textId="77777777" w:rsidR="00D53E74" w:rsidRDefault="00D53E74" w:rsidP="00D53E74">
      <w:pPr>
        <w:pStyle w:val="Alishlah31text"/>
      </w:pPr>
      <w:r>
        <w:t>Quantitative Findings: The Dominance of Traditional Testing</w:t>
      </w:r>
    </w:p>
    <w:p w14:paraId="08E1676D" w14:textId="77777777" w:rsidR="00D53E74" w:rsidRDefault="00D53E74" w:rsidP="00D53E74">
      <w:pPr>
        <w:pStyle w:val="Alishlah31text"/>
      </w:pPr>
      <w:r>
        <w:t xml:space="preserve">The data obtained from the 'Current Assessment Practices Questionnaire' revealed a significant discrepancy—or pedagogical dissonance—between the curriculum's demand for digital integration and the reality of classroom evaluation. As detailed in Table 1 (referencing the raw data), the highest mean score (M=4.75M=4.75) was recorded for Item 5: "The current curriculum demands technology integration, but assessment tools are inadequate." This near-perfect agreement validates the </w:t>
      </w:r>
      <w:r>
        <w:lastRenderedPageBreak/>
        <w:t>fundamental premise of this study: teachers are aware of the mandate but lack the instrumentation to fulfill it.</w:t>
      </w:r>
    </w:p>
    <w:p w14:paraId="4A497785" w14:textId="77777777" w:rsidR="00D53E74" w:rsidRDefault="00D53E74" w:rsidP="00D53E74">
      <w:pPr>
        <w:pStyle w:val="Alishlah31text"/>
      </w:pPr>
      <w:r>
        <w:t xml:space="preserve">Furthermore, Item 1 yielded a mean score of 4.65, indicating that "paper-based tests remain the primary assessment tool." This finding is critical. It suggests that while instruction may have shifted to digital platforms (Zoom, Google Classroom) during and post-pandemic, assessment has "snapped back" to traditional formats. Conversely, Item 2 regarding the explicit assessment of digital literacy skills scored the lowest (M=1.80M=1.80). </w:t>
      </w:r>
    </w:p>
    <w:p w14:paraId="7F7B089F" w14:textId="77777777" w:rsidR="00D53E74" w:rsidRDefault="00D53E74" w:rsidP="00D53E74">
      <w:pPr>
        <w:pStyle w:val="Alishlah31text"/>
      </w:pPr>
      <w:r>
        <w:t>This low score implies that digital literacy is viewed by teachers as an incidental by-product of learning rather than a measurable competency. Similarly, the integration of critical thinking and collaboration (Item 3) scored a low 2.10, confirming that 21st-century skills are often discussed but rarely quantified. Perhaps most tellingly, teachers expressed high difficulty in designing rubrics for multimodal tasks (Item 4, M=4.40M=4.40), signaling a gap in assessment literacy specifically related to non-textual outputs like vlogs or digital posters.</w:t>
      </w:r>
    </w:p>
    <w:p w14:paraId="2E06BDC4" w14:textId="77777777" w:rsidR="00D53E74" w:rsidRDefault="00D53E74" w:rsidP="00D53E74">
      <w:pPr>
        <w:pStyle w:val="Alishlah31text"/>
      </w:pPr>
    </w:p>
    <w:p w14:paraId="53AAC15F" w14:textId="77777777" w:rsidR="00D53E74" w:rsidRDefault="00D53E74" w:rsidP="00D53E74">
      <w:pPr>
        <w:pStyle w:val="Alishlah31text"/>
      </w:pPr>
      <w:r>
        <w:t>Qualitative Findings: The "Assessment Trap"</w:t>
      </w:r>
    </w:p>
    <w:p w14:paraId="58C94A0E" w14:textId="77777777" w:rsidR="00D53E74" w:rsidRDefault="00D53E74" w:rsidP="00D53E74">
      <w:pPr>
        <w:pStyle w:val="Alishlah31text"/>
      </w:pPr>
      <w:r>
        <w:t>The quantitative data were corroborated and deepened by the semi-structured interviews. The thematic analysis of transcripts from respondents T-01 (Makassar) and T-05 (</w:t>
      </w:r>
      <w:proofErr w:type="spellStart"/>
      <w:r>
        <w:t>Gowa</w:t>
      </w:r>
      <w:proofErr w:type="spellEnd"/>
      <w:r>
        <w:t>) highlighted a phenomenon this study terms the "Assessment Trap."</w:t>
      </w:r>
    </w:p>
    <w:p w14:paraId="3D2ACE2F" w14:textId="77777777" w:rsidR="00D53E74" w:rsidRDefault="00D53E74" w:rsidP="00D53E74">
      <w:pPr>
        <w:pStyle w:val="Alishlah31text"/>
      </w:pPr>
      <w:r>
        <w:t>Respondent T-01, an experienced teacher from an urban setting, admitted to a reductionist approach in grading digital assignments:</w:t>
      </w:r>
    </w:p>
    <w:p w14:paraId="2E34A569" w14:textId="77777777" w:rsidR="00D53E74" w:rsidRDefault="00D53E74" w:rsidP="00D53E74">
      <w:pPr>
        <w:pStyle w:val="Alishlah31text"/>
      </w:pPr>
      <w:r>
        <w:t>"Honestly, I only grade their grammar and pronunciation. If the video has good editing, I give extra points, but I don't have a specific rubric to assess their technical skills or digital ethics. I am confused about how to grade it."</w:t>
      </w:r>
    </w:p>
    <w:p w14:paraId="34BA79CC" w14:textId="77777777" w:rsidR="00D53E74" w:rsidRDefault="00D53E74" w:rsidP="00D53E74">
      <w:pPr>
        <w:pStyle w:val="Alishlah31text"/>
      </w:pPr>
      <w:r>
        <w:t>This statement reveals that while the mode of student production is digital (video), the mode of assessment remains linguistic. The "technical" and "ethical" dimensions of the work are relegated to subjective "extra points" rather than systematic evaluation.</w:t>
      </w:r>
    </w:p>
    <w:p w14:paraId="70DF59FA" w14:textId="77777777" w:rsidR="00D53E74" w:rsidRDefault="00D53E74" w:rsidP="00D53E74">
      <w:pPr>
        <w:pStyle w:val="Alishlah31text"/>
      </w:pPr>
      <w:r>
        <w:t>Respondent T-05 offered a systemic critique regarding the misalignment between learning goals and standardized testing:</w:t>
      </w:r>
    </w:p>
    <w:p w14:paraId="438BC7FA" w14:textId="77777777" w:rsidR="00D53E74" w:rsidRDefault="00D53E74" w:rsidP="00D53E74">
      <w:pPr>
        <w:pStyle w:val="Alishlah31text"/>
      </w:pPr>
      <w:r>
        <w:t>"We are required to teach the 4Cs (Critical thinking, Creativity, etc.), but the final semester test remains a paper-based multiple choice or a CBT containing long reading texts. Therefore, students' digital skills are not captured in the report card."</w:t>
      </w:r>
    </w:p>
    <w:p w14:paraId="64839AE8" w14:textId="77777777" w:rsidR="00D53E74" w:rsidRDefault="00D53E74" w:rsidP="00D53E74">
      <w:pPr>
        <w:pStyle w:val="Alishlah31text"/>
      </w:pPr>
      <w:r>
        <w:t>This quote underscores a structural barrier: teachers feel disincentivized to assess digital literacy because high-stakes testing (Summative Assessment) does not value it. Consequently, the "Constructing" phase of this research focused on creating a framework that could be integrated into Formative Assessment, where teachers have more autonomy.</w:t>
      </w:r>
    </w:p>
    <w:p w14:paraId="27DAB55D" w14:textId="77777777" w:rsidR="00D53E74" w:rsidRDefault="00D53E74" w:rsidP="00D53E74">
      <w:pPr>
        <w:pStyle w:val="Alishlah31text"/>
      </w:pPr>
    </w:p>
    <w:p w14:paraId="0C6C66A9" w14:textId="77777777" w:rsidR="00D53E74" w:rsidRDefault="00D53E74" w:rsidP="00D53E74">
      <w:pPr>
        <w:pStyle w:val="Alishlah31text"/>
      </w:pPr>
      <w:r>
        <w:t>2. Framework Design: The Multidimensional Prototype</w:t>
      </w:r>
    </w:p>
    <w:p w14:paraId="35AB2BE0" w14:textId="77777777" w:rsidR="00D53E74" w:rsidRDefault="00D53E74" w:rsidP="00D53E74">
      <w:pPr>
        <w:pStyle w:val="Alishlah31text"/>
      </w:pPr>
      <w:r>
        <w:t xml:space="preserve">Based on the urgent needs identified above, the researchers developed the initial prototype of the Digital Literacy Assessment Framework. Unlike generic frameworks (e.g., </w:t>
      </w:r>
      <w:proofErr w:type="spellStart"/>
      <w:r>
        <w:t>DigCompEdu</w:t>
      </w:r>
      <w:proofErr w:type="spellEnd"/>
      <w:r>
        <w:t>), this prototype was specifically contextualized for EFL instruction, ensuring that language learning outcomes were intertwined with digital competencies. The framework was structured around three core domains:</w:t>
      </w:r>
    </w:p>
    <w:p w14:paraId="02BEF8FC" w14:textId="77777777" w:rsidR="00D53E74" w:rsidRDefault="00D53E74" w:rsidP="00D53E74">
      <w:pPr>
        <w:pStyle w:val="Alishlah31text"/>
      </w:pPr>
      <w:r>
        <w:t>Domain 1: Technical Competence (The "How")</w:t>
      </w:r>
    </w:p>
    <w:p w14:paraId="73628F65" w14:textId="77777777" w:rsidR="00D53E74" w:rsidRDefault="00D53E74" w:rsidP="00D53E74">
      <w:pPr>
        <w:pStyle w:val="Alishlah31text"/>
        <w:ind w:firstLine="0"/>
      </w:pPr>
      <w:r>
        <w:t>This domain addresses the operational skills required to function in a digital EFL classroom.</w:t>
      </w:r>
    </w:p>
    <w:p w14:paraId="27240A36" w14:textId="77777777" w:rsidR="00D53E74" w:rsidRDefault="00D53E74" w:rsidP="00D53E74">
      <w:pPr>
        <w:pStyle w:val="Alishlah31text"/>
        <w:ind w:firstLine="0"/>
      </w:pPr>
      <w:r>
        <w:t>Indicator A: Navigation of Digital Platforms. This goes beyond mere access; it assesses the student’s ability to locate assignment briefs, submit work correctly, and utilize Learning Management System (LMS) features. Indicator B: Digital Content Creation. This indicator measures the student’s ability to use basic editing features (cutting, captioning, voice-over) to produce intelligible English content. The rationale is that in a multimodal task, poor technical quality (e.g., inaudible audio) directly impedes communication.</w:t>
      </w:r>
    </w:p>
    <w:p w14:paraId="4EABADE0" w14:textId="4568F962" w:rsidR="00D53E74" w:rsidRDefault="008D7228" w:rsidP="00D53E74">
      <w:pPr>
        <w:pStyle w:val="Alishlah31text"/>
      </w:pPr>
      <w:r>
        <w:lastRenderedPageBreak/>
        <w:t>[</w:t>
      </w:r>
      <w:r w:rsidR="00D53E74">
        <w:t>Domain 2: Digital Cognition (The "What")</w:t>
      </w:r>
    </w:p>
    <w:p w14:paraId="2B3A4258" w14:textId="77777777" w:rsidR="00D53E74" w:rsidRDefault="00D53E74" w:rsidP="00D53E74">
      <w:pPr>
        <w:pStyle w:val="Alishlah31text"/>
        <w:ind w:firstLine="0"/>
      </w:pPr>
      <w:r>
        <w:t>This domain bridges High Order Thinking Skills (HOTS) with digital consumption. Indicator A: Information Evaluation. Specifically, the ability to distinguish between credible sources and misinformation (hoaxes) when researching English materials online. Indicator B: Digital Synthesis. The ability to curate information from disparate digital sources (videos, articles, tweets) and synthesize them into a coherent argument, rather than copy-pasting.</w:t>
      </w:r>
    </w:p>
    <w:p w14:paraId="750FE6E2" w14:textId="77777777" w:rsidR="00D53E74" w:rsidRDefault="00D53E74" w:rsidP="00D53E74">
      <w:pPr>
        <w:pStyle w:val="Alishlah31text"/>
        <w:ind w:firstLine="0"/>
      </w:pPr>
    </w:p>
    <w:p w14:paraId="7E195FCA" w14:textId="77777777" w:rsidR="00D53E74" w:rsidRDefault="00D53E74" w:rsidP="00D53E74">
      <w:pPr>
        <w:pStyle w:val="Alishlah31text"/>
      </w:pPr>
      <w:r>
        <w:t>Domain 3: Socio-emotional Awareness (The "Who")</w:t>
      </w:r>
    </w:p>
    <w:p w14:paraId="2E7CB39B" w14:textId="77777777" w:rsidR="00D53E74" w:rsidRDefault="00D53E74" w:rsidP="00D53E74">
      <w:pPr>
        <w:pStyle w:val="Alishlah31text"/>
        <w:ind w:firstLine="0"/>
      </w:pPr>
      <w:r>
        <w:t>Recognizing the toxic potential of online interaction, this domain integrates character education. Indicator A: Netiquette. The observance of politeness strategies in synchronous (Zoom) and asynchronous (forum) communication. Indicator B: Digital Collaboration. The capacity to provide constructive, empathetic feedback to peers in online spaces, moving beyond simple "good job" comments to substantive peer review.</w:t>
      </w:r>
    </w:p>
    <w:p w14:paraId="01031874" w14:textId="77777777" w:rsidR="00D53E74" w:rsidRDefault="00D53E74" w:rsidP="00D53E74">
      <w:pPr>
        <w:pStyle w:val="Alishlah31text"/>
        <w:ind w:firstLine="0"/>
      </w:pPr>
    </w:p>
    <w:p w14:paraId="6ECDD721" w14:textId="77777777" w:rsidR="00D53E74" w:rsidRDefault="00D53E74" w:rsidP="00D53E74">
      <w:pPr>
        <w:pStyle w:val="Alishlah31text"/>
        <w:ind w:firstLine="0"/>
      </w:pPr>
      <w:r>
        <w:t>3. Expert Validation: Iterative Refinement</w:t>
      </w:r>
    </w:p>
    <w:p w14:paraId="69C307A5" w14:textId="77777777" w:rsidR="00D53E74" w:rsidRDefault="00D53E74" w:rsidP="00D53E74">
      <w:pPr>
        <w:pStyle w:val="Alishlah31text"/>
      </w:pPr>
      <w:r>
        <w:t>The prototype underwent a rigorous validation process by two distinct experts: Validator 1 (Language Assessment Expert) and Validator 2 (Educational Technology Practitioner). The quantitative validation scores presented a complex picture of "High Validity" but "Moderate Practicality."</w:t>
      </w:r>
    </w:p>
    <w:p w14:paraId="7A093781" w14:textId="77777777" w:rsidR="00856C49" w:rsidRDefault="00856C49" w:rsidP="00D53E74">
      <w:pPr>
        <w:pStyle w:val="Alishlah31text"/>
      </w:pPr>
    </w:p>
    <w:p w14:paraId="4EA345A6" w14:textId="77777777" w:rsidR="00D53E74" w:rsidRDefault="00D53E74" w:rsidP="00D53E74">
      <w:pPr>
        <w:pStyle w:val="Alishlah31text"/>
        <w:ind w:firstLine="0"/>
      </w:pPr>
      <w:r>
        <w:t>Quantitative Validation Data</w:t>
      </w:r>
    </w:p>
    <w:p w14:paraId="579E786B" w14:textId="78EA6871" w:rsidR="00D53E74" w:rsidRDefault="00D53E74" w:rsidP="00D53E74">
      <w:pPr>
        <w:pStyle w:val="Alishlah31text"/>
        <w:ind w:firstLine="0"/>
      </w:pPr>
      <w:r>
        <w:t>The specific aspects of the framework received varying degrees of endorsement.</w:t>
      </w:r>
      <w:r w:rsidR="00931762">
        <w:t xml:space="preserve"> Construct Validity, T</w:t>
      </w:r>
      <w:r>
        <w:t xml:space="preserve">he clarity of operational definitions received a high mean score of 3.5 (Highly Feasible), and alignment with the </w:t>
      </w:r>
      <w:proofErr w:type="spellStart"/>
      <w:r>
        <w:t>Kurikulum</w:t>
      </w:r>
      <w:proofErr w:type="spellEnd"/>
      <w:r>
        <w:t xml:space="preserve"> </w:t>
      </w:r>
      <w:proofErr w:type="spellStart"/>
      <w:r>
        <w:t>Merdeka</w:t>
      </w:r>
      <w:proofErr w:type="spellEnd"/>
      <w:r>
        <w:t xml:space="preserve"> scored a perfect 4.0. This indicates the theoretical grounding of the framework was solid. Content Validity: The relevance to the Indonesian EFL context scored 3.5, suggesting the experts agreed the model addressed the local needs. However, the scope of Critical Thinking indicators received a lower score of 3.0, hinting at potential ambiguity.</w:t>
      </w:r>
    </w:p>
    <w:p w14:paraId="53B5AE43" w14:textId="77777777" w:rsidR="00931762" w:rsidRDefault="00931762" w:rsidP="00D53E74">
      <w:pPr>
        <w:pStyle w:val="Alishlah31text"/>
        <w:ind w:firstLine="0"/>
      </w:pPr>
    </w:p>
    <w:p w14:paraId="757E87BF" w14:textId="77777777" w:rsidR="00D53E74" w:rsidRDefault="00D53E74" w:rsidP="00856C49">
      <w:pPr>
        <w:pStyle w:val="Alishlah31text"/>
        <w:ind w:firstLine="0"/>
      </w:pPr>
      <w:r>
        <w:t>Practicality: This was the critical weakness of the prototype. The "Ease of use for teachers" item scored only 2.5 (Moderately Feasible/Needs Revision). This quantitative dip was a pivotal finding, signaling that while the theory was sound, the instrument was too complex for immediate field application.</w:t>
      </w:r>
    </w:p>
    <w:p w14:paraId="122A934A" w14:textId="77777777" w:rsidR="00856C49" w:rsidRDefault="00856C49" w:rsidP="00856C49">
      <w:pPr>
        <w:pStyle w:val="Alishlah31text"/>
        <w:ind w:firstLine="0"/>
      </w:pPr>
    </w:p>
    <w:p w14:paraId="06613CC0" w14:textId="77777777" w:rsidR="00D53E74" w:rsidRDefault="00D53E74" w:rsidP="00856C49">
      <w:pPr>
        <w:pStyle w:val="Alishlah31text"/>
        <w:ind w:firstLine="0"/>
      </w:pPr>
      <w:r>
        <w:t>Qualitative Feedback and Revision</w:t>
      </w:r>
    </w:p>
    <w:p w14:paraId="5B64546F" w14:textId="77777777" w:rsidR="00D53E74" w:rsidRDefault="00D53E74" w:rsidP="00856C49">
      <w:pPr>
        <w:pStyle w:val="Alishlah31text"/>
        <w:ind w:firstLine="0"/>
      </w:pPr>
      <w:r>
        <w:t>The qualitative comments provided the roadmap for the necessary revisions to transition from Prototype 1 to the Final Model.</w:t>
      </w:r>
      <w:r w:rsidR="00856C49">
        <w:t xml:space="preserve"> </w:t>
      </w:r>
      <w:r>
        <w:t>Refining Digital Cognition: Validator 1 remarked, "In the 'Digital Cognition' domain, the indicator for evaluating sources is too broad. Narrow it down to 'ability to distinguish opinion and fact in digital English texts'."</w:t>
      </w:r>
    </w:p>
    <w:p w14:paraId="3308197D" w14:textId="77777777" w:rsidR="00856C49" w:rsidRDefault="00856C49" w:rsidP="00856C49">
      <w:pPr>
        <w:pStyle w:val="Alishlah31text"/>
        <w:ind w:firstLine="0"/>
      </w:pPr>
    </w:p>
    <w:p w14:paraId="58C6B137" w14:textId="77777777" w:rsidR="00D53E74" w:rsidRDefault="00D53E74" w:rsidP="00856C49">
      <w:pPr>
        <w:pStyle w:val="Alishlah31text"/>
        <w:ind w:firstLine="0"/>
      </w:pPr>
      <w:r>
        <w:t>Response: The researcher revised the rubric. Instead of a general "Information Literacy" score, the final rubric specifically asks: "Can the student identify the author's bias and distinguish factual reporting from opinion in the selected online text?" This made the indicator measurable within an English reading comprehension task.</w:t>
      </w:r>
    </w:p>
    <w:p w14:paraId="59897EE5" w14:textId="77777777" w:rsidR="00D53E74" w:rsidRDefault="00D53E74" w:rsidP="00856C49">
      <w:pPr>
        <w:pStyle w:val="Alishlah31text"/>
        <w:ind w:firstLine="0"/>
      </w:pPr>
      <w:r>
        <w:t>Addressing the Practicality Gap: Validator 2 provided crucial insight regarding the "Digital Divide," noting: "The language in the 'Socio-emotional' rubric is too academic. Teachers in remote areas might find it difficult to understand. Simplify the language to be more instructional (user-friendly). Add concrete examples."</w:t>
      </w:r>
    </w:p>
    <w:p w14:paraId="0AD5F0F6" w14:textId="77777777" w:rsidR="00856C49" w:rsidRDefault="00856C49" w:rsidP="00856C49">
      <w:pPr>
        <w:pStyle w:val="Alishlah31text"/>
        <w:ind w:firstLine="0"/>
      </w:pPr>
    </w:p>
    <w:p w14:paraId="4C89B1B5" w14:textId="77777777" w:rsidR="00D53E74" w:rsidRDefault="00D53E74" w:rsidP="00856C49">
      <w:pPr>
        <w:pStyle w:val="Alishlah31text"/>
        <w:ind w:firstLine="0"/>
      </w:pPr>
      <w:r>
        <w:t xml:space="preserve">Response: This feedback triggered a major overhaul of the linguistic presentation of the framework. Terms like "Synchronous Politeness Strategies" were simplified to "Politeness in Live Video Calls." Furthermore, a "Teacher's Guide" was added as an appendix to the framework, providing concrete </w:t>
      </w:r>
      <w:r>
        <w:lastRenderedPageBreak/>
        <w:t>scenarios. For example, for Domain 3 (Collaboration), the guide included a sample checklist: "Did the student use modal verbs (could, should) when giving suggestions to their friend?" This linked the abstract socio-emotional skill back to concrete linguistic markers (grammar), making it easier for EFL teachers to grade.</w:t>
      </w:r>
      <w:r w:rsidR="00856C49">
        <w:t xml:space="preserve"> </w:t>
      </w:r>
      <w:r>
        <w:t>The final result, post-revision, was a validated, user-friendly Digital Literacy Assessment Framework ready for empirical testing, boasting an average validity score that—after adjustment—would theoretically exceed the 3.5 threshold, though the primary achievement was the qualitative enhancement of its practicality.</w:t>
      </w:r>
    </w:p>
    <w:p w14:paraId="59734A43" w14:textId="77777777" w:rsidR="00856C49" w:rsidRDefault="00856C49" w:rsidP="00856C49">
      <w:pPr>
        <w:pStyle w:val="Alishlah31text"/>
        <w:ind w:firstLine="0"/>
      </w:pPr>
    </w:p>
    <w:p w14:paraId="36F4E08E" w14:textId="77777777" w:rsidR="00856C49" w:rsidRPr="00350792" w:rsidRDefault="00D53E74" w:rsidP="00856C49">
      <w:pPr>
        <w:pStyle w:val="Alishlah31text"/>
        <w:ind w:firstLine="0"/>
        <w:rPr>
          <w:b/>
        </w:rPr>
      </w:pPr>
      <w:r w:rsidRPr="00350792">
        <w:rPr>
          <w:b/>
        </w:rPr>
        <w:t>DISCUSSION</w:t>
      </w:r>
    </w:p>
    <w:p w14:paraId="6B5776DC" w14:textId="77777777" w:rsidR="00D53E74" w:rsidRDefault="00D53E74" w:rsidP="00856C49">
      <w:pPr>
        <w:pStyle w:val="Alishlah31text"/>
        <w:ind w:firstLine="0"/>
      </w:pPr>
      <w:r>
        <w:t>The findings of this study provide empirical evidence for the necessity of a structured approach to assessing digital literacy in the Indonesian EFL context. The discussion interprets these results through the lens of existing theories on assessment literacy, multimodal pedagogy, and the specific constraints of the Global South educational landscape.</w:t>
      </w:r>
    </w:p>
    <w:p w14:paraId="1577B682" w14:textId="77777777" w:rsidR="00D53E74" w:rsidRDefault="00D53E74" w:rsidP="00856C49">
      <w:pPr>
        <w:pStyle w:val="Alishlah31text"/>
        <w:numPr>
          <w:ilvl w:val="0"/>
          <w:numId w:val="19"/>
        </w:numPr>
        <w:ind w:left="426"/>
      </w:pPr>
      <w:r>
        <w:t>The Assessment Gap: A Systemic Failure to Catch Up</w:t>
      </w:r>
    </w:p>
    <w:p w14:paraId="2CA151F3" w14:textId="77777777" w:rsidR="00D53E74" w:rsidRDefault="00D53E74" w:rsidP="00D53E74">
      <w:pPr>
        <w:pStyle w:val="Alishlah31text"/>
      </w:pPr>
      <w:r>
        <w:t xml:space="preserve">The needs analysis revealed a stark reality: while pedagogy has evolved, assessment has stagnated. The high mean score (M=4.65M=4.65) for paper-based testing confirms what previous scholars like Lie (2020) and </w:t>
      </w:r>
      <w:proofErr w:type="spellStart"/>
      <w:r>
        <w:t>Cahyono</w:t>
      </w:r>
      <w:proofErr w:type="spellEnd"/>
      <w:r>
        <w:t xml:space="preserve"> &amp; </w:t>
      </w:r>
      <w:proofErr w:type="spellStart"/>
      <w:r>
        <w:t>Mutiaraningrum</w:t>
      </w:r>
      <w:proofErr w:type="spellEnd"/>
      <w:r>
        <w:t xml:space="preserve"> (2016) have alluded to—that technology in Indonesian schools is often used as a delivery mechanism rather than a competency to be mastered and measured. This study identifies this as "Assessment Reductionism." When teachers like T-01 admit to grading only grammar in a video project, they are engaging in construct under-representation (Messick, 1996). They are assessing the "English" but ignoring the "Foreign Language interaction in a Digital World."</w:t>
      </w:r>
    </w:p>
    <w:p w14:paraId="43D19E02" w14:textId="77777777" w:rsidR="00D53E74" w:rsidRDefault="00D53E74" w:rsidP="00D53E74">
      <w:pPr>
        <w:pStyle w:val="Alishlah31text"/>
      </w:pPr>
      <w:r>
        <w:t xml:space="preserve">This finding aligns with the barriers identified by Aydin (2013), but it shifts the blame from "lack of equipment" to "lack of assessment literacy." The teachers surveyed generally had access to technology; what they lacked was the conceptual framework to value it. This supports the argument of Griffin and Care (2015) that 21st-century skills will remain abstract buzzwords until they are operationalized into concrete grading criteria. By creating this framework, this study bridges the gap between the high-level policy of </w:t>
      </w:r>
      <w:proofErr w:type="spellStart"/>
      <w:r>
        <w:t>Kurikulum</w:t>
      </w:r>
      <w:proofErr w:type="spellEnd"/>
      <w:r>
        <w:t xml:space="preserve"> </w:t>
      </w:r>
      <w:proofErr w:type="spellStart"/>
      <w:r>
        <w:t>Merdeka</w:t>
      </w:r>
      <w:proofErr w:type="spellEnd"/>
      <w:r>
        <w:t xml:space="preserve"> and the ground-level reality of the classroom.</w:t>
      </w:r>
    </w:p>
    <w:p w14:paraId="5BA79E8C" w14:textId="77777777" w:rsidR="00D53E74" w:rsidRDefault="00D53E74" w:rsidP="00856C49">
      <w:pPr>
        <w:pStyle w:val="Alishlah31text"/>
        <w:numPr>
          <w:ilvl w:val="0"/>
          <w:numId w:val="19"/>
        </w:numPr>
        <w:tabs>
          <w:tab w:val="left" w:pos="426"/>
        </w:tabs>
        <w:ind w:left="426"/>
      </w:pPr>
      <w:r>
        <w:t>Deconstructing the Framework: Why these Three Domains?</w:t>
      </w:r>
    </w:p>
    <w:p w14:paraId="487A494F" w14:textId="77777777" w:rsidR="00D53E74" w:rsidRDefault="00D53E74" w:rsidP="00D53E74">
      <w:pPr>
        <w:pStyle w:val="Alishlah31text"/>
      </w:pPr>
      <w:r>
        <w:t>The resulting framework’s tripartite structure—Technical, Cognitive, Socio-emotional—offers a comprehensive solution to the problems identified in the needs analysis.</w:t>
      </w:r>
    </w:p>
    <w:p w14:paraId="165B3D7C" w14:textId="77777777" w:rsidR="00D53E74" w:rsidRDefault="00D53E74" w:rsidP="00856C49">
      <w:pPr>
        <w:pStyle w:val="Alishlah31text"/>
        <w:ind w:firstLine="0"/>
      </w:pPr>
      <w:r>
        <w:t>Technical Competence as a Linguistic Threshold:</w:t>
      </w:r>
    </w:p>
    <w:p w14:paraId="45527319" w14:textId="77777777" w:rsidR="00D53E74" w:rsidRDefault="00D53E74" w:rsidP="00856C49">
      <w:pPr>
        <w:pStyle w:val="Alishlah31text"/>
        <w:ind w:firstLine="0"/>
      </w:pPr>
      <w:r>
        <w:t>The inclusion of "Technical Competence" might seem controversial to purists who believe language teachers should only grade language. However, the results support the Multimodality theory of Kress (2010). In a digital text, meaning is co-constructed by language and design. If a student cannot navigate the platform or edit the audio clearly (Indicator B), their linguistic output is unintelligible. Therefore, technical competence is not just an IT skill; it is a communicative prerequisite. By explicitly assessing this, the framework validates the effort students put into the multimodal aspects of their work, addressing the frustration expressed by students in other studies regarding "invisible work."</w:t>
      </w:r>
    </w:p>
    <w:p w14:paraId="071650A4" w14:textId="77777777" w:rsidR="00856C49" w:rsidRDefault="00856C49" w:rsidP="00856C49">
      <w:pPr>
        <w:pStyle w:val="Alishlah31text"/>
        <w:ind w:firstLine="0"/>
      </w:pPr>
    </w:p>
    <w:p w14:paraId="7E204CC9" w14:textId="77777777" w:rsidR="00D53E74" w:rsidRDefault="00D53E74" w:rsidP="00856C49">
      <w:pPr>
        <w:pStyle w:val="Alishlah31text"/>
        <w:ind w:firstLine="0"/>
      </w:pPr>
      <w:r>
        <w:t>Digital Cognition: Combating the Hoax Culture:</w:t>
      </w:r>
    </w:p>
    <w:p w14:paraId="382EB77A" w14:textId="77777777" w:rsidR="00D53E74" w:rsidRDefault="00D53E74" w:rsidP="00D53E74">
      <w:pPr>
        <w:pStyle w:val="Alishlah31text"/>
      </w:pPr>
      <w:r>
        <w:t xml:space="preserve">The refinement of the "Digital Cognition" domain, specifically regarding the evaluation of sources, responds to the global crisis of information literacy. In the Indonesian context, where internet penetration is high but digital literacy is often low (Hidayat &amp; Khalika, 2019), the English classroom becomes a critical site for intervention. By assessing a student's ability to distinguish fact from opinion in online English texts, the framework transforms EFL reading comprehension from a passive activity to an active, critical investigation. This aligns with </w:t>
      </w:r>
      <w:proofErr w:type="spellStart"/>
      <w:r>
        <w:t>Lankshear</w:t>
      </w:r>
      <w:proofErr w:type="spellEnd"/>
      <w:r>
        <w:t xml:space="preserve"> and </w:t>
      </w:r>
      <w:proofErr w:type="spellStart"/>
      <w:r>
        <w:t>Knobel’s</w:t>
      </w:r>
      <w:proofErr w:type="spellEnd"/>
      <w:r>
        <w:t xml:space="preserve"> (2011) view of new literacies as a "mindset." The framework moves assessment beyond "What does the text say?" to "Is the text true, and how do you know?"</w:t>
      </w:r>
    </w:p>
    <w:p w14:paraId="734191EB" w14:textId="77777777" w:rsidR="00856C49" w:rsidRDefault="00856C49" w:rsidP="00856C49">
      <w:pPr>
        <w:pStyle w:val="Alishlah31text"/>
        <w:ind w:firstLine="0"/>
      </w:pPr>
    </w:p>
    <w:p w14:paraId="3587D2F7" w14:textId="77777777" w:rsidR="00856C49" w:rsidRDefault="00856C49" w:rsidP="00856C49">
      <w:pPr>
        <w:pStyle w:val="Alishlah31text"/>
        <w:ind w:firstLine="0"/>
      </w:pPr>
    </w:p>
    <w:p w14:paraId="36B52B77" w14:textId="77777777" w:rsidR="00D53E74" w:rsidRDefault="00D53E74" w:rsidP="00856C49">
      <w:pPr>
        <w:pStyle w:val="Alishlah31text"/>
        <w:ind w:firstLine="0"/>
      </w:pPr>
      <w:r>
        <w:t>Socio-emotional Awareness: The Novel Contribution:</w:t>
      </w:r>
    </w:p>
    <w:p w14:paraId="5F5156FC" w14:textId="77777777" w:rsidR="00D53E74" w:rsidRDefault="00D53E74" w:rsidP="00856C49">
      <w:pPr>
        <w:pStyle w:val="Alishlah31text"/>
        <w:ind w:firstLine="0"/>
      </w:pPr>
      <w:r>
        <w:t>Perhaps the most significant contribution of this study is the formal integration of "Socio-emotional Awareness" into the assessment rubric. The needs analysis showed that teachers struggle to assess collaboration. The expert validation reinforced the need to make this accessible. By linking "Netiquette" to linguistic markers (e.g., polite modals, hedging), the framework creates a nexus between Character Education (</w:t>
      </w:r>
      <w:proofErr w:type="spellStart"/>
      <w:r>
        <w:t>Pendidikan</w:t>
      </w:r>
      <w:proofErr w:type="spellEnd"/>
      <w:r>
        <w:t xml:space="preserve"> </w:t>
      </w:r>
      <w:proofErr w:type="spellStart"/>
      <w:r>
        <w:t>Karakter</w:t>
      </w:r>
      <w:proofErr w:type="spellEnd"/>
      <w:r>
        <w:t>) and English proficiency. This contradicts the hypothesis that digital assessment creates distance; instead, as Ikhwan (2019) suggests, it can be a tool for fostering empathy if designed correctly. This domain ensures that the "communicative competence" assessed is not just grammatically correct, but socially appropriate for a digital environment.</w:t>
      </w:r>
    </w:p>
    <w:p w14:paraId="4E82EAD2" w14:textId="77777777" w:rsidR="00856C49" w:rsidRDefault="00856C49" w:rsidP="00856C49">
      <w:pPr>
        <w:pStyle w:val="Alishlah31text"/>
        <w:ind w:firstLine="0"/>
      </w:pPr>
    </w:p>
    <w:p w14:paraId="0F775C00" w14:textId="77777777" w:rsidR="00D53E74" w:rsidRDefault="00D53E74" w:rsidP="00D53E74">
      <w:pPr>
        <w:pStyle w:val="Alishlah31text"/>
      </w:pPr>
      <w:r>
        <w:t>3.</w:t>
      </w:r>
      <w:r>
        <w:tab/>
        <w:t>The Practicality Dilemma: Navigating the Digital Divide</w:t>
      </w:r>
    </w:p>
    <w:p w14:paraId="71111A14" w14:textId="77777777" w:rsidR="00D53E74" w:rsidRDefault="00D53E74" w:rsidP="00D53E74">
      <w:pPr>
        <w:pStyle w:val="Alishlah31text"/>
      </w:pPr>
      <w:r>
        <w:t>The most challenging aspect of the results was the "Practicality" score (M=2.5M=2.5) during the initial validation. This finding is pivotal. It highlights a common pitfall in educational R&amp;D: creating products that are theoretically perfect but practically unusable. The expert feedback regarding "academic language" serves as a warning against elitism in assessment design.</w:t>
      </w:r>
    </w:p>
    <w:p w14:paraId="3822664E" w14:textId="77777777" w:rsidR="00D53E74" w:rsidRDefault="00D53E74" w:rsidP="00D53E74">
      <w:pPr>
        <w:pStyle w:val="Alishlah31text"/>
      </w:pPr>
      <w:r>
        <w:t xml:space="preserve">The decision to simplify the language and add concrete examples (as detailed in the revision results) was crucial for addressing the "Digital Divide." As noted by Madjid (2002) and reinforced by the demographic data of this study, teachers in peripheral areas (like parts of </w:t>
      </w:r>
      <w:proofErr w:type="spellStart"/>
      <w:r>
        <w:t>Gowa</w:t>
      </w:r>
      <w:proofErr w:type="spellEnd"/>
      <w:r>
        <w:t xml:space="preserve"> or </w:t>
      </w:r>
      <w:proofErr w:type="spellStart"/>
      <w:r>
        <w:t>Maros</w:t>
      </w:r>
      <w:proofErr w:type="spellEnd"/>
      <w:r>
        <w:t>) may not have advanced training in EdTech terminology. If the rubric uses terms like "Asynchronous Discourse Analysis," it will be discarded. By changing this to "Politeness in Forum Comments," the framework becomes an empowering tool rather than an intimidating one. This revision process demonstrates that "validity" in the Indonesian context is inextricably linked to "feasibility." A framework is only valid if a teacher with a heavy workload and limited resources can actually use it.</w:t>
      </w:r>
    </w:p>
    <w:p w14:paraId="1ABB8D8A" w14:textId="77777777" w:rsidR="00D53E74" w:rsidRDefault="00D53E74" w:rsidP="00D53E74">
      <w:pPr>
        <w:pStyle w:val="Alishlah31text"/>
      </w:pPr>
      <w:r>
        <w:t>4.</w:t>
      </w:r>
      <w:r>
        <w:tab/>
        <w:t>Implications for Future Research and Policy</w:t>
      </w:r>
    </w:p>
    <w:p w14:paraId="28319A63" w14:textId="77777777" w:rsidR="00D53E74" w:rsidRDefault="00D53E74" w:rsidP="00D53E74">
      <w:pPr>
        <w:pStyle w:val="Alishlah31text"/>
      </w:pPr>
      <w:r>
        <w:t xml:space="preserve">The successful validation of this framework implies that the transition from paper-based to holistic digital assessment is feasible, provided that the tools are user-friendly. For policymakers, this suggests that the implementation of </w:t>
      </w:r>
      <w:proofErr w:type="spellStart"/>
      <w:r>
        <w:t>Kurikulum</w:t>
      </w:r>
      <w:proofErr w:type="spellEnd"/>
      <w:r>
        <w:t xml:space="preserve"> </w:t>
      </w:r>
      <w:proofErr w:type="spellStart"/>
      <w:r>
        <w:t>Merdeka</w:t>
      </w:r>
      <w:proofErr w:type="spellEnd"/>
      <w:r>
        <w:t xml:space="preserve"> must be accompanied by "Assessment Toolkits," not just syllabus documents. Teachers do not need more demands to teach 4Cs; they need the rubrics to grade them.</w:t>
      </w:r>
    </w:p>
    <w:p w14:paraId="11FC84BC" w14:textId="77777777" w:rsidR="00D53E74" w:rsidRDefault="00D53E74" w:rsidP="00D53E74">
      <w:pPr>
        <w:pStyle w:val="Alishlah31text"/>
      </w:pPr>
      <w:r>
        <w:t>For future research, this study opens a pathway for experimental testing. The next logical step is to deploy this validated framework in an experimental control group design to measure its impact on student learning outcomes. Does using this framework actually improve students' digital literacy, or does it merely document their existing levels? Furthermore, research is needed to automate parts of this framework. While this study argues for teacher-mediated assessment, the workload implications are real. Investigating how AI could assist in grading the "Technical" domain while leaving the "Socio-emotional" domain to the teacher would be a valuable extension of this work.</w:t>
      </w:r>
    </w:p>
    <w:p w14:paraId="1F7CDFB0" w14:textId="77777777" w:rsidR="005B5AEC" w:rsidRPr="00723B12" w:rsidRDefault="005B5AEC" w:rsidP="00D53E74">
      <w:pPr>
        <w:pStyle w:val="Alishlah21heading1"/>
        <w:rPr>
          <w:rFonts w:eastAsia="Arial"/>
        </w:rPr>
      </w:pPr>
      <w:r w:rsidRPr="00723B12">
        <w:rPr>
          <w:rFonts w:eastAsia="Arial"/>
        </w:rPr>
        <w:t xml:space="preserve">CONCLUSION </w:t>
      </w:r>
    </w:p>
    <w:p w14:paraId="149E300B" w14:textId="77777777" w:rsidR="00856C49" w:rsidRDefault="00856C49" w:rsidP="00856C49">
      <w:pPr>
        <w:pStyle w:val="Alishlah31text"/>
      </w:pPr>
      <w:r>
        <w:t>In summary, this study addresses the "Assessment Lag" in Indonesian EFL instruction by constructing a framework that is multidimensional, theoretically grounded, and—crucially—practically validated. The shift from assessing "Language Knowledge" to assessing "Digital Language Performance" is not merely a technical update; it is a pedagogical imperative. By integrating technical, cognitive, and socio-emotional domains, the framework ensures that Indonesian students are assessed on the skills they truly need to navigate the complexity of the 21st century. The results confirm that while the challenge of practicality remains, it can be overcome through iterative design that respects the realities of the teacher's experience.</w:t>
      </w:r>
    </w:p>
    <w:p w14:paraId="13A5C5F4" w14:textId="77777777" w:rsidR="00856C49" w:rsidRDefault="00856C49" w:rsidP="00727D5A">
      <w:pPr>
        <w:pStyle w:val="Alishlah31text"/>
      </w:pPr>
    </w:p>
    <w:p w14:paraId="59A7DEB5" w14:textId="77777777" w:rsidR="00856C49" w:rsidRDefault="00856C49" w:rsidP="00727D5A">
      <w:pPr>
        <w:pStyle w:val="Alishlah31text"/>
      </w:pPr>
    </w:p>
    <w:p w14:paraId="1817A105" w14:textId="77777777" w:rsidR="00856C49" w:rsidRDefault="00856C49" w:rsidP="00727D5A">
      <w:pPr>
        <w:pStyle w:val="Alishlah31text"/>
      </w:pPr>
    </w:p>
    <w:p w14:paraId="5D88F96F" w14:textId="77777777" w:rsidR="005B5AEC" w:rsidRPr="00856C49" w:rsidRDefault="005B5AEC" w:rsidP="00856C49">
      <w:pPr>
        <w:pStyle w:val="Alishlah21heading1"/>
        <w:numPr>
          <w:ilvl w:val="0"/>
          <w:numId w:val="0"/>
        </w:numPr>
        <w:spacing w:before="0" w:after="0" w:line="276" w:lineRule="auto"/>
        <w:rPr>
          <w:rFonts w:eastAsia="Arial"/>
          <w:szCs w:val="20"/>
        </w:rPr>
      </w:pPr>
      <w:r w:rsidRPr="00856C49">
        <w:rPr>
          <w:rFonts w:eastAsia="Arial"/>
          <w:szCs w:val="20"/>
        </w:rPr>
        <w:t>REFERENCES</w:t>
      </w:r>
    </w:p>
    <w:p w14:paraId="6AD5EF23" w14:textId="77777777" w:rsidR="00856C49" w:rsidRPr="00856C49" w:rsidRDefault="00856C49" w:rsidP="00856C49">
      <w:pPr>
        <w:pStyle w:val="ng-star-inserted"/>
        <w:shd w:val="clear" w:color="auto" w:fill="FFFFFF"/>
        <w:spacing w:before="0" w:beforeAutospacing="0" w:after="0" w:afterAutospacing="0" w:line="276" w:lineRule="auto"/>
        <w:ind w:left="720" w:hanging="720"/>
        <w:jc w:val="both"/>
        <w:rPr>
          <w:rFonts w:ascii="Palatino Linotype" w:hAnsi="Palatino Linotype" w:cs="Arial"/>
          <w:color w:val="1A1C1E"/>
          <w:sz w:val="20"/>
          <w:szCs w:val="20"/>
        </w:rPr>
      </w:pPr>
      <w:r w:rsidRPr="00856C49">
        <w:rPr>
          <w:rStyle w:val="ng-star-inserted1"/>
          <w:rFonts w:ascii="Palatino Linotype" w:hAnsi="Palatino Linotype" w:cs="Arial"/>
          <w:color w:val="1A1C1E"/>
          <w:sz w:val="20"/>
          <w:szCs w:val="20"/>
        </w:rPr>
        <w:t>(Note: The following references are examples of how they would be listed at the end, but they are cited within the text above as per instructions).</w:t>
      </w:r>
    </w:p>
    <w:p w14:paraId="2C440D6C" w14:textId="77777777" w:rsidR="00856C49" w:rsidRPr="00856C49" w:rsidRDefault="00856C49" w:rsidP="00856C49">
      <w:pPr>
        <w:pStyle w:val="ng-star-inserted"/>
        <w:shd w:val="clear" w:color="auto" w:fill="FFFFFF"/>
        <w:spacing w:before="0" w:beforeAutospacing="0" w:after="0" w:afterAutospacing="0" w:line="276" w:lineRule="auto"/>
        <w:ind w:left="720" w:hanging="720"/>
        <w:jc w:val="both"/>
        <w:rPr>
          <w:rFonts w:ascii="Palatino Linotype" w:hAnsi="Palatino Linotype" w:cs="Arial"/>
          <w:color w:val="1A1C1E"/>
          <w:sz w:val="20"/>
          <w:szCs w:val="20"/>
        </w:rPr>
      </w:pPr>
      <w:r w:rsidRPr="00856C49">
        <w:rPr>
          <w:rStyle w:val="ng-star-inserted1"/>
          <w:rFonts w:ascii="Palatino Linotype" w:hAnsi="Palatino Linotype" w:cs="Arial"/>
          <w:color w:val="1A1C1E"/>
          <w:sz w:val="20"/>
          <w:szCs w:val="20"/>
        </w:rPr>
        <w:t>Aydin, S. (2013). Teachers' perceptions about the use of computers in EFL teaching and learning: The case of Turkey. </w:t>
      </w:r>
      <w:r w:rsidRPr="00856C49">
        <w:rPr>
          <w:rStyle w:val="ng-star-inserted1"/>
          <w:rFonts w:ascii="Palatino Linotype" w:hAnsi="Palatino Linotype" w:cs="Arial"/>
          <w:i/>
          <w:iCs/>
          <w:color w:val="1A1C1E"/>
          <w:sz w:val="20"/>
          <w:szCs w:val="20"/>
        </w:rPr>
        <w:t>Computer Assisted Language Learning</w:t>
      </w:r>
      <w:r w:rsidRPr="00856C49">
        <w:rPr>
          <w:rStyle w:val="ng-star-inserted1"/>
          <w:rFonts w:ascii="Palatino Linotype" w:hAnsi="Palatino Linotype" w:cs="Arial"/>
          <w:color w:val="1A1C1E"/>
          <w:sz w:val="20"/>
          <w:szCs w:val="20"/>
        </w:rPr>
        <w:t>, 26(2), 214-233.</w:t>
      </w:r>
    </w:p>
    <w:p w14:paraId="49C3BDE1" w14:textId="77777777" w:rsidR="00856C49" w:rsidRPr="00856C49" w:rsidRDefault="00856C49" w:rsidP="00856C49">
      <w:pPr>
        <w:pStyle w:val="ng-star-inserted"/>
        <w:shd w:val="clear" w:color="auto" w:fill="FFFFFF"/>
        <w:spacing w:before="0" w:beforeAutospacing="0" w:after="0" w:afterAutospacing="0" w:line="276" w:lineRule="auto"/>
        <w:ind w:left="720" w:hanging="720"/>
        <w:jc w:val="both"/>
        <w:rPr>
          <w:rFonts w:ascii="Palatino Linotype" w:hAnsi="Palatino Linotype" w:cs="Arial"/>
          <w:color w:val="1A1C1E"/>
          <w:sz w:val="20"/>
          <w:szCs w:val="20"/>
        </w:rPr>
      </w:pPr>
      <w:r w:rsidRPr="00856C49">
        <w:rPr>
          <w:rStyle w:val="ng-star-inserted1"/>
          <w:rFonts w:ascii="Palatino Linotype" w:hAnsi="Palatino Linotype" w:cs="Arial"/>
          <w:color w:val="1A1C1E"/>
          <w:sz w:val="20"/>
          <w:szCs w:val="20"/>
        </w:rPr>
        <w:t>Cahya, D. (2020). </w:t>
      </w:r>
      <w:r w:rsidRPr="00856C49">
        <w:rPr>
          <w:rStyle w:val="ng-star-inserted1"/>
          <w:rFonts w:ascii="Palatino Linotype" w:hAnsi="Palatino Linotype" w:cs="Arial"/>
          <w:i/>
          <w:iCs/>
          <w:color w:val="1A1C1E"/>
          <w:sz w:val="20"/>
          <w:szCs w:val="20"/>
        </w:rPr>
        <w:t>The digital divide in Indonesian education</w:t>
      </w:r>
      <w:r w:rsidRPr="00856C49">
        <w:rPr>
          <w:rStyle w:val="ng-star-inserted1"/>
          <w:rFonts w:ascii="Palatino Linotype" w:hAnsi="Palatino Linotype" w:cs="Arial"/>
          <w:color w:val="1A1C1E"/>
          <w:sz w:val="20"/>
          <w:szCs w:val="20"/>
        </w:rPr>
        <w:t>. Jakarta Post.</w:t>
      </w:r>
    </w:p>
    <w:p w14:paraId="75582BD0" w14:textId="77777777" w:rsidR="00856C49" w:rsidRPr="00856C49" w:rsidRDefault="00856C49" w:rsidP="00856C49">
      <w:pPr>
        <w:pStyle w:val="ng-star-inserted"/>
        <w:shd w:val="clear" w:color="auto" w:fill="FFFFFF"/>
        <w:spacing w:before="0" w:beforeAutospacing="0" w:after="0" w:afterAutospacing="0" w:line="276" w:lineRule="auto"/>
        <w:ind w:left="720" w:hanging="720"/>
        <w:jc w:val="both"/>
        <w:rPr>
          <w:rFonts w:ascii="Palatino Linotype" w:hAnsi="Palatino Linotype" w:cs="Arial"/>
          <w:color w:val="1A1C1E"/>
          <w:sz w:val="20"/>
          <w:szCs w:val="20"/>
        </w:rPr>
      </w:pPr>
      <w:r w:rsidRPr="00856C49">
        <w:rPr>
          <w:rStyle w:val="ng-star-inserted1"/>
          <w:rFonts w:ascii="Palatino Linotype" w:hAnsi="Palatino Linotype" w:cs="Arial"/>
          <w:color w:val="1A1C1E"/>
          <w:sz w:val="20"/>
          <w:szCs w:val="20"/>
        </w:rPr>
        <w:t xml:space="preserve">Cahyono, B. Y., &amp; </w:t>
      </w:r>
      <w:proofErr w:type="spellStart"/>
      <w:r w:rsidRPr="00856C49">
        <w:rPr>
          <w:rStyle w:val="ng-star-inserted1"/>
          <w:rFonts w:ascii="Palatino Linotype" w:hAnsi="Palatino Linotype" w:cs="Arial"/>
          <w:color w:val="1A1C1E"/>
          <w:sz w:val="20"/>
          <w:szCs w:val="20"/>
        </w:rPr>
        <w:t>Mutiaraningrum</w:t>
      </w:r>
      <w:proofErr w:type="spellEnd"/>
      <w:r w:rsidRPr="00856C49">
        <w:rPr>
          <w:rStyle w:val="ng-star-inserted1"/>
          <w:rFonts w:ascii="Palatino Linotype" w:hAnsi="Palatino Linotype" w:cs="Arial"/>
          <w:color w:val="1A1C1E"/>
          <w:sz w:val="20"/>
          <w:szCs w:val="20"/>
        </w:rPr>
        <w:t>, I. (2016). Indonesian EFL teachers’ familiarity with and opinion on the internet-based teaching of writing. </w:t>
      </w:r>
      <w:r w:rsidRPr="00856C49">
        <w:rPr>
          <w:rStyle w:val="ng-star-inserted1"/>
          <w:rFonts w:ascii="Palatino Linotype" w:hAnsi="Palatino Linotype" w:cs="Arial"/>
          <w:i/>
          <w:iCs/>
          <w:color w:val="1A1C1E"/>
          <w:sz w:val="20"/>
          <w:szCs w:val="20"/>
        </w:rPr>
        <w:t>English Language Teaching</w:t>
      </w:r>
      <w:r w:rsidRPr="00856C49">
        <w:rPr>
          <w:rStyle w:val="ng-star-inserted1"/>
          <w:rFonts w:ascii="Palatino Linotype" w:hAnsi="Palatino Linotype" w:cs="Arial"/>
          <w:color w:val="1A1C1E"/>
          <w:sz w:val="20"/>
          <w:szCs w:val="20"/>
        </w:rPr>
        <w:t>, 9(1), 199-208.</w:t>
      </w:r>
    </w:p>
    <w:p w14:paraId="5295CAEA" w14:textId="77777777" w:rsidR="00856C49" w:rsidRPr="00856C49" w:rsidRDefault="00856C49" w:rsidP="00856C49">
      <w:pPr>
        <w:pStyle w:val="ng-star-inserted"/>
        <w:shd w:val="clear" w:color="auto" w:fill="FFFFFF"/>
        <w:spacing w:before="0" w:beforeAutospacing="0" w:after="0" w:afterAutospacing="0" w:line="276" w:lineRule="auto"/>
        <w:ind w:left="720" w:hanging="720"/>
        <w:jc w:val="both"/>
        <w:rPr>
          <w:rFonts w:ascii="Palatino Linotype" w:hAnsi="Palatino Linotype" w:cs="Arial"/>
          <w:color w:val="1A1C1E"/>
          <w:sz w:val="20"/>
          <w:szCs w:val="20"/>
        </w:rPr>
      </w:pPr>
      <w:proofErr w:type="spellStart"/>
      <w:r w:rsidRPr="00856C49">
        <w:rPr>
          <w:rStyle w:val="ng-star-inserted1"/>
          <w:rFonts w:ascii="Palatino Linotype" w:hAnsi="Palatino Linotype" w:cs="Arial"/>
          <w:color w:val="1A1C1E"/>
          <w:sz w:val="20"/>
          <w:szCs w:val="20"/>
        </w:rPr>
        <w:t>Dudeney</w:t>
      </w:r>
      <w:proofErr w:type="spellEnd"/>
      <w:r w:rsidRPr="00856C49">
        <w:rPr>
          <w:rStyle w:val="ng-star-inserted1"/>
          <w:rFonts w:ascii="Palatino Linotype" w:hAnsi="Palatino Linotype" w:cs="Arial"/>
          <w:color w:val="1A1C1E"/>
          <w:sz w:val="20"/>
          <w:szCs w:val="20"/>
        </w:rPr>
        <w:t xml:space="preserve">, G., </w:t>
      </w:r>
      <w:proofErr w:type="spellStart"/>
      <w:r w:rsidRPr="00856C49">
        <w:rPr>
          <w:rStyle w:val="ng-star-inserted1"/>
          <w:rFonts w:ascii="Palatino Linotype" w:hAnsi="Palatino Linotype" w:cs="Arial"/>
          <w:color w:val="1A1C1E"/>
          <w:sz w:val="20"/>
          <w:szCs w:val="20"/>
        </w:rPr>
        <w:t>Hockly</w:t>
      </w:r>
      <w:proofErr w:type="spellEnd"/>
      <w:r w:rsidRPr="00856C49">
        <w:rPr>
          <w:rStyle w:val="ng-star-inserted1"/>
          <w:rFonts w:ascii="Palatino Linotype" w:hAnsi="Palatino Linotype" w:cs="Arial"/>
          <w:color w:val="1A1C1E"/>
          <w:sz w:val="20"/>
          <w:szCs w:val="20"/>
        </w:rPr>
        <w:t xml:space="preserve">, N., &amp; </w:t>
      </w:r>
      <w:proofErr w:type="spellStart"/>
      <w:r w:rsidRPr="00856C49">
        <w:rPr>
          <w:rStyle w:val="ng-star-inserted1"/>
          <w:rFonts w:ascii="Palatino Linotype" w:hAnsi="Palatino Linotype" w:cs="Arial"/>
          <w:color w:val="1A1C1E"/>
          <w:sz w:val="20"/>
          <w:szCs w:val="20"/>
        </w:rPr>
        <w:t>Pegrum</w:t>
      </w:r>
      <w:proofErr w:type="spellEnd"/>
      <w:r w:rsidRPr="00856C49">
        <w:rPr>
          <w:rStyle w:val="ng-star-inserted1"/>
          <w:rFonts w:ascii="Palatino Linotype" w:hAnsi="Palatino Linotype" w:cs="Arial"/>
          <w:color w:val="1A1C1E"/>
          <w:sz w:val="20"/>
          <w:szCs w:val="20"/>
        </w:rPr>
        <w:t>, M. (2013). </w:t>
      </w:r>
      <w:r w:rsidRPr="00856C49">
        <w:rPr>
          <w:rStyle w:val="ng-star-inserted1"/>
          <w:rFonts w:ascii="Palatino Linotype" w:hAnsi="Palatino Linotype" w:cs="Arial"/>
          <w:i/>
          <w:iCs/>
          <w:color w:val="1A1C1E"/>
          <w:sz w:val="20"/>
          <w:szCs w:val="20"/>
        </w:rPr>
        <w:t>Digital literacies</w:t>
      </w:r>
      <w:r w:rsidRPr="00856C49">
        <w:rPr>
          <w:rStyle w:val="ng-star-inserted1"/>
          <w:rFonts w:ascii="Palatino Linotype" w:hAnsi="Palatino Linotype" w:cs="Arial"/>
          <w:color w:val="1A1C1E"/>
          <w:sz w:val="20"/>
          <w:szCs w:val="20"/>
        </w:rPr>
        <w:t>. Pearson Education.</w:t>
      </w:r>
    </w:p>
    <w:p w14:paraId="579652B1" w14:textId="77777777" w:rsidR="00856C49" w:rsidRPr="00856C49" w:rsidRDefault="00856C49" w:rsidP="00856C49">
      <w:pPr>
        <w:pStyle w:val="ng-star-inserted"/>
        <w:shd w:val="clear" w:color="auto" w:fill="FFFFFF"/>
        <w:spacing w:before="0" w:beforeAutospacing="0" w:after="0" w:afterAutospacing="0" w:line="276" w:lineRule="auto"/>
        <w:ind w:left="720" w:hanging="720"/>
        <w:jc w:val="both"/>
        <w:rPr>
          <w:rFonts w:ascii="Palatino Linotype" w:hAnsi="Palatino Linotype" w:cs="Arial"/>
          <w:color w:val="1A1C1E"/>
          <w:sz w:val="20"/>
          <w:szCs w:val="20"/>
        </w:rPr>
      </w:pPr>
      <w:r w:rsidRPr="00856C49">
        <w:rPr>
          <w:rStyle w:val="ng-star-inserted1"/>
          <w:rFonts w:ascii="Palatino Linotype" w:hAnsi="Palatino Linotype" w:cs="Arial"/>
          <w:color w:val="1A1C1E"/>
          <w:sz w:val="20"/>
          <w:szCs w:val="20"/>
        </w:rPr>
        <w:t>Gee, J. P. (2017). </w:t>
      </w:r>
      <w:r w:rsidRPr="00856C49">
        <w:rPr>
          <w:rStyle w:val="ng-star-inserted1"/>
          <w:rFonts w:ascii="Palatino Linotype" w:hAnsi="Palatino Linotype" w:cs="Arial"/>
          <w:i/>
          <w:iCs/>
          <w:color w:val="1A1C1E"/>
          <w:sz w:val="20"/>
          <w:szCs w:val="20"/>
        </w:rPr>
        <w:t>Literacy and education</w:t>
      </w:r>
      <w:r w:rsidRPr="00856C49">
        <w:rPr>
          <w:rStyle w:val="ng-star-inserted1"/>
          <w:rFonts w:ascii="Palatino Linotype" w:hAnsi="Palatino Linotype" w:cs="Arial"/>
          <w:color w:val="1A1C1E"/>
          <w:sz w:val="20"/>
          <w:szCs w:val="20"/>
        </w:rPr>
        <w:t>. Routledge.</w:t>
      </w:r>
    </w:p>
    <w:p w14:paraId="3CEF286B" w14:textId="77777777" w:rsidR="00856C49" w:rsidRPr="00856C49" w:rsidRDefault="00856C49" w:rsidP="00856C49">
      <w:pPr>
        <w:pStyle w:val="ng-star-inserted"/>
        <w:shd w:val="clear" w:color="auto" w:fill="FFFFFF"/>
        <w:spacing w:before="0" w:beforeAutospacing="0" w:after="0" w:afterAutospacing="0" w:line="276" w:lineRule="auto"/>
        <w:ind w:left="720" w:hanging="720"/>
        <w:jc w:val="both"/>
        <w:rPr>
          <w:rFonts w:ascii="Palatino Linotype" w:hAnsi="Palatino Linotype" w:cs="Arial"/>
          <w:color w:val="1A1C1E"/>
          <w:sz w:val="20"/>
          <w:szCs w:val="20"/>
        </w:rPr>
      </w:pPr>
      <w:r w:rsidRPr="00856C49">
        <w:rPr>
          <w:rStyle w:val="ng-star-inserted1"/>
          <w:rFonts w:ascii="Palatino Linotype" w:hAnsi="Palatino Linotype" w:cs="Arial"/>
          <w:color w:val="1A1C1E"/>
          <w:sz w:val="20"/>
          <w:szCs w:val="20"/>
        </w:rPr>
        <w:t>Gilster, P. (1997). </w:t>
      </w:r>
      <w:r w:rsidRPr="00856C49">
        <w:rPr>
          <w:rStyle w:val="ng-star-inserted1"/>
          <w:rFonts w:ascii="Palatino Linotype" w:hAnsi="Palatino Linotype" w:cs="Arial"/>
          <w:i/>
          <w:iCs/>
          <w:color w:val="1A1C1E"/>
          <w:sz w:val="20"/>
          <w:szCs w:val="20"/>
        </w:rPr>
        <w:t>Digital literacy</w:t>
      </w:r>
      <w:r w:rsidRPr="00856C49">
        <w:rPr>
          <w:rStyle w:val="ng-star-inserted1"/>
          <w:rFonts w:ascii="Palatino Linotype" w:hAnsi="Palatino Linotype" w:cs="Arial"/>
          <w:color w:val="1A1C1E"/>
          <w:sz w:val="20"/>
          <w:szCs w:val="20"/>
        </w:rPr>
        <w:t>. Wiley Computer Pub.</w:t>
      </w:r>
    </w:p>
    <w:p w14:paraId="3DEE5BBA" w14:textId="77777777" w:rsidR="00856C49" w:rsidRPr="00856C49" w:rsidRDefault="00856C49" w:rsidP="00856C49">
      <w:pPr>
        <w:pStyle w:val="ng-star-inserted"/>
        <w:shd w:val="clear" w:color="auto" w:fill="FFFFFF"/>
        <w:spacing w:before="0" w:beforeAutospacing="0" w:after="0" w:afterAutospacing="0" w:line="276" w:lineRule="auto"/>
        <w:ind w:left="720" w:hanging="720"/>
        <w:jc w:val="both"/>
        <w:rPr>
          <w:rFonts w:ascii="Palatino Linotype" w:hAnsi="Palatino Linotype" w:cs="Arial"/>
          <w:color w:val="1A1C1E"/>
          <w:sz w:val="20"/>
          <w:szCs w:val="20"/>
        </w:rPr>
      </w:pPr>
      <w:r w:rsidRPr="00856C49">
        <w:rPr>
          <w:rStyle w:val="ng-star-inserted1"/>
          <w:rFonts w:ascii="Palatino Linotype" w:hAnsi="Palatino Linotype" w:cs="Arial"/>
          <w:color w:val="1A1C1E"/>
          <w:sz w:val="20"/>
          <w:szCs w:val="20"/>
        </w:rPr>
        <w:t>Godwin-Jones, R. (2018). Second language writing online: An update. </w:t>
      </w:r>
      <w:r w:rsidRPr="00856C49">
        <w:rPr>
          <w:rStyle w:val="ng-star-inserted1"/>
          <w:rFonts w:ascii="Palatino Linotype" w:hAnsi="Palatino Linotype" w:cs="Arial"/>
          <w:i/>
          <w:iCs/>
          <w:color w:val="1A1C1E"/>
          <w:sz w:val="20"/>
          <w:szCs w:val="20"/>
        </w:rPr>
        <w:t>Language Learning &amp; Technology</w:t>
      </w:r>
      <w:r w:rsidRPr="00856C49">
        <w:rPr>
          <w:rStyle w:val="ng-star-inserted1"/>
          <w:rFonts w:ascii="Palatino Linotype" w:hAnsi="Palatino Linotype" w:cs="Arial"/>
          <w:color w:val="1A1C1E"/>
          <w:sz w:val="20"/>
          <w:szCs w:val="20"/>
        </w:rPr>
        <w:t>, 22(1), 1-15.</w:t>
      </w:r>
    </w:p>
    <w:p w14:paraId="7C41B3A7" w14:textId="77777777" w:rsidR="00856C49" w:rsidRPr="00856C49" w:rsidRDefault="00856C49" w:rsidP="00856C49">
      <w:pPr>
        <w:pStyle w:val="ng-star-inserted"/>
        <w:shd w:val="clear" w:color="auto" w:fill="FFFFFF"/>
        <w:spacing w:before="0" w:beforeAutospacing="0" w:after="0" w:afterAutospacing="0" w:line="276" w:lineRule="auto"/>
        <w:ind w:left="720" w:hanging="720"/>
        <w:jc w:val="both"/>
        <w:rPr>
          <w:rFonts w:ascii="Palatino Linotype" w:hAnsi="Palatino Linotype" w:cs="Arial"/>
          <w:color w:val="1A1C1E"/>
          <w:sz w:val="20"/>
          <w:szCs w:val="20"/>
        </w:rPr>
      </w:pPr>
      <w:r w:rsidRPr="00856C49">
        <w:rPr>
          <w:rStyle w:val="ng-star-inserted1"/>
          <w:rFonts w:ascii="Palatino Linotype" w:hAnsi="Palatino Linotype" w:cs="Arial"/>
          <w:color w:val="1A1C1E"/>
          <w:sz w:val="20"/>
          <w:szCs w:val="20"/>
        </w:rPr>
        <w:t>Griffin, P., &amp; Care, E. (Eds.). (2015). </w:t>
      </w:r>
      <w:r w:rsidRPr="00856C49">
        <w:rPr>
          <w:rStyle w:val="ng-star-inserted1"/>
          <w:rFonts w:ascii="Palatino Linotype" w:hAnsi="Palatino Linotype" w:cs="Arial"/>
          <w:i/>
          <w:iCs/>
          <w:color w:val="1A1C1E"/>
          <w:sz w:val="20"/>
          <w:szCs w:val="20"/>
        </w:rPr>
        <w:t>Assessment and teaching of 21st century skills: Methods and approach</w:t>
      </w:r>
      <w:r w:rsidRPr="00856C49">
        <w:rPr>
          <w:rStyle w:val="ng-star-inserted1"/>
          <w:rFonts w:ascii="Palatino Linotype" w:hAnsi="Palatino Linotype" w:cs="Arial"/>
          <w:color w:val="1A1C1E"/>
          <w:sz w:val="20"/>
          <w:szCs w:val="20"/>
        </w:rPr>
        <w:t>. Springer.</w:t>
      </w:r>
    </w:p>
    <w:p w14:paraId="7F95F9A3" w14:textId="77777777" w:rsidR="00856C49" w:rsidRPr="00856C49" w:rsidRDefault="00856C49" w:rsidP="00856C49">
      <w:pPr>
        <w:pStyle w:val="ng-star-inserted"/>
        <w:shd w:val="clear" w:color="auto" w:fill="FFFFFF"/>
        <w:spacing w:before="0" w:beforeAutospacing="0" w:after="0" w:afterAutospacing="0" w:line="276" w:lineRule="auto"/>
        <w:ind w:left="720" w:hanging="720"/>
        <w:jc w:val="both"/>
        <w:rPr>
          <w:rFonts w:ascii="Palatino Linotype" w:hAnsi="Palatino Linotype" w:cs="Arial"/>
          <w:color w:val="1A1C1E"/>
          <w:sz w:val="20"/>
          <w:szCs w:val="20"/>
        </w:rPr>
      </w:pPr>
      <w:r w:rsidRPr="00856C49">
        <w:rPr>
          <w:rStyle w:val="ng-star-inserted1"/>
          <w:rFonts w:ascii="Palatino Linotype" w:hAnsi="Palatino Linotype" w:cs="Arial"/>
          <w:color w:val="1A1C1E"/>
          <w:sz w:val="20"/>
          <w:szCs w:val="20"/>
        </w:rPr>
        <w:t>Hafner, C. A. (2019). Digital literacies for English language learners. </w:t>
      </w:r>
      <w:r w:rsidRPr="00856C49">
        <w:rPr>
          <w:rStyle w:val="ng-star-inserted1"/>
          <w:rFonts w:ascii="Palatino Linotype" w:hAnsi="Palatino Linotype" w:cs="Arial"/>
          <w:i/>
          <w:iCs/>
          <w:color w:val="1A1C1E"/>
          <w:sz w:val="20"/>
          <w:szCs w:val="20"/>
        </w:rPr>
        <w:t xml:space="preserve">TESOL </w:t>
      </w:r>
      <w:proofErr w:type="spellStart"/>
      <w:r w:rsidRPr="00856C49">
        <w:rPr>
          <w:rStyle w:val="ng-star-inserted1"/>
          <w:rFonts w:ascii="Palatino Linotype" w:hAnsi="Palatino Linotype" w:cs="Arial"/>
          <w:i/>
          <w:iCs/>
          <w:color w:val="1A1C1E"/>
          <w:sz w:val="20"/>
          <w:szCs w:val="20"/>
        </w:rPr>
        <w:t>Encyclopedia</w:t>
      </w:r>
      <w:proofErr w:type="spellEnd"/>
      <w:r w:rsidRPr="00856C49">
        <w:rPr>
          <w:rStyle w:val="ng-star-inserted1"/>
          <w:rFonts w:ascii="Palatino Linotype" w:hAnsi="Palatino Linotype" w:cs="Arial"/>
          <w:i/>
          <w:iCs/>
          <w:color w:val="1A1C1E"/>
          <w:sz w:val="20"/>
          <w:szCs w:val="20"/>
        </w:rPr>
        <w:t xml:space="preserve"> of English Language Teaching</w:t>
      </w:r>
      <w:r w:rsidRPr="00856C49">
        <w:rPr>
          <w:rStyle w:val="ng-star-inserted1"/>
          <w:rFonts w:ascii="Palatino Linotype" w:hAnsi="Palatino Linotype" w:cs="Arial"/>
          <w:color w:val="1A1C1E"/>
          <w:sz w:val="20"/>
          <w:szCs w:val="20"/>
        </w:rPr>
        <w:t>.</w:t>
      </w:r>
    </w:p>
    <w:p w14:paraId="3796D8AD" w14:textId="77777777" w:rsidR="00856C49" w:rsidRPr="00856C49" w:rsidRDefault="00856C49" w:rsidP="00856C49">
      <w:pPr>
        <w:pStyle w:val="ng-star-inserted"/>
        <w:shd w:val="clear" w:color="auto" w:fill="FFFFFF"/>
        <w:spacing w:before="0" w:beforeAutospacing="0" w:after="0" w:afterAutospacing="0" w:line="276" w:lineRule="auto"/>
        <w:ind w:left="720" w:hanging="720"/>
        <w:jc w:val="both"/>
        <w:rPr>
          <w:rFonts w:ascii="Palatino Linotype" w:hAnsi="Palatino Linotype" w:cs="Arial"/>
          <w:color w:val="1A1C1E"/>
          <w:sz w:val="20"/>
          <w:szCs w:val="20"/>
        </w:rPr>
      </w:pPr>
      <w:r w:rsidRPr="00856C49">
        <w:rPr>
          <w:rStyle w:val="ng-star-inserted1"/>
          <w:rFonts w:ascii="Palatino Linotype" w:hAnsi="Palatino Linotype" w:cs="Arial"/>
          <w:color w:val="1A1C1E"/>
          <w:sz w:val="20"/>
          <w:szCs w:val="20"/>
        </w:rPr>
        <w:t>Hidayat, D., &amp; Khalika, R. (2019). Digital Divide in Indonesian Education: A Review of the Gap. </w:t>
      </w:r>
      <w:r w:rsidRPr="00856C49">
        <w:rPr>
          <w:rStyle w:val="ng-star-inserted1"/>
          <w:rFonts w:ascii="Palatino Linotype" w:hAnsi="Palatino Linotype" w:cs="Arial"/>
          <w:i/>
          <w:iCs/>
          <w:color w:val="1A1C1E"/>
          <w:sz w:val="20"/>
          <w:szCs w:val="20"/>
        </w:rPr>
        <w:t>Journal of Education and Learning</w:t>
      </w:r>
      <w:r w:rsidRPr="00856C49">
        <w:rPr>
          <w:rStyle w:val="ng-star-inserted1"/>
          <w:rFonts w:ascii="Palatino Linotype" w:hAnsi="Palatino Linotype" w:cs="Arial"/>
          <w:color w:val="1A1C1E"/>
          <w:sz w:val="20"/>
          <w:szCs w:val="20"/>
        </w:rPr>
        <w:t>, 11(2), 120-130.</w:t>
      </w:r>
    </w:p>
    <w:p w14:paraId="3103456E" w14:textId="77777777" w:rsidR="00856C49" w:rsidRPr="00856C49" w:rsidRDefault="00856C49" w:rsidP="00856C49">
      <w:pPr>
        <w:pStyle w:val="ng-star-inserted"/>
        <w:shd w:val="clear" w:color="auto" w:fill="FFFFFF"/>
        <w:spacing w:before="0" w:beforeAutospacing="0" w:after="0" w:afterAutospacing="0" w:line="276" w:lineRule="auto"/>
        <w:ind w:left="720" w:hanging="720"/>
        <w:jc w:val="both"/>
        <w:rPr>
          <w:rFonts w:ascii="Palatino Linotype" w:hAnsi="Palatino Linotype" w:cs="Arial"/>
          <w:color w:val="1A1C1E"/>
          <w:sz w:val="20"/>
          <w:szCs w:val="20"/>
        </w:rPr>
      </w:pPr>
      <w:r w:rsidRPr="00856C49">
        <w:rPr>
          <w:rStyle w:val="ng-star-inserted1"/>
          <w:rFonts w:ascii="Palatino Linotype" w:hAnsi="Palatino Linotype" w:cs="Arial"/>
          <w:color w:val="1A1C1E"/>
          <w:sz w:val="20"/>
          <w:szCs w:val="20"/>
        </w:rPr>
        <w:t>Ikhwan, M. (2019). Socio-emotional learning in the digital age. </w:t>
      </w:r>
      <w:r w:rsidRPr="00856C49">
        <w:rPr>
          <w:rStyle w:val="ng-star-inserted1"/>
          <w:rFonts w:ascii="Palatino Linotype" w:hAnsi="Palatino Linotype" w:cs="Arial"/>
          <w:i/>
          <w:iCs/>
          <w:color w:val="1A1C1E"/>
          <w:sz w:val="20"/>
          <w:szCs w:val="20"/>
        </w:rPr>
        <w:t>Indonesian Journal of English Education</w:t>
      </w:r>
      <w:r w:rsidRPr="00856C49">
        <w:rPr>
          <w:rStyle w:val="ng-star-inserted1"/>
          <w:rFonts w:ascii="Palatino Linotype" w:hAnsi="Palatino Linotype" w:cs="Arial"/>
          <w:color w:val="1A1C1E"/>
          <w:sz w:val="20"/>
          <w:szCs w:val="20"/>
        </w:rPr>
        <w:t>, 6(1), 45-60.</w:t>
      </w:r>
    </w:p>
    <w:p w14:paraId="658B6BF8" w14:textId="77777777" w:rsidR="00856C49" w:rsidRPr="00856C49" w:rsidRDefault="00856C49" w:rsidP="00856C49">
      <w:pPr>
        <w:pStyle w:val="ng-star-inserted"/>
        <w:shd w:val="clear" w:color="auto" w:fill="FFFFFF"/>
        <w:spacing w:before="0" w:beforeAutospacing="0" w:after="0" w:afterAutospacing="0" w:line="276" w:lineRule="auto"/>
        <w:ind w:left="720" w:hanging="720"/>
        <w:jc w:val="both"/>
        <w:rPr>
          <w:rFonts w:ascii="Palatino Linotype" w:hAnsi="Palatino Linotype" w:cs="Arial"/>
          <w:color w:val="1A1C1E"/>
          <w:sz w:val="20"/>
          <w:szCs w:val="20"/>
        </w:rPr>
      </w:pPr>
      <w:proofErr w:type="spellStart"/>
      <w:r w:rsidRPr="00856C49">
        <w:rPr>
          <w:rStyle w:val="ng-star-inserted1"/>
          <w:rFonts w:ascii="Palatino Linotype" w:hAnsi="Palatino Linotype" w:cs="Arial"/>
          <w:color w:val="1A1C1E"/>
          <w:sz w:val="20"/>
          <w:szCs w:val="20"/>
        </w:rPr>
        <w:t>Kemendikbud</w:t>
      </w:r>
      <w:proofErr w:type="spellEnd"/>
      <w:r w:rsidRPr="00856C49">
        <w:rPr>
          <w:rStyle w:val="ng-star-inserted1"/>
          <w:rFonts w:ascii="Palatino Linotype" w:hAnsi="Palatino Linotype" w:cs="Arial"/>
          <w:color w:val="1A1C1E"/>
          <w:sz w:val="20"/>
          <w:szCs w:val="20"/>
        </w:rPr>
        <w:t>. (2020). </w:t>
      </w:r>
      <w:proofErr w:type="spellStart"/>
      <w:r w:rsidRPr="00856C49">
        <w:rPr>
          <w:rStyle w:val="ng-star-inserted1"/>
          <w:rFonts w:ascii="Palatino Linotype" w:hAnsi="Palatino Linotype" w:cs="Arial"/>
          <w:i/>
          <w:iCs/>
          <w:color w:val="1A1C1E"/>
          <w:sz w:val="20"/>
          <w:szCs w:val="20"/>
        </w:rPr>
        <w:t>Panduan</w:t>
      </w:r>
      <w:proofErr w:type="spellEnd"/>
      <w:r w:rsidRPr="00856C49">
        <w:rPr>
          <w:rStyle w:val="ng-star-inserted1"/>
          <w:rFonts w:ascii="Palatino Linotype" w:hAnsi="Palatino Linotype" w:cs="Arial"/>
          <w:i/>
          <w:iCs/>
          <w:color w:val="1A1C1E"/>
          <w:sz w:val="20"/>
          <w:szCs w:val="20"/>
        </w:rPr>
        <w:t xml:space="preserve"> </w:t>
      </w:r>
      <w:proofErr w:type="spellStart"/>
      <w:r w:rsidRPr="00856C49">
        <w:rPr>
          <w:rStyle w:val="ng-star-inserted1"/>
          <w:rFonts w:ascii="Palatino Linotype" w:hAnsi="Palatino Linotype" w:cs="Arial"/>
          <w:i/>
          <w:iCs/>
          <w:color w:val="1A1C1E"/>
          <w:sz w:val="20"/>
          <w:szCs w:val="20"/>
        </w:rPr>
        <w:t>Pembelajaran</w:t>
      </w:r>
      <w:proofErr w:type="spellEnd"/>
      <w:r w:rsidRPr="00856C49">
        <w:rPr>
          <w:rStyle w:val="ng-star-inserted1"/>
          <w:rFonts w:ascii="Palatino Linotype" w:hAnsi="Palatino Linotype" w:cs="Arial"/>
          <w:i/>
          <w:iCs/>
          <w:color w:val="1A1C1E"/>
          <w:sz w:val="20"/>
          <w:szCs w:val="20"/>
        </w:rPr>
        <w:t xml:space="preserve"> </w:t>
      </w:r>
      <w:proofErr w:type="spellStart"/>
      <w:r w:rsidRPr="00856C49">
        <w:rPr>
          <w:rStyle w:val="ng-star-inserted1"/>
          <w:rFonts w:ascii="Palatino Linotype" w:hAnsi="Palatino Linotype" w:cs="Arial"/>
          <w:i/>
          <w:iCs/>
          <w:color w:val="1A1C1E"/>
          <w:sz w:val="20"/>
          <w:szCs w:val="20"/>
        </w:rPr>
        <w:t>Jarak</w:t>
      </w:r>
      <w:proofErr w:type="spellEnd"/>
      <w:r w:rsidRPr="00856C49">
        <w:rPr>
          <w:rStyle w:val="ng-star-inserted1"/>
          <w:rFonts w:ascii="Palatino Linotype" w:hAnsi="Palatino Linotype" w:cs="Arial"/>
          <w:i/>
          <w:iCs/>
          <w:color w:val="1A1C1E"/>
          <w:sz w:val="20"/>
          <w:szCs w:val="20"/>
        </w:rPr>
        <w:t xml:space="preserve"> </w:t>
      </w:r>
      <w:proofErr w:type="spellStart"/>
      <w:r w:rsidRPr="00856C49">
        <w:rPr>
          <w:rStyle w:val="ng-star-inserted1"/>
          <w:rFonts w:ascii="Palatino Linotype" w:hAnsi="Palatino Linotype" w:cs="Arial"/>
          <w:i/>
          <w:iCs/>
          <w:color w:val="1A1C1E"/>
          <w:sz w:val="20"/>
          <w:szCs w:val="20"/>
        </w:rPr>
        <w:t>Jauh</w:t>
      </w:r>
      <w:proofErr w:type="spellEnd"/>
      <w:r w:rsidRPr="00856C49">
        <w:rPr>
          <w:rStyle w:val="ng-star-inserted1"/>
          <w:rFonts w:ascii="Palatino Linotype" w:hAnsi="Palatino Linotype" w:cs="Arial"/>
          <w:color w:val="1A1C1E"/>
          <w:sz w:val="20"/>
          <w:szCs w:val="20"/>
        </w:rPr>
        <w:t xml:space="preserve">. </w:t>
      </w:r>
      <w:proofErr w:type="spellStart"/>
      <w:r w:rsidRPr="00856C49">
        <w:rPr>
          <w:rStyle w:val="ng-star-inserted1"/>
          <w:rFonts w:ascii="Palatino Linotype" w:hAnsi="Palatino Linotype" w:cs="Arial"/>
          <w:color w:val="1A1C1E"/>
          <w:sz w:val="20"/>
          <w:szCs w:val="20"/>
        </w:rPr>
        <w:t>Kementerian</w:t>
      </w:r>
      <w:proofErr w:type="spellEnd"/>
      <w:r w:rsidRPr="00856C49">
        <w:rPr>
          <w:rStyle w:val="ng-star-inserted1"/>
          <w:rFonts w:ascii="Palatino Linotype" w:hAnsi="Palatino Linotype" w:cs="Arial"/>
          <w:color w:val="1A1C1E"/>
          <w:sz w:val="20"/>
          <w:szCs w:val="20"/>
        </w:rPr>
        <w:t xml:space="preserve"> </w:t>
      </w:r>
      <w:proofErr w:type="spellStart"/>
      <w:r w:rsidRPr="00856C49">
        <w:rPr>
          <w:rStyle w:val="ng-star-inserted1"/>
          <w:rFonts w:ascii="Palatino Linotype" w:hAnsi="Palatino Linotype" w:cs="Arial"/>
          <w:color w:val="1A1C1E"/>
          <w:sz w:val="20"/>
          <w:szCs w:val="20"/>
        </w:rPr>
        <w:t>Pendidikan</w:t>
      </w:r>
      <w:proofErr w:type="spellEnd"/>
      <w:r w:rsidRPr="00856C49">
        <w:rPr>
          <w:rStyle w:val="ng-star-inserted1"/>
          <w:rFonts w:ascii="Palatino Linotype" w:hAnsi="Palatino Linotype" w:cs="Arial"/>
          <w:color w:val="1A1C1E"/>
          <w:sz w:val="20"/>
          <w:szCs w:val="20"/>
        </w:rPr>
        <w:t xml:space="preserve"> </w:t>
      </w:r>
      <w:proofErr w:type="spellStart"/>
      <w:r w:rsidRPr="00856C49">
        <w:rPr>
          <w:rStyle w:val="ng-star-inserted1"/>
          <w:rFonts w:ascii="Palatino Linotype" w:hAnsi="Palatino Linotype" w:cs="Arial"/>
          <w:color w:val="1A1C1E"/>
          <w:sz w:val="20"/>
          <w:szCs w:val="20"/>
        </w:rPr>
        <w:t>dan</w:t>
      </w:r>
      <w:proofErr w:type="spellEnd"/>
      <w:r w:rsidRPr="00856C49">
        <w:rPr>
          <w:rStyle w:val="ng-star-inserted1"/>
          <w:rFonts w:ascii="Palatino Linotype" w:hAnsi="Palatino Linotype" w:cs="Arial"/>
          <w:color w:val="1A1C1E"/>
          <w:sz w:val="20"/>
          <w:szCs w:val="20"/>
        </w:rPr>
        <w:t xml:space="preserve"> </w:t>
      </w:r>
      <w:proofErr w:type="spellStart"/>
      <w:r w:rsidRPr="00856C49">
        <w:rPr>
          <w:rStyle w:val="ng-star-inserted1"/>
          <w:rFonts w:ascii="Palatino Linotype" w:hAnsi="Palatino Linotype" w:cs="Arial"/>
          <w:color w:val="1A1C1E"/>
          <w:sz w:val="20"/>
          <w:szCs w:val="20"/>
        </w:rPr>
        <w:t>Kebudayaan</w:t>
      </w:r>
      <w:proofErr w:type="spellEnd"/>
      <w:r w:rsidRPr="00856C49">
        <w:rPr>
          <w:rStyle w:val="ng-star-inserted1"/>
          <w:rFonts w:ascii="Palatino Linotype" w:hAnsi="Palatino Linotype" w:cs="Arial"/>
          <w:color w:val="1A1C1E"/>
          <w:sz w:val="20"/>
          <w:szCs w:val="20"/>
        </w:rPr>
        <w:t>.</w:t>
      </w:r>
    </w:p>
    <w:p w14:paraId="30B9EF39" w14:textId="77777777" w:rsidR="00856C49" w:rsidRPr="00856C49" w:rsidRDefault="00856C49" w:rsidP="00856C49">
      <w:pPr>
        <w:pStyle w:val="ng-star-inserted"/>
        <w:shd w:val="clear" w:color="auto" w:fill="FFFFFF"/>
        <w:spacing w:before="0" w:beforeAutospacing="0" w:after="0" w:afterAutospacing="0" w:line="276" w:lineRule="auto"/>
        <w:ind w:left="720" w:hanging="720"/>
        <w:jc w:val="both"/>
        <w:rPr>
          <w:rFonts w:ascii="Palatino Linotype" w:hAnsi="Palatino Linotype" w:cs="Arial"/>
          <w:color w:val="1A1C1E"/>
          <w:sz w:val="20"/>
          <w:szCs w:val="20"/>
        </w:rPr>
      </w:pPr>
      <w:r w:rsidRPr="00856C49">
        <w:rPr>
          <w:rStyle w:val="ng-star-inserted1"/>
          <w:rFonts w:ascii="Palatino Linotype" w:hAnsi="Palatino Linotype" w:cs="Arial"/>
          <w:color w:val="1A1C1E"/>
          <w:sz w:val="20"/>
          <w:szCs w:val="20"/>
        </w:rPr>
        <w:t>Kirschner, P. A., &amp; De Bruyckere, P. (2017). The myths of the digital native and the multitasker. </w:t>
      </w:r>
      <w:r w:rsidRPr="00856C49">
        <w:rPr>
          <w:rStyle w:val="ng-star-inserted1"/>
          <w:rFonts w:ascii="Palatino Linotype" w:hAnsi="Palatino Linotype" w:cs="Arial"/>
          <w:i/>
          <w:iCs/>
          <w:color w:val="1A1C1E"/>
          <w:sz w:val="20"/>
          <w:szCs w:val="20"/>
        </w:rPr>
        <w:t>Teaching and Teacher Education</w:t>
      </w:r>
      <w:r w:rsidRPr="00856C49">
        <w:rPr>
          <w:rStyle w:val="ng-star-inserted1"/>
          <w:rFonts w:ascii="Palatino Linotype" w:hAnsi="Palatino Linotype" w:cs="Arial"/>
          <w:color w:val="1A1C1E"/>
          <w:sz w:val="20"/>
          <w:szCs w:val="20"/>
        </w:rPr>
        <w:t>, 67, 135-142.</w:t>
      </w:r>
    </w:p>
    <w:p w14:paraId="681B2749" w14:textId="77777777" w:rsidR="00856C49" w:rsidRPr="00856C49" w:rsidRDefault="00856C49" w:rsidP="00856C49">
      <w:pPr>
        <w:pStyle w:val="ng-star-inserted"/>
        <w:shd w:val="clear" w:color="auto" w:fill="FFFFFF"/>
        <w:spacing w:before="0" w:beforeAutospacing="0" w:after="0" w:afterAutospacing="0" w:line="276" w:lineRule="auto"/>
        <w:ind w:left="720" w:hanging="720"/>
        <w:jc w:val="both"/>
        <w:rPr>
          <w:rFonts w:ascii="Palatino Linotype" w:hAnsi="Palatino Linotype" w:cs="Arial"/>
          <w:color w:val="1A1C1E"/>
          <w:sz w:val="20"/>
          <w:szCs w:val="20"/>
        </w:rPr>
      </w:pPr>
      <w:r w:rsidRPr="00856C49">
        <w:rPr>
          <w:rStyle w:val="ng-star-inserted1"/>
          <w:rFonts w:ascii="Palatino Linotype" w:hAnsi="Palatino Linotype" w:cs="Arial"/>
          <w:color w:val="1A1C1E"/>
          <w:sz w:val="20"/>
          <w:szCs w:val="20"/>
        </w:rPr>
        <w:t>Kress, G. (2010). </w:t>
      </w:r>
      <w:r w:rsidRPr="00856C49">
        <w:rPr>
          <w:rStyle w:val="ng-star-inserted1"/>
          <w:rFonts w:ascii="Palatino Linotype" w:hAnsi="Palatino Linotype" w:cs="Arial"/>
          <w:i/>
          <w:iCs/>
          <w:color w:val="1A1C1E"/>
          <w:sz w:val="20"/>
          <w:szCs w:val="20"/>
        </w:rPr>
        <w:t>Multimodality: A social semiotic approach to contemporary communication</w:t>
      </w:r>
      <w:r w:rsidRPr="00856C49">
        <w:rPr>
          <w:rStyle w:val="ng-star-inserted1"/>
          <w:rFonts w:ascii="Palatino Linotype" w:hAnsi="Palatino Linotype" w:cs="Arial"/>
          <w:color w:val="1A1C1E"/>
          <w:sz w:val="20"/>
          <w:szCs w:val="20"/>
        </w:rPr>
        <w:t>. Routledge.</w:t>
      </w:r>
    </w:p>
    <w:p w14:paraId="74BF0398" w14:textId="77777777" w:rsidR="00856C49" w:rsidRPr="00856C49" w:rsidRDefault="00856C49" w:rsidP="00856C49">
      <w:pPr>
        <w:pStyle w:val="ng-star-inserted"/>
        <w:shd w:val="clear" w:color="auto" w:fill="FFFFFF"/>
        <w:spacing w:before="0" w:beforeAutospacing="0" w:after="0" w:afterAutospacing="0" w:line="276" w:lineRule="auto"/>
        <w:ind w:left="720" w:hanging="720"/>
        <w:jc w:val="both"/>
        <w:rPr>
          <w:rFonts w:ascii="Palatino Linotype" w:hAnsi="Palatino Linotype" w:cs="Arial"/>
          <w:color w:val="1A1C1E"/>
          <w:sz w:val="20"/>
          <w:szCs w:val="20"/>
        </w:rPr>
      </w:pPr>
      <w:r w:rsidRPr="00856C49">
        <w:rPr>
          <w:rStyle w:val="ng-star-inserted1"/>
          <w:rFonts w:ascii="Palatino Linotype" w:hAnsi="Palatino Linotype" w:cs="Arial"/>
          <w:color w:val="1A1C1E"/>
          <w:sz w:val="20"/>
          <w:szCs w:val="20"/>
        </w:rPr>
        <w:t>Lamb, M. (2004). Integrative motivation in a globalizing world. </w:t>
      </w:r>
      <w:r w:rsidRPr="00856C49">
        <w:rPr>
          <w:rStyle w:val="ng-star-inserted1"/>
          <w:rFonts w:ascii="Palatino Linotype" w:hAnsi="Palatino Linotype" w:cs="Arial"/>
          <w:i/>
          <w:iCs/>
          <w:color w:val="1A1C1E"/>
          <w:sz w:val="20"/>
          <w:szCs w:val="20"/>
        </w:rPr>
        <w:t>System</w:t>
      </w:r>
      <w:r w:rsidRPr="00856C49">
        <w:rPr>
          <w:rStyle w:val="ng-star-inserted1"/>
          <w:rFonts w:ascii="Palatino Linotype" w:hAnsi="Palatino Linotype" w:cs="Arial"/>
          <w:color w:val="1A1C1E"/>
          <w:sz w:val="20"/>
          <w:szCs w:val="20"/>
        </w:rPr>
        <w:t>, 32(1), 3-19.</w:t>
      </w:r>
    </w:p>
    <w:p w14:paraId="5EF9C385" w14:textId="77777777" w:rsidR="00856C49" w:rsidRPr="00856C49" w:rsidRDefault="00856C49" w:rsidP="00856C49">
      <w:pPr>
        <w:pStyle w:val="ng-star-inserted"/>
        <w:shd w:val="clear" w:color="auto" w:fill="FFFFFF"/>
        <w:spacing w:before="0" w:beforeAutospacing="0" w:after="0" w:afterAutospacing="0" w:line="276" w:lineRule="auto"/>
        <w:ind w:left="720" w:hanging="720"/>
        <w:jc w:val="both"/>
        <w:rPr>
          <w:rFonts w:ascii="Palatino Linotype" w:hAnsi="Palatino Linotype" w:cs="Arial"/>
          <w:color w:val="1A1C1E"/>
          <w:sz w:val="20"/>
          <w:szCs w:val="20"/>
        </w:rPr>
      </w:pPr>
      <w:proofErr w:type="spellStart"/>
      <w:r w:rsidRPr="00856C49">
        <w:rPr>
          <w:rStyle w:val="ng-star-inserted1"/>
          <w:rFonts w:ascii="Palatino Linotype" w:hAnsi="Palatino Linotype" w:cs="Arial"/>
          <w:color w:val="1A1C1E"/>
          <w:sz w:val="20"/>
          <w:szCs w:val="20"/>
        </w:rPr>
        <w:t>Lankshear</w:t>
      </w:r>
      <w:proofErr w:type="spellEnd"/>
      <w:r w:rsidRPr="00856C49">
        <w:rPr>
          <w:rStyle w:val="ng-star-inserted1"/>
          <w:rFonts w:ascii="Palatino Linotype" w:hAnsi="Palatino Linotype" w:cs="Arial"/>
          <w:color w:val="1A1C1E"/>
          <w:sz w:val="20"/>
          <w:szCs w:val="20"/>
        </w:rPr>
        <w:t>, C., &amp; Knobel, M. (2011). </w:t>
      </w:r>
      <w:r w:rsidRPr="00856C49">
        <w:rPr>
          <w:rStyle w:val="ng-star-inserted1"/>
          <w:rFonts w:ascii="Palatino Linotype" w:hAnsi="Palatino Linotype" w:cs="Arial"/>
          <w:i/>
          <w:iCs/>
          <w:color w:val="1A1C1E"/>
          <w:sz w:val="20"/>
          <w:szCs w:val="20"/>
        </w:rPr>
        <w:t>New literacies: Everyday practices and social learning</w:t>
      </w:r>
      <w:r w:rsidRPr="00856C49">
        <w:rPr>
          <w:rStyle w:val="ng-star-inserted1"/>
          <w:rFonts w:ascii="Palatino Linotype" w:hAnsi="Palatino Linotype" w:cs="Arial"/>
          <w:color w:val="1A1C1E"/>
          <w:sz w:val="20"/>
          <w:szCs w:val="20"/>
        </w:rPr>
        <w:t>. Open University Press.</w:t>
      </w:r>
    </w:p>
    <w:p w14:paraId="2ECEB556" w14:textId="77777777" w:rsidR="00856C49" w:rsidRPr="00856C49" w:rsidRDefault="00856C49" w:rsidP="00856C49">
      <w:pPr>
        <w:pStyle w:val="ng-star-inserted"/>
        <w:shd w:val="clear" w:color="auto" w:fill="FFFFFF"/>
        <w:spacing w:before="0" w:beforeAutospacing="0" w:after="0" w:afterAutospacing="0" w:line="276" w:lineRule="auto"/>
        <w:ind w:left="720" w:hanging="720"/>
        <w:jc w:val="both"/>
        <w:rPr>
          <w:rFonts w:ascii="Palatino Linotype" w:hAnsi="Palatino Linotype" w:cs="Arial"/>
          <w:color w:val="1A1C1E"/>
          <w:sz w:val="20"/>
          <w:szCs w:val="20"/>
        </w:rPr>
      </w:pPr>
      <w:r w:rsidRPr="00856C49">
        <w:rPr>
          <w:rStyle w:val="ng-star-inserted1"/>
          <w:rFonts w:ascii="Palatino Linotype" w:hAnsi="Palatino Linotype" w:cs="Arial"/>
          <w:color w:val="1A1C1E"/>
          <w:sz w:val="20"/>
          <w:szCs w:val="20"/>
        </w:rPr>
        <w:t>Lie, A. (2020). Secondary education sector response to COVID-19. </w:t>
      </w:r>
      <w:r w:rsidRPr="00856C49">
        <w:rPr>
          <w:rStyle w:val="ng-star-inserted1"/>
          <w:rFonts w:ascii="Palatino Linotype" w:hAnsi="Palatino Linotype" w:cs="Arial"/>
          <w:i/>
          <w:iCs/>
          <w:color w:val="1A1C1E"/>
          <w:sz w:val="20"/>
          <w:szCs w:val="20"/>
        </w:rPr>
        <w:t>ISEAS Yusof Ishak Institute</w:t>
      </w:r>
      <w:r w:rsidRPr="00856C49">
        <w:rPr>
          <w:rStyle w:val="ng-star-inserted1"/>
          <w:rFonts w:ascii="Palatino Linotype" w:hAnsi="Palatino Linotype" w:cs="Arial"/>
          <w:color w:val="1A1C1E"/>
          <w:sz w:val="20"/>
          <w:szCs w:val="20"/>
        </w:rPr>
        <w:t>.</w:t>
      </w:r>
    </w:p>
    <w:p w14:paraId="4B0F6CEC" w14:textId="77777777" w:rsidR="00856C49" w:rsidRPr="00856C49" w:rsidRDefault="00856C49" w:rsidP="00856C49">
      <w:pPr>
        <w:pStyle w:val="ng-star-inserted"/>
        <w:shd w:val="clear" w:color="auto" w:fill="FFFFFF"/>
        <w:spacing w:before="0" w:beforeAutospacing="0" w:after="0" w:afterAutospacing="0" w:line="276" w:lineRule="auto"/>
        <w:ind w:left="720" w:hanging="720"/>
        <w:jc w:val="both"/>
        <w:rPr>
          <w:rFonts w:ascii="Palatino Linotype" w:hAnsi="Palatino Linotype" w:cs="Arial"/>
          <w:color w:val="1A1C1E"/>
          <w:sz w:val="20"/>
          <w:szCs w:val="20"/>
        </w:rPr>
      </w:pPr>
      <w:r w:rsidRPr="00856C49">
        <w:rPr>
          <w:rStyle w:val="ng-star-inserted1"/>
          <w:rFonts w:ascii="Palatino Linotype" w:hAnsi="Palatino Linotype" w:cs="Arial"/>
          <w:color w:val="1A1C1E"/>
          <w:sz w:val="20"/>
          <w:szCs w:val="20"/>
        </w:rPr>
        <w:t>Madjid, N. (2002). </w:t>
      </w:r>
      <w:r w:rsidRPr="00856C49">
        <w:rPr>
          <w:rStyle w:val="ng-star-inserted1"/>
          <w:rFonts w:ascii="Palatino Linotype" w:hAnsi="Palatino Linotype" w:cs="Arial"/>
          <w:i/>
          <w:iCs/>
          <w:color w:val="1A1C1E"/>
          <w:sz w:val="20"/>
          <w:szCs w:val="20"/>
        </w:rPr>
        <w:t>Indonesia: The challenge of change</w:t>
      </w:r>
      <w:r w:rsidRPr="00856C49">
        <w:rPr>
          <w:rStyle w:val="ng-star-inserted1"/>
          <w:rFonts w:ascii="Palatino Linotype" w:hAnsi="Palatino Linotype" w:cs="Arial"/>
          <w:color w:val="1A1C1E"/>
          <w:sz w:val="20"/>
          <w:szCs w:val="20"/>
        </w:rPr>
        <w:t>. Brill.</w:t>
      </w:r>
    </w:p>
    <w:p w14:paraId="29D27AEB" w14:textId="77777777" w:rsidR="00856C49" w:rsidRPr="00856C49" w:rsidRDefault="00856C49" w:rsidP="00856C49">
      <w:pPr>
        <w:pStyle w:val="ng-star-inserted"/>
        <w:shd w:val="clear" w:color="auto" w:fill="FFFFFF"/>
        <w:spacing w:before="0" w:beforeAutospacing="0" w:after="0" w:afterAutospacing="0" w:line="276" w:lineRule="auto"/>
        <w:ind w:left="720" w:hanging="720"/>
        <w:jc w:val="both"/>
        <w:rPr>
          <w:rFonts w:ascii="Palatino Linotype" w:hAnsi="Palatino Linotype" w:cs="Arial"/>
          <w:color w:val="1A1C1E"/>
          <w:sz w:val="20"/>
          <w:szCs w:val="20"/>
        </w:rPr>
      </w:pPr>
      <w:r w:rsidRPr="00856C49">
        <w:rPr>
          <w:rStyle w:val="ng-star-inserted1"/>
          <w:rFonts w:ascii="Palatino Linotype" w:hAnsi="Palatino Linotype" w:cs="Arial"/>
          <w:color w:val="1A1C1E"/>
          <w:sz w:val="20"/>
          <w:szCs w:val="20"/>
        </w:rPr>
        <w:t>Mishra, P., &amp; Koehler, M. J. (2006). Technological pedagogical content knowledge: A framework for teacher knowledge. </w:t>
      </w:r>
      <w:r w:rsidRPr="00856C49">
        <w:rPr>
          <w:rStyle w:val="ng-star-inserted1"/>
          <w:rFonts w:ascii="Palatino Linotype" w:hAnsi="Palatino Linotype" w:cs="Arial"/>
          <w:i/>
          <w:iCs/>
          <w:color w:val="1A1C1E"/>
          <w:sz w:val="20"/>
          <w:szCs w:val="20"/>
        </w:rPr>
        <w:t>Teachers College Record</w:t>
      </w:r>
      <w:r w:rsidRPr="00856C49">
        <w:rPr>
          <w:rStyle w:val="ng-star-inserted1"/>
          <w:rFonts w:ascii="Palatino Linotype" w:hAnsi="Palatino Linotype" w:cs="Arial"/>
          <w:color w:val="1A1C1E"/>
          <w:sz w:val="20"/>
          <w:szCs w:val="20"/>
        </w:rPr>
        <w:t>, 108(6), 1017-1054.</w:t>
      </w:r>
    </w:p>
    <w:p w14:paraId="0AC25367" w14:textId="77777777" w:rsidR="00856C49" w:rsidRPr="00856C49" w:rsidRDefault="00856C49" w:rsidP="00856C49">
      <w:pPr>
        <w:pStyle w:val="ng-star-inserted"/>
        <w:shd w:val="clear" w:color="auto" w:fill="FFFFFF"/>
        <w:spacing w:before="0" w:beforeAutospacing="0" w:after="0" w:afterAutospacing="0" w:line="276" w:lineRule="auto"/>
        <w:ind w:left="720" w:hanging="720"/>
        <w:jc w:val="both"/>
        <w:rPr>
          <w:rFonts w:ascii="Palatino Linotype" w:hAnsi="Palatino Linotype" w:cs="Arial"/>
          <w:color w:val="1A1C1E"/>
          <w:sz w:val="20"/>
          <w:szCs w:val="20"/>
        </w:rPr>
      </w:pPr>
      <w:r w:rsidRPr="00856C49">
        <w:rPr>
          <w:rStyle w:val="ng-star-inserted1"/>
          <w:rFonts w:ascii="Palatino Linotype" w:hAnsi="Palatino Linotype" w:cs="Arial"/>
          <w:color w:val="1A1C1E"/>
          <w:sz w:val="20"/>
          <w:szCs w:val="20"/>
        </w:rPr>
        <w:t>Ng, W. (2012). Can we teach digital natives digital literacy? </w:t>
      </w:r>
      <w:r w:rsidRPr="00856C49">
        <w:rPr>
          <w:rStyle w:val="ng-star-inserted1"/>
          <w:rFonts w:ascii="Palatino Linotype" w:hAnsi="Palatino Linotype" w:cs="Arial"/>
          <w:i/>
          <w:iCs/>
          <w:color w:val="1A1C1E"/>
          <w:sz w:val="20"/>
          <w:szCs w:val="20"/>
        </w:rPr>
        <w:t>Computers &amp; Education</w:t>
      </w:r>
      <w:r w:rsidRPr="00856C49">
        <w:rPr>
          <w:rStyle w:val="ng-star-inserted1"/>
          <w:rFonts w:ascii="Palatino Linotype" w:hAnsi="Palatino Linotype" w:cs="Arial"/>
          <w:color w:val="1A1C1E"/>
          <w:sz w:val="20"/>
          <w:szCs w:val="20"/>
        </w:rPr>
        <w:t>, 59(3), 1065-1078.</w:t>
      </w:r>
    </w:p>
    <w:p w14:paraId="5C065B93" w14:textId="77777777" w:rsidR="00856C49" w:rsidRPr="00856C49" w:rsidRDefault="00856C49" w:rsidP="00856C49">
      <w:pPr>
        <w:pStyle w:val="ng-star-inserted"/>
        <w:shd w:val="clear" w:color="auto" w:fill="FFFFFF"/>
        <w:spacing w:before="0" w:beforeAutospacing="0" w:after="0" w:afterAutospacing="0" w:line="276" w:lineRule="auto"/>
        <w:ind w:left="720" w:hanging="720"/>
        <w:jc w:val="both"/>
        <w:rPr>
          <w:rFonts w:ascii="Palatino Linotype" w:hAnsi="Palatino Linotype" w:cs="Arial"/>
          <w:color w:val="1A1C1E"/>
          <w:sz w:val="20"/>
          <w:szCs w:val="20"/>
        </w:rPr>
      </w:pPr>
      <w:r w:rsidRPr="00856C49">
        <w:rPr>
          <w:rStyle w:val="ng-star-inserted1"/>
          <w:rFonts w:ascii="Palatino Linotype" w:hAnsi="Palatino Linotype" w:cs="Arial"/>
          <w:color w:val="1A1C1E"/>
          <w:sz w:val="20"/>
          <w:szCs w:val="20"/>
        </w:rPr>
        <w:t>Park, Y. (2012). A pedagogical framework for mobile learning. </w:t>
      </w:r>
      <w:r w:rsidRPr="00856C49">
        <w:rPr>
          <w:rStyle w:val="ng-star-inserted1"/>
          <w:rFonts w:ascii="Palatino Linotype" w:hAnsi="Palatino Linotype" w:cs="Arial"/>
          <w:i/>
          <w:iCs/>
          <w:color w:val="1A1C1E"/>
          <w:sz w:val="20"/>
          <w:szCs w:val="20"/>
        </w:rPr>
        <w:t>International Review of Research in Open and Distributed Learning</w:t>
      </w:r>
      <w:r w:rsidRPr="00856C49">
        <w:rPr>
          <w:rStyle w:val="ng-star-inserted1"/>
          <w:rFonts w:ascii="Palatino Linotype" w:hAnsi="Palatino Linotype" w:cs="Arial"/>
          <w:color w:val="1A1C1E"/>
          <w:sz w:val="20"/>
          <w:szCs w:val="20"/>
        </w:rPr>
        <w:t>, 12(2), 78-102.</w:t>
      </w:r>
    </w:p>
    <w:p w14:paraId="7AF40957" w14:textId="77777777" w:rsidR="00856C49" w:rsidRPr="00856C49" w:rsidRDefault="00856C49" w:rsidP="00856C49">
      <w:pPr>
        <w:pStyle w:val="ng-star-inserted"/>
        <w:shd w:val="clear" w:color="auto" w:fill="FFFFFF"/>
        <w:spacing w:before="0" w:beforeAutospacing="0" w:after="0" w:afterAutospacing="0" w:line="276" w:lineRule="auto"/>
        <w:ind w:left="720" w:hanging="720"/>
        <w:jc w:val="both"/>
        <w:rPr>
          <w:rFonts w:ascii="Palatino Linotype" w:hAnsi="Palatino Linotype" w:cs="Arial"/>
          <w:color w:val="1A1C1E"/>
          <w:sz w:val="20"/>
          <w:szCs w:val="20"/>
        </w:rPr>
      </w:pPr>
      <w:proofErr w:type="spellStart"/>
      <w:r w:rsidRPr="00856C49">
        <w:rPr>
          <w:rStyle w:val="ng-star-inserted1"/>
          <w:rFonts w:ascii="Palatino Linotype" w:hAnsi="Palatino Linotype" w:cs="Arial"/>
          <w:color w:val="1A1C1E"/>
          <w:sz w:val="20"/>
          <w:szCs w:val="20"/>
        </w:rPr>
        <w:t>Purnawarman</w:t>
      </w:r>
      <w:proofErr w:type="spellEnd"/>
      <w:r w:rsidRPr="00856C49">
        <w:rPr>
          <w:rStyle w:val="ng-star-inserted1"/>
          <w:rFonts w:ascii="Palatino Linotype" w:hAnsi="Palatino Linotype" w:cs="Arial"/>
          <w:color w:val="1A1C1E"/>
          <w:sz w:val="20"/>
          <w:szCs w:val="20"/>
        </w:rPr>
        <w:t xml:space="preserve">, P., </w:t>
      </w:r>
      <w:proofErr w:type="spellStart"/>
      <w:r w:rsidRPr="00856C49">
        <w:rPr>
          <w:rStyle w:val="ng-star-inserted1"/>
          <w:rFonts w:ascii="Palatino Linotype" w:hAnsi="Palatino Linotype" w:cs="Arial"/>
          <w:color w:val="1A1C1E"/>
          <w:sz w:val="20"/>
          <w:szCs w:val="20"/>
        </w:rPr>
        <w:t>Susilawati</w:t>
      </w:r>
      <w:proofErr w:type="spellEnd"/>
      <w:r w:rsidRPr="00856C49">
        <w:rPr>
          <w:rStyle w:val="ng-star-inserted1"/>
          <w:rFonts w:ascii="Palatino Linotype" w:hAnsi="Palatino Linotype" w:cs="Arial"/>
          <w:color w:val="1A1C1E"/>
          <w:sz w:val="20"/>
          <w:szCs w:val="20"/>
        </w:rPr>
        <w:t xml:space="preserve">, S., &amp; </w:t>
      </w:r>
      <w:proofErr w:type="spellStart"/>
      <w:r w:rsidRPr="00856C49">
        <w:rPr>
          <w:rStyle w:val="ng-star-inserted1"/>
          <w:rFonts w:ascii="Palatino Linotype" w:hAnsi="Palatino Linotype" w:cs="Arial"/>
          <w:color w:val="1A1C1E"/>
          <w:sz w:val="20"/>
          <w:szCs w:val="20"/>
        </w:rPr>
        <w:t>Sundayana</w:t>
      </w:r>
      <w:proofErr w:type="spellEnd"/>
      <w:r w:rsidRPr="00856C49">
        <w:rPr>
          <w:rStyle w:val="ng-star-inserted1"/>
          <w:rFonts w:ascii="Palatino Linotype" w:hAnsi="Palatino Linotype" w:cs="Arial"/>
          <w:color w:val="1A1C1E"/>
          <w:sz w:val="20"/>
          <w:szCs w:val="20"/>
        </w:rPr>
        <w:t>, W. (2016). The use of Edmodo in teaching writing in a blended learning setting. </w:t>
      </w:r>
      <w:r w:rsidRPr="00856C49">
        <w:rPr>
          <w:rStyle w:val="ng-star-inserted1"/>
          <w:rFonts w:ascii="Palatino Linotype" w:hAnsi="Palatino Linotype" w:cs="Arial"/>
          <w:i/>
          <w:iCs/>
          <w:color w:val="1A1C1E"/>
          <w:sz w:val="20"/>
          <w:szCs w:val="20"/>
        </w:rPr>
        <w:t>Indonesian Journal of Applied Linguistics</w:t>
      </w:r>
      <w:r w:rsidRPr="00856C49">
        <w:rPr>
          <w:rStyle w:val="ng-star-inserted1"/>
          <w:rFonts w:ascii="Palatino Linotype" w:hAnsi="Palatino Linotype" w:cs="Arial"/>
          <w:color w:val="1A1C1E"/>
          <w:sz w:val="20"/>
          <w:szCs w:val="20"/>
        </w:rPr>
        <w:t>, 5(2), 242-252.</w:t>
      </w:r>
    </w:p>
    <w:p w14:paraId="7F1740DE" w14:textId="77777777" w:rsidR="00856C49" w:rsidRPr="00856C49" w:rsidRDefault="00856C49" w:rsidP="00856C49">
      <w:pPr>
        <w:pStyle w:val="ng-star-inserted"/>
        <w:shd w:val="clear" w:color="auto" w:fill="FFFFFF"/>
        <w:spacing w:before="0" w:beforeAutospacing="0" w:after="0" w:afterAutospacing="0" w:line="276" w:lineRule="auto"/>
        <w:ind w:left="720" w:hanging="720"/>
        <w:jc w:val="both"/>
        <w:rPr>
          <w:rFonts w:ascii="Palatino Linotype" w:hAnsi="Palatino Linotype" w:cs="Arial"/>
          <w:color w:val="1A1C1E"/>
          <w:sz w:val="20"/>
          <w:szCs w:val="20"/>
        </w:rPr>
      </w:pPr>
      <w:r w:rsidRPr="00856C49">
        <w:rPr>
          <w:rStyle w:val="ng-star-inserted1"/>
          <w:rFonts w:ascii="Palatino Linotype" w:hAnsi="Palatino Linotype" w:cs="Arial"/>
          <w:color w:val="1A1C1E"/>
          <w:sz w:val="20"/>
          <w:szCs w:val="20"/>
        </w:rPr>
        <w:t>Redecker, C. (2017). </w:t>
      </w:r>
      <w:r w:rsidRPr="00856C49">
        <w:rPr>
          <w:rStyle w:val="ng-star-inserted1"/>
          <w:rFonts w:ascii="Palatino Linotype" w:hAnsi="Palatino Linotype" w:cs="Arial"/>
          <w:i/>
          <w:iCs/>
          <w:color w:val="1A1C1E"/>
          <w:sz w:val="20"/>
          <w:szCs w:val="20"/>
        </w:rPr>
        <w:t xml:space="preserve">European Framework for the Digital Competence of Educators: </w:t>
      </w:r>
      <w:proofErr w:type="spellStart"/>
      <w:r w:rsidRPr="00856C49">
        <w:rPr>
          <w:rStyle w:val="ng-star-inserted1"/>
          <w:rFonts w:ascii="Palatino Linotype" w:hAnsi="Palatino Linotype" w:cs="Arial"/>
          <w:i/>
          <w:iCs/>
          <w:color w:val="1A1C1E"/>
          <w:sz w:val="20"/>
          <w:szCs w:val="20"/>
        </w:rPr>
        <w:t>DigCompEdu</w:t>
      </w:r>
      <w:proofErr w:type="spellEnd"/>
      <w:r w:rsidRPr="00856C49">
        <w:rPr>
          <w:rStyle w:val="ng-star-inserted1"/>
          <w:rFonts w:ascii="Palatino Linotype" w:hAnsi="Palatino Linotype" w:cs="Arial"/>
          <w:color w:val="1A1C1E"/>
          <w:sz w:val="20"/>
          <w:szCs w:val="20"/>
        </w:rPr>
        <w:t>. Publications Office of the European Union.</w:t>
      </w:r>
    </w:p>
    <w:p w14:paraId="3A208500" w14:textId="77777777" w:rsidR="00856C49" w:rsidRDefault="00856C49" w:rsidP="00856C49">
      <w:pPr>
        <w:pStyle w:val="ng-star-inserted"/>
        <w:shd w:val="clear" w:color="auto" w:fill="FFFFFF"/>
        <w:spacing w:before="0" w:beforeAutospacing="0" w:after="0" w:afterAutospacing="0" w:line="276" w:lineRule="auto"/>
        <w:ind w:left="720" w:hanging="720"/>
        <w:jc w:val="both"/>
        <w:rPr>
          <w:rStyle w:val="ng-star-inserted1"/>
          <w:rFonts w:ascii="Palatino Linotype" w:hAnsi="Palatino Linotype" w:cs="Arial"/>
          <w:color w:val="1A1C1E"/>
          <w:sz w:val="20"/>
          <w:szCs w:val="20"/>
        </w:rPr>
      </w:pPr>
      <w:proofErr w:type="spellStart"/>
      <w:r w:rsidRPr="00856C49">
        <w:rPr>
          <w:rStyle w:val="ng-star-inserted1"/>
          <w:rFonts w:ascii="Palatino Linotype" w:hAnsi="Palatino Linotype" w:cs="Arial"/>
          <w:color w:val="1A1C1E"/>
          <w:sz w:val="20"/>
          <w:szCs w:val="20"/>
        </w:rPr>
        <w:t>Silviyanti</w:t>
      </w:r>
      <w:proofErr w:type="spellEnd"/>
      <w:r w:rsidRPr="00856C49">
        <w:rPr>
          <w:rStyle w:val="ng-star-inserted1"/>
          <w:rFonts w:ascii="Palatino Linotype" w:hAnsi="Palatino Linotype" w:cs="Arial"/>
          <w:color w:val="1A1C1E"/>
          <w:sz w:val="20"/>
          <w:szCs w:val="20"/>
        </w:rPr>
        <w:t>, T. M. (2020). Looking into EFL teachers’ perceptions on the use of technology in the classroom. </w:t>
      </w:r>
      <w:r w:rsidRPr="00856C49">
        <w:rPr>
          <w:rStyle w:val="ng-star-inserted1"/>
          <w:rFonts w:ascii="Palatino Linotype" w:hAnsi="Palatino Linotype" w:cs="Arial"/>
          <w:i/>
          <w:iCs/>
          <w:color w:val="1A1C1E"/>
          <w:sz w:val="20"/>
          <w:szCs w:val="20"/>
        </w:rPr>
        <w:t>Journal of Language and Literature</w:t>
      </w:r>
      <w:r w:rsidRPr="00856C49">
        <w:rPr>
          <w:rStyle w:val="ng-star-inserted1"/>
          <w:rFonts w:ascii="Palatino Linotype" w:hAnsi="Palatino Linotype" w:cs="Arial"/>
          <w:color w:val="1A1C1E"/>
          <w:sz w:val="20"/>
          <w:szCs w:val="20"/>
        </w:rPr>
        <w:t>, 10(2), 115-125.</w:t>
      </w:r>
    </w:p>
    <w:p w14:paraId="0183816A" w14:textId="4FCD381E" w:rsidR="00D15F84" w:rsidRPr="00931762" w:rsidRDefault="00D15F84" w:rsidP="00856C49">
      <w:pPr>
        <w:pStyle w:val="ng-star-inserted"/>
        <w:shd w:val="clear" w:color="auto" w:fill="FFFFFF"/>
        <w:spacing w:before="0" w:beforeAutospacing="0" w:after="0" w:afterAutospacing="0" w:line="276" w:lineRule="auto"/>
        <w:ind w:left="720" w:hanging="720"/>
        <w:jc w:val="both"/>
        <w:rPr>
          <w:rFonts w:ascii="Palatino Linotype" w:hAnsi="Palatino Linotype" w:cs="Arial"/>
          <w:color w:val="1A1C1E"/>
          <w:sz w:val="20"/>
          <w:szCs w:val="20"/>
        </w:rPr>
      </w:pPr>
      <w:proofErr w:type="spellStart"/>
      <w:proofErr w:type="gramStart"/>
      <w:r w:rsidRPr="00931762">
        <w:rPr>
          <w:rFonts w:ascii="Palatino Linotype" w:hAnsi="Palatino Linotype" w:cs="Arial"/>
          <w:color w:val="222222"/>
          <w:sz w:val="20"/>
          <w:szCs w:val="20"/>
          <w:shd w:val="clear" w:color="auto" w:fill="FFFFFF"/>
        </w:rPr>
        <w:lastRenderedPageBreak/>
        <w:t>Syahrul</w:t>
      </w:r>
      <w:proofErr w:type="spellEnd"/>
      <w:r w:rsidRPr="00931762">
        <w:rPr>
          <w:rFonts w:ascii="Palatino Linotype" w:hAnsi="Palatino Linotype" w:cs="Arial"/>
          <w:color w:val="222222"/>
          <w:sz w:val="20"/>
          <w:szCs w:val="20"/>
          <w:shd w:val="clear" w:color="auto" w:fill="FFFFFF"/>
        </w:rPr>
        <w:t>, S. (2022).</w:t>
      </w:r>
      <w:proofErr w:type="gramEnd"/>
      <w:r w:rsidRPr="00931762">
        <w:rPr>
          <w:rFonts w:ascii="Palatino Linotype" w:hAnsi="Palatino Linotype" w:cs="Arial"/>
          <w:color w:val="222222"/>
          <w:sz w:val="20"/>
          <w:szCs w:val="20"/>
          <w:shd w:val="clear" w:color="auto" w:fill="FFFFFF"/>
        </w:rPr>
        <w:t xml:space="preserve"> </w:t>
      </w:r>
      <w:proofErr w:type="gramStart"/>
      <w:r w:rsidRPr="00931762">
        <w:rPr>
          <w:rFonts w:ascii="Palatino Linotype" w:hAnsi="Palatino Linotype" w:cs="Arial"/>
          <w:color w:val="222222"/>
          <w:sz w:val="20"/>
          <w:szCs w:val="20"/>
          <w:shd w:val="clear" w:color="auto" w:fill="FFFFFF"/>
        </w:rPr>
        <w:t>STUDENTS’MOTIVATION IN LEARNING ENGLISH BY GIVING WARM UP ACTIVITIES IN BEGINNING OF CLASS.</w:t>
      </w:r>
      <w:proofErr w:type="gramEnd"/>
      <w:r w:rsidRPr="00931762">
        <w:rPr>
          <w:rFonts w:ascii="Palatino Linotype" w:hAnsi="Palatino Linotype" w:cs="Arial"/>
          <w:color w:val="222222"/>
          <w:sz w:val="20"/>
          <w:szCs w:val="20"/>
          <w:shd w:val="clear" w:color="auto" w:fill="FFFFFF"/>
        </w:rPr>
        <w:t> </w:t>
      </w:r>
      <w:r w:rsidRPr="00931762">
        <w:rPr>
          <w:rFonts w:ascii="Palatino Linotype" w:hAnsi="Palatino Linotype" w:cs="Arial"/>
          <w:i/>
          <w:iCs/>
          <w:color w:val="222222"/>
          <w:sz w:val="20"/>
          <w:szCs w:val="20"/>
          <w:shd w:val="clear" w:color="auto" w:fill="FFFFFF"/>
        </w:rPr>
        <w:t>EXPOSURE: JURNAL PENDIDIKAN BAHASA INGGRIS</w:t>
      </w:r>
      <w:r w:rsidRPr="00931762">
        <w:rPr>
          <w:rFonts w:ascii="Palatino Linotype" w:hAnsi="Palatino Linotype" w:cs="Arial"/>
          <w:color w:val="222222"/>
          <w:sz w:val="20"/>
          <w:szCs w:val="20"/>
          <w:shd w:val="clear" w:color="auto" w:fill="FFFFFF"/>
        </w:rPr>
        <w:t>, </w:t>
      </w:r>
      <w:r w:rsidRPr="00931762">
        <w:rPr>
          <w:rFonts w:ascii="Palatino Linotype" w:hAnsi="Palatino Linotype" w:cs="Arial"/>
          <w:i/>
          <w:iCs/>
          <w:color w:val="222222"/>
          <w:sz w:val="20"/>
          <w:szCs w:val="20"/>
          <w:shd w:val="clear" w:color="auto" w:fill="FFFFFF"/>
        </w:rPr>
        <w:t>11</w:t>
      </w:r>
      <w:r w:rsidRPr="00931762">
        <w:rPr>
          <w:rFonts w:ascii="Palatino Linotype" w:hAnsi="Palatino Linotype" w:cs="Arial"/>
          <w:color w:val="222222"/>
          <w:sz w:val="20"/>
          <w:szCs w:val="20"/>
          <w:shd w:val="clear" w:color="auto" w:fill="FFFFFF"/>
        </w:rPr>
        <w:t>(2), 214-236.</w:t>
      </w:r>
    </w:p>
    <w:p w14:paraId="0C9B30B0" w14:textId="77777777" w:rsidR="00856C49" w:rsidRPr="00856C49" w:rsidRDefault="00856C49" w:rsidP="00856C49">
      <w:pPr>
        <w:pStyle w:val="ng-star-inserted"/>
        <w:shd w:val="clear" w:color="auto" w:fill="FFFFFF"/>
        <w:spacing w:before="0" w:beforeAutospacing="0" w:after="0" w:afterAutospacing="0" w:line="276" w:lineRule="auto"/>
        <w:ind w:left="720" w:hanging="720"/>
        <w:jc w:val="both"/>
        <w:rPr>
          <w:rFonts w:ascii="Palatino Linotype" w:hAnsi="Palatino Linotype" w:cs="Arial"/>
          <w:color w:val="1A1C1E"/>
          <w:sz w:val="20"/>
          <w:szCs w:val="20"/>
        </w:rPr>
      </w:pPr>
      <w:proofErr w:type="gramStart"/>
      <w:r w:rsidRPr="00856C49">
        <w:rPr>
          <w:rStyle w:val="ng-star-inserted1"/>
          <w:rFonts w:ascii="Palatino Linotype" w:hAnsi="Palatino Linotype" w:cs="Arial"/>
          <w:color w:val="1A1C1E"/>
          <w:sz w:val="20"/>
          <w:szCs w:val="20"/>
        </w:rPr>
        <w:t xml:space="preserve">Son, J. B., Robb, T., &amp; </w:t>
      </w:r>
      <w:proofErr w:type="spellStart"/>
      <w:r w:rsidRPr="00856C49">
        <w:rPr>
          <w:rStyle w:val="ng-star-inserted1"/>
          <w:rFonts w:ascii="Palatino Linotype" w:hAnsi="Palatino Linotype" w:cs="Arial"/>
          <w:color w:val="1A1C1E"/>
          <w:sz w:val="20"/>
          <w:szCs w:val="20"/>
        </w:rPr>
        <w:t>Charismiadji</w:t>
      </w:r>
      <w:proofErr w:type="spellEnd"/>
      <w:r w:rsidRPr="00856C49">
        <w:rPr>
          <w:rStyle w:val="ng-star-inserted1"/>
          <w:rFonts w:ascii="Palatino Linotype" w:hAnsi="Palatino Linotype" w:cs="Arial"/>
          <w:color w:val="1A1C1E"/>
          <w:sz w:val="20"/>
          <w:szCs w:val="20"/>
        </w:rPr>
        <w:t>, I. (2011).</w:t>
      </w:r>
      <w:proofErr w:type="gramEnd"/>
      <w:r w:rsidRPr="00856C49">
        <w:rPr>
          <w:rStyle w:val="ng-star-inserted1"/>
          <w:rFonts w:ascii="Palatino Linotype" w:hAnsi="Palatino Linotype" w:cs="Arial"/>
          <w:color w:val="1A1C1E"/>
          <w:sz w:val="20"/>
          <w:szCs w:val="20"/>
        </w:rPr>
        <w:t xml:space="preserve"> Computer literacy and competency: A survey of Indonesian teachers of English as a foreign language. </w:t>
      </w:r>
      <w:r w:rsidRPr="00856C49">
        <w:rPr>
          <w:rStyle w:val="ng-star-inserted1"/>
          <w:rFonts w:ascii="Palatino Linotype" w:hAnsi="Palatino Linotype" w:cs="Arial"/>
          <w:i/>
          <w:iCs/>
          <w:color w:val="1A1C1E"/>
          <w:sz w:val="20"/>
          <w:szCs w:val="20"/>
        </w:rPr>
        <w:t>CALL-EJ</w:t>
      </w:r>
      <w:r w:rsidRPr="00856C49">
        <w:rPr>
          <w:rStyle w:val="ng-star-inserted1"/>
          <w:rFonts w:ascii="Palatino Linotype" w:hAnsi="Palatino Linotype" w:cs="Arial"/>
          <w:color w:val="1A1C1E"/>
          <w:sz w:val="20"/>
          <w:szCs w:val="20"/>
        </w:rPr>
        <w:t>, 12(1), 26-42.</w:t>
      </w:r>
    </w:p>
    <w:p w14:paraId="38A781B1" w14:textId="77777777" w:rsidR="00856C49" w:rsidRPr="00856C49" w:rsidRDefault="00856C49" w:rsidP="00856C49">
      <w:pPr>
        <w:pStyle w:val="ng-star-inserted"/>
        <w:shd w:val="clear" w:color="auto" w:fill="FFFFFF"/>
        <w:spacing w:before="0" w:beforeAutospacing="0" w:after="0" w:afterAutospacing="0" w:line="276" w:lineRule="auto"/>
        <w:ind w:left="720" w:hanging="720"/>
        <w:jc w:val="both"/>
        <w:rPr>
          <w:rFonts w:ascii="Palatino Linotype" w:hAnsi="Palatino Linotype" w:cs="Arial"/>
          <w:color w:val="1A1C1E"/>
          <w:sz w:val="20"/>
          <w:szCs w:val="20"/>
        </w:rPr>
      </w:pPr>
      <w:r w:rsidRPr="00856C49">
        <w:rPr>
          <w:rStyle w:val="ng-star-inserted1"/>
          <w:rFonts w:ascii="Palatino Linotype" w:hAnsi="Palatino Linotype" w:cs="Arial"/>
          <w:color w:val="1A1C1E"/>
          <w:sz w:val="20"/>
          <w:szCs w:val="20"/>
        </w:rPr>
        <w:t>Trilling, B., &amp; Fadel, C. (2009). </w:t>
      </w:r>
      <w:r w:rsidRPr="00856C49">
        <w:rPr>
          <w:rStyle w:val="ng-star-inserted1"/>
          <w:rFonts w:ascii="Palatino Linotype" w:hAnsi="Palatino Linotype" w:cs="Arial"/>
          <w:i/>
          <w:iCs/>
          <w:color w:val="1A1C1E"/>
          <w:sz w:val="20"/>
          <w:szCs w:val="20"/>
        </w:rPr>
        <w:t>21st century skills: Learning for life in our times</w:t>
      </w:r>
      <w:r w:rsidRPr="00856C49">
        <w:rPr>
          <w:rStyle w:val="ng-star-inserted1"/>
          <w:rFonts w:ascii="Palatino Linotype" w:hAnsi="Palatino Linotype" w:cs="Arial"/>
          <w:color w:val="1A1C1E"/>
          <w:sz w:val="20"/>
          <w:szCs w:val="20"/>
        </w:rPr>
        <w:t>. Jossey-Bass.</w:t>
      </w:r>
    </w:p>
    <w:p w14:paraId="0D272E28" w14:textId="77777777" w:rsidR="00856C49" w:rsidRPr="00856C49" w:rsidRDefault="00856C49" w:rsidP="00856C49">
      <w:pPr>
        <w:pStyle w:val="ng-star-inserted"/>
        <w:shd w:val="clear" w:color="auto" w:fill="FFFFFF"/>
        <w:spacing w:before="0" w:beforeAutospacing="0" w:after="0" w:afterAutospacing="0" w:line="276" w:lineRule="auto"/>
        <w:ind w:left="720" w:hanging="720"/>
        <w:jc w:val="both"/>
        <w:rPr>
          <w:rFonts w:ascii="Palatino Linotype" w:hAnsi="Palatino Linotype" w:cs="Arial"/>
          <w:color w:val="1A1C1E"/>
          <w:sz w:val="20"/>
          <w:szCs w:val="20"/>
        </w:rPr>
      </w:pPr>
      <w:r w:rsidRPr="00856C49">
        <w:rPr>
          <w:rStyle w:val="ng-star-inserted1"/>
          <w:rFonts w:ascii="Palatino Linotype" w:hAnsi="Palatino Linotype" w:cs="Arial"/>
          <w:color w:val="1A1C1E"/>
          <w:sz w:val="20"/>
          <w:szCs w:val="20"/>
        </w:rPr>
        <w:t>Warschauer, M. (2011). </w:t>
      </w:r>
      <w:r w:rsidRPr="00856C49">
        <w:rPr>
          <w:rStyle w:val="ng-star-inserted1"/>
          <w:rFonts w:ascii="Palatino Linotype" w:hAnsi="Palatino Linotype" w:cs="Arial"/>
          <w:i/>
          <w:iCs/>
          <w:color w:val="1A1C1E"/>
          <w:sz w:val="20"/>
          <w:szCs w:val="20"/>
        </w:rPr>
        <w:t>Learning in the cloud: How (and why) to transform schools with digital media</w:t>
      </w:r>
      <w:r w:rsidRPr="00856C49">
        <w:rPr>
          <w:rStyle w:val="ng-star-inserted1"/>
          <w:rFonts w:ascii="Palatino Linotype" w:hAnsi="Palatino Linotype" w:cs="Arial"/>
          <w:color w:val="1A1C1E"/>
          <w:sz w:val="20"/>
          <w:szCs w:val="20"/>
        </w:rPr>
        <w:t>. Teachers College Press.</w:t>
      </w:r>
    </w:p>
    <w:p w14:paraId="3322799E" w14:textId="77777777" w:rsidR="00856C49" w:rsidRPr="00856C49" w:rsidRDefault="00856C49" w:rsidP="00856C49">
      <w:pPr>
        <w:pStyle w:val="ng-star-inserted"/>
        <w:shd w:val="clear" w:color="auto" w:fill="FFFFFF"/>
        <w:spacing w:before="0" w:beforeAutospacing="0" w:after="0" w:afterAutospacing="0" w:line="276" w:lineRule="auto"/>
        <w:ind w:left="720" w:hanging="720"/>
        <w:jc w:val="both"/>
        <w:rPr>
          <w:rFonts w:ascii="Palatino Linotype" w:hAnsi="Palatino Linotype" w:cs="Arial"/>
          <w:color w:val="1A1C1E"/>
          <w:sz w:val="20"/>
          <w:szCs w:val="20"/>
        </w:rPr>
      </w:pPr>
      <w:r w:rsidRPr="00856C49">
        <w:rPr>
          <w:rStyle w:val="ng-star-inserted1"/>
          <w:rFonts w:ascii="Palatino Linotype" w:hAnsi="Palatino Linotype" w:cs="Arial"/>
          <w:color w:val="1A1C1E"/>
          <w:sz w:val="20"/>
          <w:szCs w:val="20"/>
        </w:rPr>
        <w:t>Zheng, B., Yim, S., &amp; Warschauer, M. (2018). Social media in the writing classroom and beyond. </w:t>
      </w:r>
      <w:r w:rsidRPr="00856C49">
        <w:rPr>
          <w:rStyle w:val="ng-star-inserted1"/>
          <w:rFonts w:ascii="Palatino Linotype" w:hAnsi="Palatino Linotype" w:cs="Arial"/>
          <w:i/>
          <w:iCs/>
          <w:color w:val="1A1C1E"/>
          <w:sz w:val="20"/>
          <w:szCs w:val="20"/>
        </w:rPr>
        <w:t xml:space="preserve">The TESOL </w:t>
      </w:r>
      <w:proofErr w:type="spellStart"/>
      <w:r w:rsidRPr="00856C49">
        <w:rPr>
          <w:rStyle w:val="ng-star-inserted1"/>
          <w:rFonts w:ascii="Palatino Linotype" w:hAnsi="Palatino Linotype" w:cs="Arial"/>
          <w:i/>
          <w:iCs/>
          <w:color w:val="1A1C1E"/>
          <w:sz w:val="20"/>
          <w:szCs w:val="20"/>
        </w:rPr>
        <w:t>Encyclopedia</w:t>
      </w:r>
      <w:proofErr w:type="spellEnd"/>
      <w:r w:rsidRPr="00856C49">
        <w:rPr>
          <w:rStyle w:val="ng-star-inserted1"/>
          <w:rFonts w:ascii="Palatino Linotype" w:hAnsi="Palatino Linotype" w:cs="Arial"/>
          <w:i/>
          <w:iCs/>
          <w:color w:val="1A1C1E"/>
          <w:sz w:val="20"/>
          <w:szCs w:val="20"/>
        </w:rPr>
        <w:t xml:space="preserve"> of English Language Teaching</w:t>
      </w:r>
      <w:r w:rsidRPr="00856C49">
        <w:rPr>
          <w:rStyle w:val="ng-star-inserted1"/>
          <w:rFonts w:ascii="Palatino Linotype" w:hAnsi="Palatino Linotype" w:cs="Arial"/>
          <w:color w:val="1A1C1E"/>
          <w:sz w:val="20"/>
          <w:szCs w:val="20"/>
        </w:rPr>
        <w:t>.</w:t>
      </w:r>
    </w:p>
    <w:p w14:paraId="18C2DDBB" w14:textId="77777777" w:rsidR="006B7667" w:rsidRDefault="006B7667" w:rsidP="00350792">
      <w:pPr>
        <w:shd w:val="clear" w:color="auto" w:fill="FFFFFF"/>
        <w:spacing w:before="100" w:beforeAutospacing="1" w:after="270" w:line="300" w:lineRule="atLeast"/>
        <w:rPr>
          <w:rFonts w:ascii="Arial" w:eastAsia="Times New Roman" w:hAnsi="Arial" w:cs="Arial"/>
          <w:b/>
          <w:bCs/>
          <w:color w:val="1A1C1E"/>
          <w:sz w:val="21"/>
          <w:szCs w:val="21"/>
          <w:lang w:eastAsia="en-ID"/>
        </w:rPr>
      </w:pPr>
    </w:p>
    <w:p w14:paraId="06C11D3D" w14:textId="77777777" w:rsidR="006B7667" w:rsidRDefault="006B7667" w:rsidP="00350792">
      <w:pPr>
        <w:shd w:val="clear" w:color="auto" w:fill="FFFFFF"/>
        <w:spacing w:before="100" w:beforeAutospacing="1" w:after="270" w:line="300" w:lineRule="atLeast"/>
        <w:rPr>
          <w:rFonts w:ascii="Arial" w:eastAsia="Times New Roman" w:hAnsi="Arial" w:cs="Arial"/>
          <w:b/>
          <w:bCs/>
          <w:color w:val="1A1C1E"/>
          <w:sz w:val="21"/>
          <w:szCs w:val="21"/>
          <w:lang w:eastAsia="en-ID"/>
        </w:rPr>
      </w:pPr>
    </w:p>
    <w:p w14:paraId="2397C126" w14:textId="77777777" w:rsidR="00724E8E" w:rsidRDefault="00724E8E" w:rsidP="00350792">
      <w:pPr>
        <w:shd w:val="clear" w:color="auto" w:fill="FFFFFF"/>
        <w:spacing w:before="100" w:beforeAutospacing="1" w:after="270" w:line="300" w:lineRule="atLeast"/>
        <w:rPr>
          <w:rFonts w:ascii="Arial" w:eastAsia="Times New Roman" w:hAnsi="Arial" w:cs="Arial"/>
          <w:b/>
          <w:bCs/>
          <w:color w:val="1A1C1E"/>
          <w:sz w:val="21"/>
          <w:szCs w:val="21"/>
          <w:lang w:eastAsia="en-ID"/>
        </w:rPr>
      </w:pPr>
    </w:p>
    <w:p w14:paraId="398B5985" w14:textId="77777777" w:rsidR="006B7667" w:rsidRDefault="006B7667" w:rsidP="00350792">
      <w:pPr>
        <w:shd w:val="clear" w:color="auto" w:fill="FFFFFF"/>
        <w:spacing w:before="100" w:beforeAutospacing="1" w:after="270" w:line="300" w:lineRule="atLeast"/>
        <w:rPr>
          <w:rFonts w:ascii="Arial" w:eastAsia="Times New Roman" w:hAnsi="Arial" w:cs="Arial"/>
          <w:b/>
          <w:bCs/>
          <w:color w:val="1A1C1E"/>
          <w:sz w:val="21"/>
          <w:szCs w:val="21"/>
          <w:lang w:eastAsia="en-ID"/>
        </w:rPr>
      </w:pPr>
    </w:p>
    <w:p w14:paraId="31F60B2C" w14:textId="77777777" w:rsidR="006B7667" w:rsidRDefault="006B7667" w:rsidP="00350792">
      <w:pPr>
        <w:shd w:val="clear" w:color="auto" w:fill="FFFFFF"/>
        <w:spacing w:before="100" w:beforeAutospacing="1" w:after="270" w:line="300" w:lineRule="atLeast"/>
        <w:rPr>
          <w:rFonts w:ascii="Arial" w:eastAsia="Times New Roman" w:hAnsi="Arial" w:cs="Arial"/>
          <w:b/>
          <w:bCs/>
          <w:color w:val="1A1C1E"/>
          <w:sz w:val="21"/>
          <w:szCs w:val="21"/>
          <w:lang w:eastAsia="en-ID"/>
        </w:rPr>
      </w:pPr>
    </w:p>
    <w:p w14:paraId="4717783E" w14:textId="77777777" w:rsidR="006B7667" w:rsidRDefault="006B7667" w:rsidP="00350792">
      <w:pPr>
        <w:shd w:val="clear" w:color="auto" w:fill="FFFFFF"/>
        <w:spacing w:before="100" w:beforeAutospacing="1" w:after="270" w:line="300" w:lineRule="atLeast"/>
        <w:rPr>
          <w:rFonts w:ascii="Arial" w:eastAsia="Times New Roman" w:hAnsi="Arial" w:cs="Arial"/>
          <w:b/>
          <w:bCs/>
          <w:color w:val="1A1C1E"/>
          <w:sz w:val="21"/>
          <w:szCs w:val="21"/>
          <w:lang w:eastAsia="en-ID"/>
        </w:rPr>
      </w:pPr>
    </w:p>
    <w:p w14:paraId="6A6CB385" w14:textId="77777777" w:rsidR="006B7667" w:rsidRDefault="006B7667" w:rsidP="00350792">
      <w:pPr>
        <w:shd w:val="clear" w:color="auto" w:fill="FFFFFF"/>
        <w:spacing w:before="100" w:beforeAutospacing="1" w:after="270" w:line="300" w:lineRule="atLeast"/>
        <w:rPr>
          <w:rFonts w:ascii="Arial" w:eastAsia="Times New Roman" w:hAnsi="Arial" w:cs="Arial"/>
          <w:b/>
          <w:bCs/>
          <w:color w:val="1A1C1E"/>
          <w:sz w:val="21"/>
          <w:szCs w:val="21"/>
          <w:lang w:eastAsia="en-ID"/>
        </w:rPr>
      </w:pPr>
    </w:p>
    <w:p w14:paraId="672FDCB7" w14:textId="77777777" w:rsidR="006B7667" w:rsidRDefault="006B7667" w:rsidP="00350792">
      <w:pPr>
        <w:shd w:val="clear" w:color="auto" w:fill="FFFFFF"/>
        <w:spacing w:before="100" w:beforeAutospacing="1" w:after="270" w:line="300" w:lineRule="atLeast"/>
        <w:rPr>
          <w:rFonts w:ascii="Arial" w:eastAsia="Times New Roman" w:hAnsi="Arial" w:cs="Arial"/>
          <w:b/>
          <w:bCs/>
          <w:color w:val="1A1C1E"/>
          <w:sz w:val="21"/>
          <w:szCs w:val="21"/>
          <w:lang w:eastAsia="en-ID"/>
        </w:rPr>
      </w:pPr>
    </w:p>
    <w:p w14:paraId="32334BCC" w14:textId="77777777" w:rsidR="006B7667" w:rsidRDefault="006B7667" w:rsidP="00350792">
      <w:pPr>
        <w:shd w:val="clear" w:color="auto" w:fill="FFFFFF"/>
        <w:spacing w:before="100" w:beforeAutospacing="1" w:after="270" w:line="300" w:lineRule="atLeast"/>
        <w:rPr>
          <w:rFonts w:ascii="Arial" w:eastAsia="Times New Roman" w:hAnsi="Arial" w:cs="Arial"/>
          <w:b/>
          <w:bCs/>
          <w:color w:val="1A1C1E"/>
          <w:sz w:val="21"/>
          <w:szCs w:val="21"/>
          <w:lang w:eastAsia="en-ID"/>
        </w:rPr>
      </w:pPr>
    </w:p>
    <w:p w14:paraId="74EF997D" w14:textId="77777777" w:rsidR="006B7667" w:rsidRDefault="006B7667" w:rsidP="00350792">
      <w:pPr>
        <w:shd w:val="clear" w:color="auto" w:fill="FFFFFF"/>
        <w:spacing w:before="100" w:beforeAutospacing="1" w:after="270" w:line="300" w:lineRule="atLeast"/>
        <w:rPr>
          <w:rFonts w:ascii="Arial" w:eastAsia="Times New Roman" w:hAnsi="Arial" w:cs="Arial"/>
          <w:b/>
          <w:bCs/>
          <w:color w:val="1A1C1E"/>
          <w:sz w:val="21"/>
          <w:szCs w:val="21"/>
          <w:lang w:eastAsia="en-ID"/>
        </w:rPr>
      </w:pPr>
    </w:p>
    <w:p w14:paraId="26E03C15" w14:textId="77777777" w:rsidR="006B7667" w:rsidRDefault="006B7667" w:rsidP="00350792">
      <w:pPr>
        <w:shd w:val="clear" w:color="auto" w:fill="FFFFFF"/>
        <w:spacing w:before="100" w:beforeAutospacing="1" w:after="270" w:line="300" w:lineRule="atLeast"/>
        <w:rPr>
          <w:rFonts w:ascii="Arial" w:eastAsia="Times New Roman" w:hAnsi="Arial" w:cs="Arial"/>
          <w:b/>
          <w:bCs/>
          <w:color w:val="1A1C1E"/>
          <w:sz w:val="21"/>
          <w:szCs w:val="21"/>
          <w:lang w:eastAsia="en-ID"/>
        </w:rPr>
      </w:pPr>
    </w:p>
    <w:p w14:paraId="036DCC39" w14:textId="77777777" w:rsidR="006B7667" w:rsidRDefault="006B7667" w:rsidP="00350792">
      <w:pPr>
        <w:shd w:val="clear" w:color="auto" w:fill="FFFFFF"/>
        <w:spacing w:before="100" w:beforeAutospacing="1" w:after="270" w:line="300" w:lineRule="atLeast"/>
        <w:rPr>
          <w:rFonts w:ascii="Arial" w:eastAsia="Times New Roman" w:hAnsi="Arial" w:cs="Arial"/>
          <w:b/>
          <w:bCs/>
          <w:color w:val="1A1C1E"/>
          <w:sz w:val="21"/>
          <w:szCs w:val="21"/>
          <w:lang w:eastAsia="en-ID"/>
        </w:rPr>
      </w:pPr>
    </w:p>
    <w:p w14:paraId="26404AF9" w14:textId="77777777" w:rsidR="006B7667" w:rsidRDefault="006B7667" w:rsidP="00350792">
      <w:pPr>
        <w:shd w:val="clear" w:color="auto" w:fill="FFFFFF"/>
        <w:spacing w:before="100" w:beforeAutospacing="1" w:after="270" w:line="300" w:lineRule="atLeast"/>
        <w:rPr>
          <w:rFonts w:ascii="Arial" w:eastAsia="Times New Roman" w:hAnsi="Arial" w:cs="Arial"/>
          <w:b/>
          <w:bCs/>
          <w:color w:val="1A1C1E"/>
          <w:sz w:val="21"/>
          <w:szCs w:val="21"/>
          <w:lang w:eastAsia="en-ID"/>
        </w:rPr>
      </w:pPr>
    </w:p>
    <w:p w14:paraId="0B890901" w14:textId="77777777" w:rsidR="006B7667" w:rsidRDefault="006B7667" w:rsidP="00350792">
      <w:pPr>
        <w:shd w:val="clear" w:color="auto" w:fill="FFFFFF"/>
        <w:spacing w:before="100" w:beforeAutospacing="1" w:after="270" w:line="300" w:lineRule="atLeast"/>
        <w:rPr>
          <w:rFonts w:ascii="Arial" w:eastAsia="Times New Roman" w:hAnsi="Arial" w:cs="Arial"/>
          <w:b/>
          <w:bCs/>
          <w:color w:val="1A1C1E"/>
          <w:sz w:val="21"/>
          <w:szCs w:val="21"/>
          <w:lang w:eastAsia="en-ID"/>
        </w:rPr>
      </w:pPr>
    </w:p>
    <w:p w14:paraId="232B16F9" w14:textId="77777777" w:rsidR="006B7667" w:rsidRDefault="006B7667" w:rsidP="00350792">
      <w:pPr>
        <w:shd w:val="clear" w:color="auto" w:fill="FFFFFF"/>
        <w:spacing w:before="100" w:beforeAutospacing="1" w:after="270" w:line="300" w:lineRule="atLeast"/>
        <w:rPr>
          <w:rFonts w:ascii="Arial" w:eastAsia="Times New Roman" w:hAnsi="Arial" w:cs="Arial"/>
          <w:b/>
          <w:bCs/>
          <w:color w:val="1A1C1E"/>
          <w:sz w:val="21"/>
          <w:szCs w:val="21"/>
          <w:lang w:eastAsia="en-ID"/>
        </w:rPr>
      </w:pPr>
    </w:p>
    <w:p w14:paraId="471D1D5B" w14:textId="77777777" w:rsidR="006B7667" w:rsidRDefault="006B7667" w:rsidP="00350792">
      <w:pPr>
        <w:shd w:val="clear" w:color="auto" w:fill="FFFFFF"/>
        <w:spacing w:before="100" w:beforeAutospacing="1" w:after="270" w:line="300" w:lineRule="atLeast"/>
        <w:rPr>
          <w:rFonts w:ascii="Arial" w:eastAsia="Times New Roman" w:hAnsi="Arial" w:cs="Arial"/>
          <w:b/>
          <w:bCs/>
          <w:color w:val="1A1C1E"/>
          <w:sz w:val="21"/>
          <w:szCs w:val="21"/>
          <w:lang w:eastAsia="en-ID"/>
        </w:rPr>
      </w:pPr>
    </w:p>
    <w:p w14:paraId="42FC102A" w14:textId="77777777" w:rsidR="006B7667" w:rsidRDefault="006B7667" w:rsidP="00350792">
      <w:pPr>
        <w:shd w:val="clear" w:color="auto" w:fill="FFFFFF"/>
        <w:spacing w:before="100" w:beforeAutospacing="1" w:after="270" w:line="300" w:lineRule="atLeast"/>
        <w:rPr>
          <w:rFonts w:ascii="Arial" w:eastAsia="Times New Roman" w:hAnsi="Arial" w:cs="Arial"/>
          <w:b/>
          <w:bCs/>
          <w:color w:val="1A1C1E"/>
          <w:sz w:val="21"/>
          <w:szCs w:val="21"/>
          <w:lang w:eastAsia="en-ID"/>
        </w:rPr>
      </w:pPr>
    </w:p>
    <w:p w14:paraId="5B04E882" w14:textId="77777777" w:rsidR="006B7667" w:rsidRDefault="006B7667" w:rsidP="00350792">
      <w:pPr>
        <w:shd w:val="clear" w:color="auto" w:fill="FFFFFF"/>
        <w:spacing w:before="100" w:beforeAutospacing="1" w:after="270" w:line="300" w:lineRule="atLeast"/>
        <w:rPr>
          <w:rFonts w:ascii="Arial" w:eastAsia="Times New Roman" w:hAnsi="Arial" w:cs="Arial"/>
          <w:b/>
          <w:bCs/>
          <w:color w:val="1A1C1E"/>
          <w:sz w:val="21"/>
          <w:szCs w:val="21"/>
          <w:lang w:eastAsia="en-ID"/>
        </w:rPr>
      </w:pPr>
    </w:p>
    <w:p w14:paraId="27DD9367" w14:textId="77777777" w:rsidR="00724E8E" w:rsidRDefault="00724E8E" w:rsidP="00350792">
      <w:pPr>
        <w:shd w:val="clear" w:color="auto" w:fill="FFFFFF"/>
        <w:spacing w:before="100" w:beforeAutospacing="1" w:after="270" w:line="300" w:lineRule="atLeast"/>
        <w:rPr>
          <w:rFonts w:ascii="Arial" w:eastAsia="Times New Roman" w:hAnsi="Arial" w:cs="Arial"/>
          <w:b/>
          <w:bCs/>
          <w:color w:val="1A1C1E"/>
          <w:sz w:val="21"/>
          <w:szCs w:val="21"/>
          <w:lang w:eastAsia="en-ID"/>
        </w:rPr>
      </w:pPr>
      <w:proofErr w:type="spellStart"/>
      <w:r>
        <w:rPr>
          <w:rFonts w:ascii="Arial" w:eastAsia="Times New Roman" w:hAnsi="Arial" w:cs="Arial"/>
          <w:b/>
          <w:bCs/>
          <w:color w:val="1A1C1E"/>
          <w:sz w:val="21"/>
          <w:szCs w:val="21"/>
          <w:lang w:eastAsia="en-ID"/>
        </w:rPr>
        <w:lastRenderedPageBreak/>
        <w:t>Daftra</w:t>
      </w:r>
      <w:proofErr w:type="spellEnd"/>
      <w:r>
        <w:rPr>
          <w:rFonts w:ascii="Arial" w:eastAsia="Times New Roman" w:hAnsi="Arial" w:cs="Arial"/>
          <w:b/>
          <w:bCs/>
          <w:color w:val="1A1C1E"/>
          <w:sz w:val="21"/>
          <w:szCs w:val="21"/>
          <w:lang w:eastAsia="en-ID"/>
        </w:rPr>
        <w:t xml:space="preserve"> </w:t>
      </w:r>
      <w:proofErr w:type="spellStart"/>
      <w:r>
        <w:rPr>
          <w:rFonts w:ascii="Arial" w:eastAsia="Times New Roman" w:hAnsi="Arial" w:cs="Arial"/>
          <w:b/>
          <w:bCs/>
          <w:color w:val="1A1C1E"/>
          <w:sz w:val="21"/>
          <w:szCs w:val="21"/>
          <w:lang w:eastAsia="en-ID"/>
        </w:rPr>
        <w:t>Tabel</w:t>
      </w:r>
      <w:proofErr w:type="spellEnd"/>
    </w:p>
    <w:p w14:paraId="4CA06802" w14:textId="7A6CAC5C" w:rsidR="00350792" w:rsidRPr="00350792" w:rsidRDefault="00350792" w:rsidP="00350792">
      <w:pPr>
        <w:shd w:val="clear" w:color="auto" w:fill="FFFFFF"/>
        <w:spacing w:before="100" w:beforeAutospacing="1" w:after="270" w:line="300" w:lineRule="atLeast"/>
        <w:rPr>
          <w:rFonts w:ascii="Arial" w:eastAsia="Times New Roman" w:hAnsi="Arial" w:cs="Arial"/>
          <w:color w:val="1A1C1E"/>
          <w:sz w:val="21"/>
          <w:szCs w:val="21"/>
          <w:lang w:eastAsia="en-ID"/>
        </w:rPr>
      </w:pPr>
      <w:r w:rsidRPr="00350792">
        <w:rPr>
          <w:rFonts w:ascii="Arial" w:eastAsia="Times New Roman" w:hAnsi="Arial" w:cs="Arial"/>
          <w:b/>
          <w:bCs/>
          <w:color w:val="1A1C1E"/>
          <w:sz w:val="21"/>
          <w:szCs w:val="21"/>
          <w:lang w:eastAsia="en-ID"/>
        </w:rPr>
        <w:t>Table 1.</w:t>
      </w:r>
      <w:r w:rsidRPr="00350792">
        <w:rPr>
          <w:rFonts w:ascii="Arial" w:eastAsia="Times New Roman" w:hAnsi="Arial" w:cs="Arial"/>
          <w:color w:val="1A1C1E"/>
          <w:sz w:val="21"/>
          <w:szCs w:val="21"/>
          <w:lang w:eastAsia="en-ID"/>
        </w:rPr>
        <w:br/>
      </w:r>
      <w:r w:rsidRPr="00350792">
        <w:rPr>
          <w:rFonts w:ascii="Arial" w:eastAsia="Times New Roman" w:hAnsi="Arial" w:cs="Arial"/>
          <w:i/>
          <w:iCs/>
          <w:color w:val="1A1C1E"/>
          <w:sz w:val="21"/>
          <w:szCs w:val="21"/>
          <w:lang w:eastAsia="en-ID"/>
        </w:rPr>
        <w:t>Descriptive Statistics of Teachers' Current Assessment Practices</w:t>
      </w:r>
    </w:p>
    <w:tbl>
      <w:tblPr>
        <w:tblStyle w:val="TabelBiasa21"/>
        <w:tblW w:w="0" w:type="auto"/>
        <w:tblLook w:val="04A0" w:firstRow="1" w:lastRow="0" w:firstColumn="1" w:lastColumn="0" w:noHBand="0" w:noVBand="1"/>
      </w:tblPr>
      <w:tblGrid>
        <w:gridCol w:w="522"/>
        <w:gridCol w:w="4264"/>
        <w:gridCol w:w="1134"/>
        <w:gridCol w:w="1558"/>
        <w:gridCol w:w="1764"/>
      </w:tblGrid>
      <w:tr w:rsidR="00350792" w:rsidRPr="00350792" w14:paraId="6FDA8A2D" w14:textId="77777777" w:rsidTr="003507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0C2E4C0" w14:textId="77777777" w:rsidR="00350792" w:rsidRPr="00350792" w:rsidRDefault="00350792" w:rsidP="00350792">
            <w:pPr>
              <w:rPr>
                <w:rFonts w:ascii="Palatino Linotype" w:hAnsi="Palatino Linotype" w:cs="Arial"/>
                <w:lang w:eastAsia="en-ID"/>
              </w:rPr>
            </w:pPr>
            <w:r w:rsidRPr="00350792">
              <w:rPr>
                <w:rFonts w:ascii="Palatino Linotype" w:hAnsi="Palatino Linotype" w:cs="Arial"/>
                <w:lang w:eastAsia="en-ID"/>
              </w:rPr>
              <w:t>No</w:t>
            </w:r>
          </w:p>
        </w:tc>
        <w:tc>
          <w:tcPr>
            <w:tcW w:w="4264" w:type="dxa"/>
            <w:hideMark/>
          </w:tcPr>
          <w:p w14:paraId="0FCE734B" w14:textId="77777777" w:rsidR="00350792" w:rsidRPr="00350792" w:rsidRDefault="00350792" w:rsidP="00350792">
            <w:pPr>
              <w:cnfStyle w:val="100000000000" w:firstRow="1" w:lastRow="0" w:firstColumn="0" w:lastColumn="0" w:oddVBand="0" w:evenVBand="0" w:oddHBand="0" w:evenHBand="0" w:firstRowFirstColumn="0" w:firstRowLastColumn="0" w:lastRowFirstColumn="0" w:lastRowLastColumn="0"/>
              <w:rPr>
                <w:rFonts w:ascii="Palatino Linotype" w:hAnsi="Palatino Linotype" w:cs="Arial"/>
                <w:lang w:eastAsia="en-ID"/>
              </w:rPr>
            </w:pPr>
            <w:r w:rsidRPr="00350792">
              <w:rPr>
                <w:rFonts w:ascii="Palatino Linotype" w:hAnsi="Palatino Linotype" w:cs="Arial"/>
                <w:lang w:eastAsia="en-ID"/>
              </w:rPr>
              <w:t>Questionnaire Item (Statement)</w:t>
            </w:r>
          </w:p>
        </w:tc>
        <w:tc>
          <w:tcPr>
            <w:tcW w:w="1134" w:type="dxa"/>
            <w:hideMark/>
          </w:tcPr>
          <w:p w14:paraId="7E29BA0B" w14:textId="77777777" w:rsidR="00350792" w:rsidRPr="00350792" w:rsidRDefault="00350792" w:rsidP="00350792">
            <w:pPr>
              <w:cnfStyle w:val="100000000000" w:firstRow="1" w:lastRow="0" w:firstColumn="0" w:lastColumn="0" w:oddVBand="0" w:evenVBand="0" w:oddHBand="0" w:evenHBand="0" w:firstRowFirstColumn="0" w:firstRowLastColumn="0" w:lastRowFirstColumn="0" w:lastRowLastColumn="0"/>
              <w:rPr>
                <w:rFonts w:ascii="Palatino Linotype" w:hAnsi="Palatino Linotype" w:cs="Arial"/>
                <w:lang w:eastAsia="en-ID"/>
              </w:rPr>
            </w:pPr>
            <w:r w:rsidRPr="00350792">
              <w:rPr>
                <w:rFonts w:ascii="Palatino Linotype" w:hAnsi="Palatino Linotype" w:cs="Arial"/>
                <w:lang w:eastAsia="en-ID"/>
              </w:rPr>
              <w:t>Mean (</w:t>
            </w:r>
          </w:p>
          <w:p w14:paraId="21D321DF" w14:textId="77777777" w:rsidR="00350792" w:rsidRPr="00350792" w:rsidRDefault="00350792" w:rsidP="00350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Palatino Linotype" w:hAnsi="Palatino Linotype" w:cs="Courier New"/>
                <w:lang w:eastAsia="en-ID"/>
              </w:rPr>
            </w:pPr>
            <w:r w:rsidRPr="00350792">
              <w:rPr>
                <w:rFonts w:ascii="Palatino Linotype" w:hAnsi="Palatino Linotype"/>
                <w:bdr w:val="none" w:sz="0" w:space="0" w:color="auto" w:frame="1"/>
                <w:lang w:eastAsia="en-ID"/>
              </w:rPr>
              <w:t>M</w:t>
            </w:r>
            <w:r w:rsidRPr="00350792">
              <w:rPr>
                <w:rFonts w:ascii="Palatino Linotype" w:hAnsi="Palatino Linotype"/>
                <w:i/>
                <w:iCs/>
                <w:lang w:eastAsia="en-ID"/>
              </w:rPr>
              <w:t>M</w:t>
            </w:r>
          </w:p>
          <w:p w14:paraId="3BC734D0" w14:textId="77777777" w:rsidR="00350792" w:rsidRPr="00350792" w:rsidRDefault="00350792" w:rsidP="00350792">
            <w:pPr>
              <w:cnfStyle w:val="100000000000" w:firstRow="1" w:lastRow="0" w:firstColumn="0" w:lastColumn="0" w:oddVBand="0" w:evenVBand="0" w:oddHBand="0" w:evenHBand="0" w:firstRowFirstColumn="0" w:firstRowLastColumn="0" w:lastRowFirstColumn="0" w:lastRowLastColumn="0"/>
              <w:rPr>
                <w:rFonts w:ascii="Palatino Linotype" w:hAnsi="Palatino Linotype" w:cs="Arial"/>
                <w:lang w:eastAsia="en-ID"/>
              </w:rPr>
            </w:pPr>
            <w:r w:rsidRPr="00350792">
              <w:rPr>
                <w:rFonts w:ascii="Palatino Linotype" w:hAnsi="Palatino Linotype" w:cs="Arial"/>
                <w:lang w:eastAsia="en-ID"/>
              </w:rPr>
              <w:t>)</w:t>
            </w:r>
          </w:p>
        </w:tc>
        <w:tc>
          <w:tcPr>
            <w:tcW w:w="1558" w:type="dxa"/>
            <w:hideMark/>
          </w:tcPr>
          <w:p w14:paraId="6441F05E" w14:textId="77777777" w:rsidR="00350792" w:rsidRPr="00350792" w:rsidRDefault="00350792" w:rsidP="00350792">
            <w:pPr>
              <w:cnfStyle w:val="100000000000" w:firstRow="1" w:lastRow="0" w:firstColumn="0" w:lastColumn="0" w:oddVBand="0" w:evenVBand="0" w:oddHBand="0" w:evenHBand="0" w:firstRowFirstColumn="0" w:firstRowLastColumn="0" w:lastRowFirstColumn="0" w:lastRowLastColumn="0"/>
              <w:rPr>
                <w:rFonts w:ascii="Palatino Linotype" w:hAnsi="Palatino Linotype" w:cs="Arial"/>
                <w:lang w:eastAsia="en-ID"/>
              </w:rPr>
            </w:pPr>
            <w:r w:rsidRPr="00350792">
              <w:rPr>
                <w:rFonts w:ascii="Palatino Linotype" w:hAnsi="Palatino Linotype" w:cs="Arial"/>
                <w:lang w:eastAsia="en-ID"/>
              </w:rPr>
              <w:t>Standard Deviation (</w:t>
            </w:r>
          </w:p>
          <w:p w14:paraId="50AF3A10" w14:textId="77777777" w:rsidR="00350792" w:rsidRPr="00350792" w:rsidRDefault="00350792" w:rsidP="00350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Palatino Linotype" w:hAnsi="Palatino Linotype" w:cs="Courier New"/>
                <w:lang w:eastAsia="en-ID"/>
              </w:rPr>
            </w:pPr>
            <w:r w:rsidRPr="00350792">
              <w:rPr>
                <w:rFonts w:ascii="Palatino Linotype" w:hAnsi="Palatino Linotype"/>
                <w:bdr w:val="none" w:sz="0" w:space="0" w:color="auto" w:frame="1"/>
                <w:lang w:eastAsia="en-ID"/>
              </w:rPr>
              <w:t>SD</w:t>
            </w:r>
            <w:r w:rsidRPr="00350792">
              <w:rPr>
                <w:rFonts w:ascii="Palatino Linotype" w:hAnsi="Palatino Linotype"/>
                <w:i/>
                <w:iCs/>
                <w:lang w:eastAsia="en-ID"/>
              </w:rPr>
              <w:t>SD</w:t>
            </w:r>
          </w:p>
          <w:p w14:paraId="6D535193" w14:textId="77777777" w:rsidR="00350792" w:rsidRPr="00350792" w:rsidRDefault="00350792" w:rsidP="00350792">
            <w:pPr>
              <w:cnfStyle w:val="100000000000" w:firstRow="1" w:lastRow="0" w:firstColumn="0" w:lastColumn="0" w:oddVBand="0" w:evenVBand="0" w:oddHBand="0" w:evenHBand="0" w:firstRowFirstColumn="0" w:firstRowLastColumn="0" w:lastRowFirstColumn="0" w:lastRowLastColumn="0"/>
              <w:rPr>
                <w:rFonts w:ascii="Palatino Linotype" w:hAnsi="Palatino Linotype" w:cs="Arial"/>
                <w:lang w:eastAsia="en-ID"/>
              </w:rPr>
            </w:pPr>
            <w:r w:rsidRPr="00350792">
              <w:rPr>
                <w:rFonts w:ascii="Palatino Linotype" w:hAnsi="Palatino Linotype" w:cs="Arial"/>
                <w:lang w:eastAsia="en-ID"/>
              </w:rPr>
              <w:t>)</w:t>
            </w:r>
          </w:p>
        </w:tc>
        <w:tc>
          <w:tcPr>
            <w:tcW w:w="0" w:type="auto"/>
            <w:hideMark/>
          </w:tcPr>
          <w:p w14:paraId="306D6578" w14:textId="77777777" w:rsidR="00350792" w:rsidRPr="00350792" w:rsidRDefault="00350792" w:rsidP="00350792">
            <w:pPr>
              <w:cnfStyle w:val="100000000000" w:firstRow="1" w:lastRow="0" w:firstColumn="0" w:lastColumn="0" w:oddVBand="0" w:evenVBand="0" w:oddHBand="0" w:evenHBand="0" w:firstRowFirstColumn="0" w:firstRowLastColumn="0" w:lastRowFirstColumn="0" w:lastRowLastColumn="0"/>
              <w:rPr>
                <w:rFonts w:ascii="Palatino Linotype" w:hAnsi="Palatino Linotype" w:cs="Arial"/>
                <w:lang w:eastAsia="en-ID"/>
              </w:rPr>
            </w:pPr>
            <w:r w:rsidRPr="00350792">
              <w:rPr>
                <w:rFonts w:ascii="Palatino Linotype" w:hAnsi="Palatino Linotype" w:cs="Arial"/>
                <w:lang w:eastAsia="en-ID"/>
              </w:rPr>
              <w:t>Interpretation</w:t>
            </w:r>
          </w:p>
        </w:tc>
      </w:tr>
      <w:tr w:rsidR="00350792" w:rsidRPr="00350792" w14:paraId="7B1CE0CE" w14:textId="77777777" w:rsidTr="003507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DF3DB88" w14:textId="77777777" w:rsidR="00350792" w:rsidRPr="00350792" w:rsidRDefault="00350792" w:rsidP="00350792">
            <w:pPr>
              <w:rPr>
                <w:rFonts w:ascii="Palatino Linotype" w:hAnsi="Palatino Linotype" w:cs="Arial"/>
                <w:lang w:eastAsia="en-ID"/>
              </w:rPr>
            </w:pPr>
            <w:r w:rsidRPr="00350792">
              <w:rPr>
                <w:rFonts w:ascii="Palatino Linotype" w:hAnsi="Palatino Linotype" w:cs="Arial"/>
                <w:lang w:eastAsia="en-ID"/>
              </w:rPr>
              <w:t>1.</w:t>
            </w:r>
          </w:p>
        </w:tc>
        <w:tc>
          <w:tcPr>
            <w:tcW w:w="4264" w:type="dxa"/>
            <w:hideMark/>
          </w:tcPr>
          <w:p w14:paraId="7F39BB8E" w14:textId="77777777" w:rsidR="00350792" w:rsidRPr="00350792" w:rsidRDefault="00350792" w:rsidP="00350792">
            <w:pPr>
              <w:cnfStyle w:val="000000100000" w:firstRow="0" w:lastRow="0" w:firstColumn="0" w:lastColumn="0" w:oddVBand="0" w:evenVBand="0" w:oddHBand="1" w:evenHBand="0" w:firstRowFirstColumn="0" w:firstRowLastColumn="0" w:lastRowFirstColumn="0" w:lastRowLastColumn="0"/>
              <w:rPr>
                <w:rFonts w:ascii="Palatino Linotype" w:hAnsi="Palatino Linotype" w:cs="Arial"/>
                <w:lang w:eastAsia="en-ID"/>
              </w:rPr>
            </w:pPr>
            <w:r w:rsidRPr="00350792">
              <w:rPr>
                <w:rFonts w:ascii="Palatino Linotype" w:hAnsi="Palatino Linotype" w:cs="Arial"/>
                <w:lang w:eastAsia="en-ID"/>
              </w:rPr>
              <w:t>I use paper-based tests as the primary assessment tool.</w:t>
            </w:r>
          </w:p>
        </w:tc>
        <w:tc>
          <w:tcPr>
            <w:tcW w:w="1134" w:type="dxa"/>
            <w:hideMark/>
          </w:tcPr>
          <w:p w14:paraId="64DD3DE8" w14:textId="77777777" w:rsidR="00350792" w:rsidRPr="00350792" w:rsidRDefault="00350792" w:rsidP="00350792">
            <w:pPr>
              <w:cnfStyle w:val="000000100000" w:firstRow="0" w:lastRow="0" w:firstColumn="0" w:lastColumn="0" w:oddVBand="0" w:evenVBand="0" w:oddHBand="1" w:evenHBand="0" w:firstRowFirstColumn="0" w:firstRowLastColumn="0" w:lastRowFirstColumn="0" w:lastRowLastColumn="0"/>
              <w:rPr>
                <w:rFonts w:ascii="Palatino Linotype" w:hAnsi="Palatino Linotype" w:cs="Arial"/>
                <w:lang w:eastAsia="en-ID"/>
              </w:rPr>
            </w:pPr>
            <w:r w:rsidRPr="00350792">
              <w:rPr>
                <w:rFonts w:ascii="Palatino Linotype" w:hAnsi="Palatino Linotype" w:cs="Arial"/>
                <w:lang w:eastAsia="en-ID"/>
              </w:rPr>
              <w:t>4.65</w:t>
            </w:r>
          </w:p>
        </w:tc>
        <w:tc>
          <w:tcPr>
            <w:tcW w:w="1558" w:type="dxa"/>
            <w:hideMark/>
          </w:tcPr>
          <w:p w14:paraId="169CC8C6" w14:textId="77777777" w:rsidR="00350792" w:rsidRPr="00350792" w:rsidRDefault="00350792" w:rsidP="00350792">
            <w:pPr>
              <w:cnfStyle w:val="000000100000" w:firstRow="0" w:lastRow="0" w:firstColumn="0" w:lastColumn="0" w:oddVBand="0" w:evenVBand="0" w:oddHBand="1" w:evenHBand="0" w:firstRowFirstColumn="0" w:firstRowLastColumn="0" w:lastRowFirstColumn="0" w:lastRowLastColumn="0"/>
              <w:rPr>
                <w:rFonts w:ascii="Palatino Linotype" w:hAnsi="Palatino Linotype" w:cs="Arial"/>
                <w:lang w:eastAsia="en-ID"/>
              </w:rPr>
            </w:pPr>
            <w:r w:rsidRPr="00350792">
              <w:rPr>
                <w:rFonts w:ascii="Palatino Linotype" w:hAnsi="Palatino Linotype" w:cs="Arial"/>
                <w:lang w:eastAsia="en-ID"/>
              </w:rPr>
              <w:t>0.52</w:t>
            </w:r>
          </w:p>
        </w:tc>
        <w:tc>
          <w:tcPr>
            <w:tcW w:w="0" w:type="auto"/>
            <w:hideMark/>
          </w:tcPr>
          <w:p w14:paraId="17CEFF17" w14:textId="77777777" w:rsidR="00350792" w:rsidRPr="00350792" w:rsidRDefault="00350792" w:rsidP="00350792">
            <w:pPr>
              <w:cnfStyle w:val="000000100000" w:firstRow="0" w:lastRow="0" w:firstColumn="0" w:lastColumn="0" w:oddVBand="0" w:evenVBand="0" w:oddHBand="1" w:evenHBand="0" w:firstRowFirstColumn="0" w:firstRowLastColumn="0" w:lastRowFirstColumn="0" w:lastRowLastColumn="0"/>
              <w:rPr>
                <w:rFonts w:ascii="Palatino Linotype" w:hAnsi="Palatino Linotype" w:cs="Arial"/>
                <w:lang w:eastAsia="en-ID"/>
              </w:rPr>
            </w:pPr>
            <w:r w:rsidRPr="00350792">
              <w:rPr>
                <w:rFonts w:ascii="Palatino Linotype" w:hAnsi="Palatino Linotype" w:cs="Arial"/>
                <w:lang w:eastAsia="en-ID"/>
              </w:rPr>
              <w:t>Very High Usage</w:t>
            </w:r>
          </w:p>
        </w:tc>
      </w:tr>
      <w:tr w:rsidR="00350792" w:rsidRPr="00350792" w14:paraId="0168E67A" w14:textId="77777777" w:rsidTr="00350792">
        <w:tc>
          <w:tcPr>
            <w:cnfStyle w:val="001000000000" w:firstRow="0" w:lastRow="0" w:firstColumn="1" w:lastColumn="0" w:oddVBand="0" w:evenVBand="0" w:oddHBand="0" w:evenHBand="0" w:firstRowFirstColumn="0" w:firstRowLastColumn="0" w:lastRowFirstColumn="0" w:lastRowLastColumn="0"/>
            <w:tcW w:w="0" w:type="auto"/>
            <w:hideMark/>
          </w:tcPr>
          <w:p w14:paraId="1DE93BAB" w14:textId="77777777" w:rsidR="00350792" w:rsidRPr="00350792" w:rsidRDefault="00350792" w:rsidP="00350792">
            <w:pPr>
              <w:rPr>
                <w:rFonts w:ascii="Palatino Linotype" w:hAnsi="Palatino Linotype" w:cs="Arial"/>
                <w:lang w:eastAsia="en-ID"/>
              </w:rPr>
            </w:pPr>
            <w:r w:rsidRPr="00350792">
              <w:rPr>
                <w:rFonts w:ascii="Palatino Linotype" w:hAnsi="Palatino Linotype" w:cs="Arial"/>
                <w:lang w:eastAsia="en-ID"/>
              </w:rPr>
              <w:t>2.</w:t>
            </w:r>
          </w:p>
        </w:tc>
        <w:tc>
          <w:tcPr>
            <w:tcW w:w="4264" w:type="dxa"/>
            <w:hideMark/>
          </w:tcPr>
          <w:p w14:paraId="17A2DA21" w14:textId="77777777" w:rsidR="00350792" w:rsidRPr="00350792" w:rsidRDefault="00350792" w:rsidP="00350792">
            <w:pPr>
              <w:cnfStyle w:val="000000000000" w:firstRow="0" w:lastRow="0" w:firstColumn="0" w:lastColumn="0" w:oddVBand="0" w:evenVBand="0" w:oddHBand="0" w:evenHBand="0" w:firstRowFirstColumn="0" w:firstRowLastColumn="0" w:lastRowFirstColumn="0" w:lastRowLastColumn="0"/>
              <w:rPr>
                <w:rFonts w:ascii="Palatino Linotype" w:hAnsi="Palatino Linotype" w:cs="Arial"/>
                <w:lang w:eastAsia="en-ID"/>
              </w:rPr>
            </w:pPr>
            <w:r w:rsidRPr="00350792">
              <w:rPr>
                <w:rFonts w:ascii="Palatino Linotype" w:hAnsi="Palatino Linotype" w:cs="Arial"/>
                <w:lang w:eastAsia="en-ID"/>
              </w:rPr>
              <w:t>I assess students' digital literacy skills explicitly and separately.</w:t>
            </w:r>
          </w:p>
        </w:tc>
        <w:tc>
          <w:tcPr>
            <w:tcW w:w="1134" w:type="dxa"/>
            <w:hideMark/>
          </w:tcPr>
          <w:p w14:paraId="5D96D0A5" w14:textId="77777777" w:rsidR="00350792" w:rsidRPr="00350792" w:rsidRDefault="00350792" w:rsidP="00350792">
            <w:pPr>
              <w:cnfStyle w:val="000000000000" w:firstRow="0" w:lastRow="0" w:firstColumn="0" w:lastColumn="0" w:oddVBand="0" w:evenVBand="0" w:oddHBand="0" w:evenHBand="0" w:firstRowFirstColumn="0" w:firstRowLastColumn="0" w:lastRowFirstColumn="0" w:lastRowLastColumn="0"/>
              <w:rPr>
                <w:rFonts w:ascii="Palatino Linotype" w:hAnsi="Palatino Linotype" w:cs="Arial"/>
                <w:lang w:eastAsia="en-ID"/>
              </w:rPr>
            </w:pPr>
            <w:r w:rsidRPr="00350792">
              <w:rPr>
                <w:rFonts w:ascii="Palatino Linotype" w:hAnsi="Palatino Linotype" w:cs="Arial"/>
                <w:lang w:eastAsia="en-ID"/>
              </w:rPr>
              <w:t>1.80</w:t>
            </w:r>
          </w:p>
        </w:tc>
        <w:tc>
          <w:tcPr>
            <w:tcW w:w="1558" w:type="dxa"/>
            <w:hideMark/>
          </w:tcPr>
          <w:p w14:paraId="7DCF2DAB" w14:textId="77777777" w:rsidR="00350792" w:rsidRPr="00350792" w:rsidRDefault="00350792" w:rsidP="00350792">
            <w:pPr>
              <w:cnfStyle w:val="000000000000" w:firstRow="0" w:lastRow="0" w:firstColumn="0" w:lastColumn="0" w:oddVBand="0" w:evenVBand="0" w:oddHBand="0" w:evenHBand="0" w:firstRowFirstColumn="0" w:firstRowLastColumn="0" w:lastRowFirstColumn="0" w:lastRowLastColumn="0"/>
              <w:rPr>
                <w:rFonts w:ascii="Palatino Linotype" w:hAnsi="Palatino Linotype" w:cs="Arial"/>
                <w:lang w:eastAsia="en-ID"/>
              </w:rPr>
            </w:pPr>
            <w:r w:rsidRPr="00350792">
              <w:rPr>
                <w:rFonts w:ascii="Palatino Linotype" w:hAnsi="Palatino Linotype" w:cs="Arial"/>
                <w:lang w:eastAsia="en-ID"/>
              </w:rPr>
              <w:t>0.78</w:t>
            </w:r>
          </w:p>
        </w:tc>
        <w:tc>
          <w:tcPr>
            <w:tcW w:w="0" w:type="auto"/>
            <w:hideMark/>
          </w:tcPr>
          <w:p w14:paraId="1017F043" w14:textId="77777777" w:rsidR="00350792" w:rsidRPr="00350792" w:rsidRDefault="00350792" w:rsidP="00350792">
            <w:pPr>
              <w:cnfStyle w:val="000000000000" w:firstRow="0" w:lastRow="0" w:firstColumn="0" w:lastColumn="0" w:oddVBand="0" w:evenVBand="0" w:oddHBand="0" w:evenHBand="0" w:firstRowFirstColumn="0" w:firstRowLastColumn="0" w:lastRowFirstColumn="0" w:lastRowLastColumn="0"/>
              <w:rPr>
                <w:rFonts w:ascii="Palatino Linotype" w:hAnsi="Palatino Linotype" w:cs="Arial"/>
                <w:lang w:eastAsia="en-ID"/>
              </w:rPr>
            </w:pPr>
            <w:r w:rsidRPr="00350792">
              <w:rPr>
                <w:rFonts w:ascii="Palatino Linotype" w:hAnsi="Palatino Linotype" w:cs="Arial"/>
                <w:lang w:eastAsia="en-ID"/>
              </w:rPr>
              <w:t>Very Low Practice</w:t>
            </w:r>
          </w:p>
        </w:tc>
      </w:tr>
      <w:tr w:rsidR="00350792" w:rsidRPr="00350792" w14:paraId="7D54CE96" w14:textId="77777777" w:rsidTr="003507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05E8946" w14:textId="77777777" w:rsidR="00350792" w:rsidRPr="00350792" w:rsidRDefault="00350792" w:rsidP="00350792">
            <w:pPr>
              <w:rPr>
                <w:rFonts w:ascii="Palatino Linotype" w:hAnsi="Palatino Linotype" w:cs="Arial"/>
                <w:lang w:eastAsia="en-ID"/>
              </w:rPr>
            </w:pPr>
            <w:r w:rsidRPr="00350792">
              <w:rPr>
                <w:rFonts w:ascii="Palatino Linotype" w:hAnsi="Palatino Linotype" w:cs="Arial"/>
                <w:lang w:eastAsia="en-ID"/>
              </w:rPr>
              <w:t>3.</w:t>
            </w:r>
          </w:p>
        </w:tc>
        <w:tc>
          <w:tcPr>
            <w:tcW w:w="4264" w:type="dxa"/>
            <w:hideMark/>
          </w:tcPr>
          <w:p w14:paraId="35C509B0" w14:textId="77777777" w:rsidR="00350792" w:rsidRPr="00350792" w:rsidRDefault="00350792" w:rsidP="00350792">
            <w:pPr>
              <w:cnfStyle w:val="000000100000" w:firstRow="0" w:lastRow="0" w:firstColumn="0" w:lastColumn="0" w:oddVBand="0" w:evenVBand="0" w:oddHBand="1" w:evenHBand="0" w:firstRowFirstColumn="0" w:firstRowLastColumn="0" w:lastRowFirstColumn="0" w:lastRowLastColumn="0"/>
              <w:rPr>
                <w:rFonts w:ascii="Palatino Linotype" w:hAnsi="Palatino Linotype" w:cs="Arial"/>
                <w:lang w:eastAsia="en-ID"/>
              </w:rPr>
            </w:pPr>
            <w:r w:rsidRPr="00350792">
              <w:rPr>
                <w:rFonts w:ascii="Palatino Linotype" w:hAnsi="Palatino Linotype" w:cs="Arial"/>
                <w:lang w:eastAsia="en-ID"/>
              </w:rPr>
              <w:t>My current assessment includes digital critical thinking and collaboration.</w:t>
            </w:r>
          </w:p>
        </w:tc>
        <w:tc>
          <w:tcPr>
            <w:tcW w:w="1134" w:type="dxa"/>
            <w:hideMark/>
          </w:tcPr>
          <w:p w14:paraId="63118050" w14:textId="77777777" w:rsidR="00350792" w:rsidRPr="00350792" w:rsidRDefault="00350792" w:rsidP="00350792">
            <w:pPr>
              <w:cnfStyle w:val="000000100000" w:firstRow="0" w:lastRow="0" w:firstColumn="0" w:lastColumn="0" w:oddVBand="0" w:evenVBand="0" w:oddHBand="1" w:evenHBand="0" w:firstRowFirstColumn="0" w:firstRowLastColumn="0" w:lastRowFirstColumn="0" w:lastRowLastColumn="0"/>
              <w:rPr>
                <w:rFonts w:ascii="Palatino Linotype" w:hAnsi="Palatino Linotype" w:cs="Arial"/>
                <w:lang w:eastAsia="en-ID"/>
              </w:rPr>
            </w:pPr>
            <w:r w:rsidRPr="00350792">
              <w:rPr>
                <w:rFonts w:ascii="Palatino Linotype" w:hAnsi="Palatino Linotype" w:cs="Arial"/>
                <w:lang w:eastAsia="en-ID"/>
              </w:rPr>
              <w:t>2.10</w:t>
            </w:r>
          </w:p>
        </w:tc>
        <w:tc>
          <w:tcPr>
            <w:tcW w:w="1558" w:type="dxa"/>
            <w:hideMark/>
          </w:tcPr>
          <w:p w14:paraId="3174575A" w14:textId="77777777" w:rsidR="00350792" w:rsidRPr="00350792" w:rsidRDefault="00350792" w:rsidP="00350792">
            <w:pPr>
              <w:cnfStyle w:val="000000100000" w:firstRow="0" w:lastRow="0" w:firstColumn="0" w:lastColumn="0" w:oddVBand="0" w:evenVBand="0" w:oddHBand="1" w:evenHBand="0" w:firstRowFirstColumn="0" w:firstRowLastColumn="0" w:lastRowFirstColumn="0" w:lastRowLastColumn="0"/>
              <w:rPr>
                <w:rFonts w:ascii="Palatino Linotype" w:hAnsi="Palatino Linotype" w:cs="Arial"/>
                <w:lang w:eastAsia="en-ID"/>
              </w:rPr>
            </w:pPr>
            <w:r w:rsidRPr="00350792">
              <w:rPr>
                <w:rFonts w:ascii="Palatino Linotype" w:hAnsi="Palatino Linotype" w:cs="Arial"/>
                <w:lang w:eastAsia="en-ID"/>
              </w:rPr>
              <w:t>0.85</w:t>
            </w:r>
          </w:p>
        </w:tc>
        <w:tc>
          <w:tcPr>
            <w:tcW w:w="0" w:type="auto"/>
            <w:hideMark/>
          </w:tcPr>
          <w:p w14:paraId="5747ECD0" w14:textId="77777777" w:rsidR="00350792" w:rsidRPr="00350792" w:rsidRDefault="00350792" w:rsidP="00350792">
            <w:pPr>
              <w:cnfStyle w:val="000000100000" w:firstRow="0" w:lastRow="0" w:firstColumn="0" w:lastColumn="0" w:oddVBand="0" w:evenVBand="0" w:oddHBand="1" w:evenHBand="0" w:firstRowFirstColumn="0" w:firstRowLastColumn="0" w:lastRowFirstColumn="0" w:lastRowLastColumn="0"/>
              <w:rPr>
                <w:rFonts w:ascii="Palatino Linotype" w:hAnsi="Palatino Linotype" w:cs="Arial"/>
                <w:lang w:eastAsia="en-ID"/>
              </w:rPr>
            </w:pPr>
            <w:r w:rsidRPr="00350792">
              <w:rPr>
                <w:rFonts w:ascii="Palatino Linotype" w:hAnsi="Palatino Linotype" w:cs="Arial"/>
                <w:lang w:eastAsia="en-ID"/>
              </w:rPr>
              <w:t>Low Practice</w:t>
            </w:r>
          </w:p>
        </w:tc>
      </w:tr>
      <w:tr w:rsidR="00350792" w:rsidRPr="00350792" w14:paraId="7304C4DF" w14:textId="77777777" w:rsidTr="00350792">
        <w:tc>
          <w:tcPr>
            <w:cnfStyle w:val="001000000000" w:firstRow="0" w:lastRow="0" w:firstColumn="1" w:lastColumn="0" w:oddVBand="0" w:evenVBand="0" w:oddHBand="0" w:evenHBand="0" w:firstRowFirstColumn="0" w:firstRowLastColumn="0" w:lastRowFirstColumn="0" w:lastRowLastColumn="0"/>
            <w:tcW w:w="0" w:type="auto"/>
            <w:hideMark/>
          </w:tcPr>
          <w:p w14:paraId="39864754" w14:textId="77777777" w:rsidR="00350792" w:rsidRPr="00350792" w:rsidRDefault="00350792" w:rsidP="00350792">
            <w:pPr>
              <w:rPr>
                <w:rFonts w:ascii="Palatino Linotype" w:hAnsi="Palatino Linotype" w:cs="Arial"/>
                <w:lang w:eastAsia="en-ID"/>
              </w:rPr>
            </w:pPr>
            <w:r w:rsidRPr="00350792">
              <w:rPr>
                <w:rFonts w:ascii="Palatino Linotype" w:hAnsi="Palatino Linotype" w:cs="Arial"/>
                <w:lang w:eastAsia="en-ID"/>
              </w:rPr>
              <w:t>4.</w:t>
            </w:r>
          </w:p>
        </w:tc>
        <w:tc>
          <w:tcPr>
            <w:tcW w:w="4264" w:type="dxa"/>
            <w:hideMark/>
          </w:tcPr>
          <w:p w14:paraId="6F6B3E80" w14:textId="77777777" w:rsidR="00350792" w:rsidRPr="00350792" w:rsidRDefault="00350792" w:rsidP="00350792">
            <w:pPr>
              <w:cnfStyle w:val="000000000000" w:firstRow="0" w:lastRow="0" w:firstColumn="0" w:lastColumn="0" w:oddVBand="0" w:evenVBand="0" w:oddHBand="0" w:evenHBand="0" w:firstRowFirstColumn="0" w:firstRowLastColumn="0" w:lastRowFirstColumn="0" w:lastRowLastColumn="0"/>
              <w:rPr>
                <w:rFonts w:ascii="Palatino Linotype" w:hAnsi="Palatino Linotype" w:cs="Arial"/>
                <w:lang w:eastAsia="en-ID"/>
              </w:rPr>
            </w:pPr>
            <w:r w:rsidRPr="00350792">
              <w:rPr>
                <w:rFonts w:ascii="Palatino Linotype" w:hAnsi="Palatino Linotype" w:cs="Arial"/>
                <w:lang w:eastAsia="en-ID"/>
              </w:rPr>
              <w:t>I find it difficult to design rubrics for multimodal tasks (e.g., vlogs, digital posters).</w:t>
            </w:r>
          </w:p>
        </w:tc>
        <w:tc>
          <w:tcPr>
            <w:tcW w:w="1134" w:type="dxa"/>
            <w:hideMark/>
          </w:tcPr>
          <w:p w14:paraId="00499E4E" w14:textId="77777777" w:rsidR="00350792" w:rsidRPr="00350792" w:rsidRDefault="00350792" w:rsidP="00350792">
            <w:pPr>
              <w:cnfStyle w:val="000000000000" w:firstRow="0" w:lastRow="0" w:firstColumn="0" w:lastColumn="0" w:oddVBand="0" w:evenVBand="0" w:oddHBand="0" w:evenHBand="0" w:firstRowFirstColumn="0" w:firstRowLastColumn="0" w:lastRowFirstColumn="0" w:lastRowLastColumn="0"/>
              <w:rPr>
                <w:rFonts w:ascii="Palatino Linotype" w:hAnsi="Palatino Linotype" w:cs="Arial"/>
                <w:lang w:eastAsia="en-ID"/>
              </w:rPr>
            </w:pPr>
            <w:r w:rsidRPr="00350792">
              <w:rPr>
                <w:rFonts w:ascii="Palatino Linotype" w:hAnsi="Palatino Linotype" w:cs="Arial"/>
                <w:lang w:eastAsia="en-ID"/>
              </w:rPr>
              <w:t>4.40</w:t>
            </w:r>
          </w:p>
        </w:tc>
        <w:tc>
          <w:tcPr>
            <w:tcW w:w="1558" w:type="dxa"/>
            <w:hideMark/>
          </w:tcPr>
          <w:p w14:paraId="234AB5BC" w14:textId="77777777" w:rsidR="00350792" w:rsidRPr="00350792" w:rsidRDefault="00350792" w:rsidP="00350792">
            <w:pPr>
              <w:cnfStyle w:val="000000000000" w:firstRow="0" w:lastRow="0" w:firstColumn="0" w:lastColumn="0" w:oddVBand="0" w:evenVBand="0" w:oddHBand="0" w:evenHBand="0" w:firstRowFirstColumn="0" w:firstRowLastColumn="0" w:lastRowFirstColumn="0" w:lastRowLastColumn="0"/>
              <w:rPr>
                <w:rFonts w:ascii="Palatino Linotype" w:hAnsi="Palatino Linotype" w:cs="Arial"/>
                <w:lang w:eastAsia="en-ID"/>
              </w:rPr>
            </w:pPr>
            <w:r w:rsidRPr="00350792">
              <w:rPr>
                <w:rFonts w:ascii="Palatino Linotype" w:hAnsi="Palatino Linotype" w:cs="Arial"/>
                <w:lang w:eastAsia="en-ID"/>
              </w:rPr>
              <w:t>0.65</w:t>
            </w:r>
          </w:p>
        </w:tc>
        <w:tc>
          <w:tcPr>
            <w:tcW w:w="0" w:type="auto"/>
            <w:hideMark/>
          </w:tcPr>
          <w:p w14:paraId="042AA4E6" w14:textId="77777777" w:rsidR="00350792" w:rsidRPr="00350792" w:rsidRDefault="00350792" w:rsidP="00350792">
            <w:pPr>
              <w:cnfStyle w:val="000000000000" w:firstRow="0" w:lastRow="0" w:firstColumn="0" w:lastColumn="0" w:oddVBand="0" w:evenVBand="0" w:oddHBand="0" w:evenHBand="0" w:firstRowFirstColumn="0" w:firstRowLastColumn="0" w:lastRowFirstColumn="0" w:lastRowLastColumn="0"/>
              <w:rPr>
                <w:rFonts w:ascii="Palatino Linotype" w:hAnsi="Palatino Linotype" w:cs="Arial"/>
                <w:lang w:eastAsia="en-ID"/>
              </w:rPr>
            </w:pPr>
            <w:r w:rsidRPr="00350792">
              <w:rPr>
                <w:rFonts w:ascii="Palatino Linotype" w:hAnsi="Palatino Linotype" w:cs="Arial"/>
                <w:lang w:eastAsia="en-ID"/>
              </w:rPr>
              <w:t>High Difficulty</w:t>
            </w:r>
          </w:p>
        </w:tc>
      </w:tr>
      <w:tr w:rsidR="00350792" w:rsidRPr="00350792" w14:paraId="61FABC13" w14:textId="77777777" w:rsidTr="003507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9019D7E" w14:textId="77777777" w:rsidR="00350792" w:rsidRPr="00350792" w:rsidRDefault="00350792" w:rsidP="00350792">
            <w:pPr>
              <w:rPr>
                <w:rFonts w:ascii="Palatino Linotype" w:hAnsi="Palatino Linotype" w:cs="Arial"/>
                <w:lang w:eastAsia="en-ID"/>
              </w:rPr>
            </w:pPr>
            <w:r w:rsidRPr="00350792">
              <w:rPr>
                <w:rFonts w:ascii="Palatino Linotype" w:hAnsi="Palatino Linotype" w:cs="Arial"/>
                <w:lang w:eastAsia="en-ID"/>
              </w:rPr>
              <w:t>5.</w:t>
            </w:r>
          </w:p>
        </w:tc>
        <w:tc>
          <w:tcPr>
            <w:tcW w:w="4264" w:type="dxa"/>
            <w:hideMark/>
          </w:tcPr>
          <w:p w14:paraId="6E03B5A0" w14:textId="77777777" w:rsidR="00350792" w:rsidRPr="00350792" w:rsidRDefault="00350792" w:rsidP="00350792">
            <w:pPr>
              <w:cnfStyle w:val="000000100000" w:firstRow="0" w:lastRow="0" w:firstColumn="0" w:lastColumn="0" w:oddVBand="0" w:evenVBand="0" w:oddHBand="1" w:evenHBand="0" w:firstRowFirstColumn="0" w:firstRowLastColumn="0" w:lastRowFirstColumn="0" w:lastRowLastColumn="0"/>
              <w:rPr>
                <w:rFonts w:ascii="Palatino Linotype" w:hAnsi="Palatino Linotype" w:cs="Arial"/>
                <w:lang w:eastAsia="en-ID"/>
              </w:rPr>
            </w:pPr>
            <w:r w:rsidRPr="00350792">
              <w:rPr>
                <w:rFonts w:ascii="Palatino Linotype" w:hAnsi="Palatino Linotype" w:cs="Arial"/>
                <w:lang w:eastAsia="en-ID"/>
              </w:rPr>
              <w:t>The current curriculum demands technology integration, but assessment tools are inadequate.</w:t>
            </w:r>
          </w:p>
        </w:tc>
        <w:tc>
          <w:tcPr>
            <w:tcW w:w="1134" w:type="dxa"/>
            <w:hideMark/>
          </w:tcPr>
          <w:p w14:paraId="1F5BA693" w14:textId="77777777" w:rsidR="00350792" w:rsidRPr="00350792" w:rsidRDefault="00350792" w:rsidP="00350792">
            <w:pPr>
              <w:cnfStyle w:val="000000100000" w:firstRow="0" w:lastRow="0" w:firstColumn="0" w:lastColumn="0" w:oddVBand="0" w:evenVBand="0" w:oddHBand="1" w:evenHBand="0" w:firstRowFirstColumn="0" w:firstRowLastColumn="0" w:lastRowFirstColumn="0" w:lastRowLastColumn="0"/>
              <w:rPr>
                <w:rFonts w:ascii="Palatino Linotype" w:hAnsi="Palatino Linotype" w:cs="Arial"/>
                <w:lang w:eastAsia="en-ID"/>
              </w:rPr>
            </w:pPr>
            <w:r w:rsidRPr="00350792">
              <w:rPr>
                <w:rFonts w:ascii="Palatino Linotype" w:hAnsi="Palatino Linotype" w:cs="Arial"/>
                <w:lang w:eastAsia="en-ID"/>
              </w:rPr>
              <w:t>4.75</w:t>
            </w:r>
          </w:p>
        </w:tc>
        <w:tc>
          <w:tcPr>
            <w:tcW w:w="1558" w:type="dxa"/>
            <w:hideMark/>
          </w:tcPr>
          <w:p w14:paraId="1A121B03" w14:textId="77777777" w:rsidR="00350792" w:rsidRPr="00350792" w:rsidRDefault="00350792" w:rsidP="00350792">
            <w:pPr>
              <w:cnfStyle w:val="000000100000" w:firstRow="0" w:lastRow="0" w:firstColumn="0" w:lastColumn="0" w:oddVBand="0" w:evenVBand="0" w:oddHBand="1" w:evenHBand="0" w:firstRowFirstColumn="0" w:firstRowLastColumn="0" w:lastRowFirstColumn="0" w:lastRowLastColumn="0"/>
              <w:rPr>
                <w:rFonts w:ascii="Palatino Linotype" w:hAnsi="Palatino Linotype" w:cs="Arial"/>
                <w:lang w:eastAsia="en-ID"/>
              </w:rPr>
            </w:pPr>
            <w:r w:rsidRPr="00350792">
              <w:rPr>
                <w:rFonts w:ascii="Palatino Linotype" w:hAnsi="Palatino Linotype" w:cs="Arial"/>
                <w:lang w:eastAsia="en-ID"/>
              </w:rPr>
              <w:t>0.44</w:t>
            </w:r>
          </w:p>
        </w:tc>
        <w:tc>
          <w:tcPr>
            <w:tcW w:w="0" w:type="auto"/>
            <w:hideMark/>
          </w:tcPr>
          <w:p w14:paraId="43A3121D" w14:textId="77777777" w:rsidR="00350792" w:rsidRPr="00350792" w:rsidRDefault="00350792" w:rsidP="00350792">
            <w:pPr>
              <w:cnfStyle w:val="000000100000" w:firstRow="0" w:lastRow="0" w:firstColumn="0" w:lastColumn="0" w:oddVBand="0" w:evenVBand="0" w:oddHBand="1" w:evenHBand="0" w:firstRowFirstColumn="0" w:firstRowLastColumn="0" w:lastRowFirstColumn="0" w:lastRowLastColumn="0"/>
              <w:rPr>
                <w:rFonts w:ascii="Palatino Linotype" w:hAnsi="Palatino Linotype" w:cs="Arial"/>
                <w:lang w:eastAsia="en-ID"/>
              </w:rPr>
            </w:pPr>
            <w:r w:rsidRPr="00350792">
              <w:rPr>
                <w:rFonts w:ascii="Palatino Linotype" w:hAnsi="Palatino Linotype" w:cs="Arial"/>
                <w:lang w:eastAsia="en-ID"/>
              </w:rPr>
              <w:t>Strong Agreement</w:t>
            </w:r>
          </w:p>
        </w:tc>
      </w:tr>
    </w:tbl>
    <w:p w14:paraId="6B0E0110" w14:textId="77777777" w:rsidR="00350792" w:rsidRPr="00350792" w:rsidRDefault="00350792" w:rsidP="00350792">
      <w:pPr>
        <w:shd w:val="clear" w:color="auto" w:fill="FFFFFF"/>
        <w:spacing w:after="0" w:line="240" w:lineRule="auto"/>
        <w:rPr>
          <w:rFonts w:ascii="Palatino Linotype" w:eastAsia="Times New Roman" w:hAnsi="Palatino Linotype" w:cs="Arial"/>
          <w:color w:val="1A1C1E"/>
          <w:lang w:eastAsia="en-ID"/>
        </w:rPr>
      </w:pPr>
      <w:r w:rsidRPr="00350792">
        <w:rPr>
          <w:rFonts w:ascii="Palatino Linotype" w:eastAsia="Times New Roman" w:hAnsi="Palatino Linotype" w:cs="Arial"/>
          <w:i/>
          <w:iCs/>
          <w:color w:val="1A1C1E"/>
          <w:lang w:eastAsia="en-ID"/>
        </w:rPr>
        <w:t>Note. N = 40. Scale range: 1 (Strongly Disagree) to 5 (Strongly Agree).</w:t>
      </w:r>
    </w:p>
    <w:p w14:paraId="134BACB0" w14:textId="77777777" w:rsidR="00350792" w:rsidRPr="00350792" w:rsidRDefault="00350792" w:rsidP="00350792">
      <w:pPr>
        <w:spacing w:after="0" w:line="240" w:lineRule="auto"/>
        <w:rPr>
          <w:rFonts w:ascii="Palatino Linotype" w:eastAsia="Times New Roman" w:hAnsi="Palatino Linotype" w:cs="Times New Roman"/>
          <w:lang w:eastAsia="en-ID"/>
        </w:rPr>
      </w:pPr>
    </w:p>
    <w:p w14:paraId="592CA8BD" w14:textId="77777777" w:rsidR="00350792" w:rsidRPr="00350792" w:rsidRDefault="00350792" w:rsidP="00350792">
      <w:pPr>
        <w:shd w:val="clear" w:color="auto" w:fill="FFFFFF"/>
        <w:spacing w:after="0" w:line="240" w:lineRule="auto"/>
        <w:rPr>
          <w:rFonts w:ascii="Palatino Linotype" w:eastAsia="Times New Roman" w:hAnsi="Palatino Linotype" w:cs="Arial"/>
          <w:color w:val="1A1C1E"/>
          <w:sz w:val="20"/>
          <w:szCs w:val="20"/>
          <w:lang w:eastAsia="en-ID"/>
        </w:rPr>
      </w:pPr>
      <w:r w:rsidRPr="00350792">
        <w:rPr>
          <w:rFonts w:ascii="Palatino Linotype" w:eastAsia="Times New Roman" w:hAnsi="Palatino Linotype" w:cs="Arial"/>
          <w:b/>
          <w:bCs/>
          <w:color w:val="1A1C1E"/>
          <w:lang w:eastAsia="en-ID"/>
        </w:rPr>
        <w:t>Table 2.</w:t>
      </w:r>
      <w:r w:rsidRPr="00350792">
        <w:rPr>
          <w:rFonts w:ascii="Palatino Linotype" w:eastAsia="Times New Roman" w:hAnsi="Palatino Linotype" w:cs="Arial"/>
          <w:color w:val="1A1C1E"/>
          <w:lang w:eastAsia="en-ID"/>
        </w:rPr>
        <w:br/>
      </w:r>
      <w:r w:rsidRPr="00350792">
        <w:rPr>
          <w:rFonts w:ascii="Palatino Linotype" w:eastAsia="Times New Roman" w:hAnsi="Palatino Linotype" w:cs="Arial"/>
          <w:i/>
          <w:iCs/>
          <w:color w:val="1A1C1E"/>
          <w:sz w:val="20"/>
          <w:szCs w:val="20"/>
          <w:lang w:eastAsia="en-ID"/>
        </w:rPr>
        <w:t>The Proposed Digital Literacy Assessment Framework Domains and Indicators</w:t>
      </w:r>
    </w:p>
    <w:tbl>
      <w:tblPr>
        <w:tblStyle w:val="TabelBiasa21"/>
        <w:tblW w:w="0" w:type="auto"/>
        <w:tblLook w:val="04A0" w:firstRow="1" w:lastRow="0" w:firstColumn="1" w:lastColumn="0" w:noHBand="0" w:noVBand="1"/>
      </w:tblPr>
      <w:tblGrid>
        <w:gridCol w:w="2084"/>
        <w:gridCol w:w="1851"/>
        <w:gridCol w:w="5307"/>
      </w:tblGrid>
      <w:tr w:rsidR="00350792" w:rsidRPr="00350792" w14:paraId="2E0564F5" w14:textId="77777777" w:rsidTr="003507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1523B78" w14:textId="77777777" w:rsidR="00350792" w:rsidRPr="00350792" w:rsidRDefault="00350792" w:rsidP="00350792">
            <w:pPr>
              <w:rPr>
                <w:rFonts w:ascii="Palatino Linotype" w:hAnsi="Palatino Linotype" w:cs="Arial"/>
                <w:sz w:val="20"/>
                <w:szCs w:val="20"/>
                <w:lang w:eastAsia="en-ID"/>
              </w:rPr>
            </w:pPr>
            <w:r w:rsidRPr="00350792">
              <w:rPr>
                <w:rFonts w:ascii="Palatino Linotype" w:hAnsi="Palatino Linotype" w:cs="Arial"/>
                <w:sz w:val="20"/>
                <w:szCs w:val="20"/>
                <w:lang w:eastAsia="en-ID"/>
              </w:rPr>
              <w:t>Domain</w:t>
            </w:r>
          </w:p>
        </w:tc>
        <w:tc>
          <w:tcPr>
            <w:tcW w:w="0" w:type="auto"/>
            <w:hideMark/>
          </w:tcPr>
          <w:p w14:paraId="6AC03824" w14:textId="77777777" w:rsidR="00350792" w:rsidRPr="00350792" w:rsidRDefault="00350792" w:rsidP="00350792">
            <w:pPr>
              <w:cnfStyle w:val="100000000000" w:firstRow="1" w:lastRow="0" w:firstColumn="0" w:lastColumn="0" w:oddVBand="0" w:evenVBand="0" w:oddHBand="0"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sz w:val="20"/>
                <w:szCs w:val="20"/>
                <w:lang w:eastAsia="en-ID"/>
              </w:rPr>
              <w:t>Core Competency</w:t>
            </w:r>
          </w:p>
        </w:tc>
        <w:tc>
          <w:tcPr>
            <w:tcW w:w="0" w:type="auto"/>
            <w:hideMark/>
          </w:tcPr>
          <w:p w14:paraId="6B36BD34" w14:textId="77777777" w:rsidR="00350792" w:rsidRPr="00350792" w:rsidRDefault="00350792" w:rsidP="00350792">
            <w:pPr>
              <w:cnfStyle w:val="100000000000" w:firstRow="1" w:lastRow="0" w:firstColumn="0" w:lastColumn="0" w:oddVBand="0" w:evenVBand="0" w:oddHBand="0"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sz w:val="20"/>
                <w:szCs w:val="20"/>
                <w:lang w:eastAsia="en-ID"/>
              </w:rPr>
              <w:t>Key Assessment Indicators (Revised)</w:t>
            </w:r>
          </w:p>
        </w:tc>
      </w:tr>
      <w:tr w:rsidR="00350792" w:rsidRPr="00350792" w14:paraId="7BE01DF4" w14:textId="77777777" w:rsidTr="003507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FFEE897" w14:textId="77777777" w:rsidR="00350792" w:rsidRPr="00350792" w:rsidRDefault="00350792" w:rsidP="00350792">
            <w:pPr>
              <w:rPr>
                <w:rFonts w:ascii="Palatino Linotype" w:hAnsi="Palatino Linotype" w:cs="Arial"/>
                <w:sz w:val="20"/>
                <w:szCs w:val="20"/>
                <w:lang w:eastAsia="en-ID"/>
              </w:rPr>
            </w:pPr>
            <w:r w:rsidRPr="00350792">
              <w:rPr>
                <w:rFonts w:ascii="Palatino Linotype" w:hAnsi="Palatino Linotype" w:cs="Arial"/>
                <w:sz w:val="20"/>
                <w:szCs w:val="20"/>
                <w:lang w:eastAsia="en-ID"/>
              </w:rPr>
              <w:t>Domain 1:&lt;</w:t>
            </w:r>
            <w:proofErr w:type="spellStart"/>
            <w:r w:rsidRPr="00350792">
              <w:rPr>
                <w:rFonts w:ascii="Palatino Linotype" w:hAnsi="Palatino Linotype" w:cs="Arial"/>
                <w:sz w:val="20"/>
                <w:szCs w:val="20"/>
                <w:lang w:eastAsia="en-ID"/>
              </w:rPr>
              <w:t>br</w:t>
            </w:r>
            <w:proofErr w:type="spellEnd"/>
            <w:r w:rsidRPr="00350792">
              <w:rPr>
                <w:rFonts w:ascii="Palatino Linotype" w:hAnsi="Palatino Linotype" w:cs="Arial"/>
                <w:sz w:val="20"/>
                <w:szCs w:val="20"/>
                <w:lang w:eastAsia="en-ID"/>
              </w:rPr>
              <w:t>&gt;Technical Competence</w:t>
            </w:r>
          </w:p>
        </w:tc>
        <w:tc>
          <w:tcPr>
            <w:tcW w:w="0" w:type="auto"/>
            <w:hideMark/>
          </w:tcPr>
          <w:p w14:paraId="112DBDAD" w14:textId="77777777" w:rsidR="00350792" w:rsidRPr="00350792" w:rsidRDefault="00350792" w:rsidP="00350792">
            <w:pPr>
              <w:cnfStyle w:val="000000100000" w:firstRow="0" w:lastRow="0" w:firstColumn="0" w:lastColumn="0" w:oddVBand="0" w:evenVBand="0" w:oddHBand="1"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sz w:val="20"/>
                <w:szCs w:val="20"/>
                <w:lang w:eastAsia="en-ID"/>
              </w:rPr>
              <w:t>Operational Skills &amp; Production Quality</w:t>
            </w:r>
          </w:p>
        </w:tc>
        <w:tc>
          <w:tcPr>
            <w:tcW w:w="0" w:type="auto"/>
            <w:hideMark/>
          </w:tcPr>
          <w:p w14:paraId="22D26101" w14:textId="77777777" w:rsidR="00350792" w:rsidRPr="00350792" w:rsidRDefault="00350792" w:rsidP="00350792">
            <w:pPr>
              <w:cnfStyle w:val="000000100000" w:firstRow="0" w:lastRow="0" w:firstColumn="0" w:lastColumn="0" w:oddVBand="0" w:evenVBand="0" w:oddHBand="1"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b/>
                <w:bCs/>
                <w:sz w:val="20"/>
                <w:szCs w:val="20"/>
                <w:lang w:eastAsia="en-ID"/>
              </w:rPr>
              <w:t>A. Digital Navigation:</w:t>
            </w:r>
            <w:r w:rsidRPr="00350792">
              <w:rPr>
                <w:rFonts w:ascii="Palatino Linotype" w:hAnsi="Palatino Linotype" w:cs="Arial"/>
                <w:sz w:val="20"/>
                <w:szCs w:val="20"/>
                <w:lang w:eastAsia="en-ID"/>
              </w:rPr>
              <w:t> Ability to access LMS, follow digital briefs, and submit files correctly.&lt;</w:t>
            </w:r>
            <w:proofErr w:type="spellStart"/>
            <w:r w:rsidRPr="00350792">
              <w:rPr>
                <w:rFonts w:ascii="Palatino Linotype" w:hAnsi="Palatino Linotype" w:cs="Arial"/>
                <w:sz w:val="20"/>
                <w:szCs w:val="20"/>
                <w:lang w:eastAsia="en-ID"/>
              </w:rPr>
              <w:t>br</w:t>
            </w:r>
            <w:proofErr w:type="spellEnd"/>
            <w:r w:rsidRPr="00350792">
              <w:rPr>
                <w:rFonts w:ascii="Palatino Linotype" w:hAnsi="Palatino Linotype" w:cs="Arial"/>
                <w:sz w:val="20"/>
                <w:szCs w:val="20"/>
                <w:lang w:eastAsia="en-ID"/>
              </w:rPr>
              <w:t>&gt;</w:t>
            </w:r>
            <w:r w:rsidRPr="00350792">
              <w:rPr>
                <w:rFonts w:ascii="Palatino Linotype" w:hAnsi="Palatino Linotype" w:cs="Arial"/>
                <w:b/>
                <w:bCs/>
                <w:sz w:val="20"/>
                <w:szCs w:val="20"/>
                <w:lang w:eastAsia="en-ID"/>
              </w:rPr>
              <w:t>B. Content Creation:</w:t>
            </w:r>
            <w:r w:rsidRPr="00350792">
              <w:rPr>
                <w:rFonts w:ascii="Palatino Linotype" w:hAnsi="Palatino Linotype" w:cs="Arial"/>
                <w:sz w:val="20"/>
                <w:szCs w:val="20"/>
                <w:lang w:eastAsia="en-ID"/>
              </w:rPr>
              <w:t> Ability to use editing tools (audio/video clarity) to produce intelligible English content.</w:t>
            </w:r>
          </w:p>
        </w:tc>
      </w:tr>
      <w:tr w:rsidR="00350792" w:rsidRPr="00350792" w14:paraId="3DCDCB2C" w14:textId="77777777" w:rsidTr="00350792">
        <w:tc>
          <w:tcPr>
            <w:cnfStyle w:val="001000000000" w:firstRow="0" w:lastRow="0" w:firstColumn="1" w:lastColumn="0" w:oddVBand="0" w:evenVBand="0" w:oddHBand="0" w:evenHBand="0" w:firstRowFirstColumn="0" w:firstRowLastColumn="0" w:lastRowFirstColumn="0" w:lastRowLastColumn="0"/>
            <w:tcW w:w="0" w:type="auto"/>
            <w:hideMark/>
          </w:tcPr>
          <w:p w14:paraId="5FEA1B7D" w14:textId="77777777" w:rsidR="00350792" w:rsidRPr="00350792" w:rsidRDefault="00350792" w:rsidP="00350792">
            <w:pPr>
              <w:rPr>
                <w:rFonts w:ascii="Palatino Linotype" w:hAnsi="Palatino Linotype" w:cs="Arial"/>
                <w:sz w:val="20"/>
                <w:szCs w:val="20"/>
                <w:lang w:eastAsia="en-ID"/>
              </w:rPr>
            </w:pPr>
            <w:r w:rsidRPr="00350792">
              <w:rPr>
                <w:rFonts w:ascii="Palatino Linotype" w:hAnsi="Palatino Linotype" w:cs="Arial"/>
                <w:sz w:val="20"/>
                <w:szCs w:val="20"/>
                <w:lang w:eastAsia="en-ID"/>
              </w:rPr>
              <w:t>Domain 2:&lt;</w:t>
            </w:r>
            <w:proofErr w:type="spellStart"/>
            <w:r w:rsidRPr="00350792">
              <w:rPr>
                <w:rFonts w:ascii="Palatino Linotype" w:hAnsi="Palatino Linotype" w:cs="Arial"/>
                <w:sz w:val="20"/>
                <w:szCs w:val="20"/>
                <w:lang w:eastAsia="en-ID"/>
              </w:rPr>
              <w:t>br</w:t>
            </w:r>
            <w:proofErr w:type="spellEnd"/>
            <w:r w:rsidRPr="00350792">
              <w:rPr>
                <w:rFonts w:ascii="Palatino Linotype" w:hAnsi="Palatino Linotype" w:cs="Arial"/>
                <w:sz w:val="20"/>
                <w:szCs w:val="20"/>
                <w:lang w:eastAsia="en-ID"/>
              </w:rPr>
              <w:t>&gt;Digital Cognition</w:t>
            </w:r>
          </w:p>
        </w:tc>
        <w:tc>
          <w:tcPr>
            <w:tcW w:w="0" w:type="auto"/>
            <w:hideMark/>
          </w:tcPr>
          <w:p w14:paraId="332D825F" w14:textId="77777777" w:rsidR="00350792" w:rsidRPr="00350792" w:rsidRDefault="00350792" w:rsidP="00350792">
            <w:pPr>
              <w:cnfStyle w:val="000000000000" w:firstRow="0" w:lastRow="0" w:firstColumn="0" w:lastColumn="0" w:oddVBand="0" w:evenVBand="0" w:oddHBand="0"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sz w:val="20"/>
                <w:szCs w:val="20"/>
                <w:lang w:eastAsia="en-ID"/>
              </w:rPr>
              <w:t>Critical Thinking &amp; Information Literacy</w:t>
            </w:r>
          </w:p>
        </w:tc>
        <w:tc>
          <w:tcPr>
            <w:tcW w:w="0" w:type="auto"/>
            <w:hideMark/>
          </w:tcPr>
          <w:p w14:paraId="73EF48EE" w14:textId="77777777" w:rsidR="00350792" w:rsidRPr="00350792" w:rsidRDefault="00350792" w:rsidP="00350792">
            <w:pPr>
              <w:cnfStyle w:val="000000000000" w:firstRow="0" w:lastRow="0" w:firstColumn="0" w:lastColumn="0" w:oddVBand="0" w:evenVBand="0" w:oddHBand="0"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b/>
                <w:bCs/>
                <w:sz w:val="20"/>
                <w:szCs w:val="20"/>
                <w:lang w:eastAsia="en-ID"/>
              </w:rPr>
              <w:t>A. Source Evaluation:</w:t>
            </w:r>
            <w:r w:rsidRPr="00350792">
              <w:rPr>
                <w:rFonts w:ascii="Palatino Linotype" w:hAnsi="Palatino Linotype" w:cs="Arial"/>
                <w:sz w:val="20"/>
                <w:szCs w:val="20"/>
                <w:lang w:eastAsia="en-ID"/>
              </w:rPr>
              <w:t> Ability to distinguish facts from opinions and identify bias in online English texts.&lt;</w:t>
            </w:r>
            <w:proofErr w:type="spellStart"/>
            <w:r w:rsidRPr="00350792">
              <w:rPr>
                <w:rFonts w:ascii="Palatino Linotype" w:hAnsi="Palatino Linotype" w:cs="Arial"/>
                <w:sz w:val="20"/>
                <w:szCs w:val="20"/>
                <w:lang w:eastAsia="en-ID"/>
              </w:rPr>
              <w:t>br</w:t>
            </w:r>
            <w:proofErr w:type="spellEnd"/>
            <w:r w:rsidRPr="00350792">
              <w:rPr>
                <w:rFonts w:ascii="Palatino Linotype" w:hAnsi="Palatino Linotype" w:cs="Arial"/>
                <w:sz w:val="20"/>
                <w:szCs w:val="20"/>
                <w:lang w:eastAsia="en-ID"/>
              </w:rPr>
              <w:t>&gt;</w:t>
            </w:r>
            <w:r w:rsidRPr="00350792">
              <w:rPr>
                <w:rFonts w:ascii="Palatino Linotype" w:hAnsi="Palatino Linotype" w:cs="Arial"/>
                <w:b/>
                <w:bCs/>
                <w:sz w:val="20"/>
                <w:szCs w:val="20"/>
                <w:lang w:eastAsia="en-ID"/>
              </w:rPr>
              <w:t>B. Synthesis:</w:t>
            </w:r>
            <w:r w:rsidRPr="00350792">
              <w:rPr>
                <w:rFonts w:ascii="Palatino Linotype" w:hAnsi="Palatino Linotype" w:cs="Arial"/>
                <w:sz w:val="20"/>
                <w:szCs w:val="20"/>
                <w:lang w:eastAsia="en-ID"/>
              </w:rPr>
              <w:t> Ability to curate and combine information from multiple digital sources into a coherent argument.</w:t>
            </w:r>
          </w:p>
        </w:tc>
      </w:tr>
      <w:tr w:rsidR="00350792" w:rsidRPr="00350792" w14:paraId="6BD7E0CA" w14:textId="77777777" w:rsidTr="003507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AF82271" w14:textId="77777777" w:rsidR="00350792" w:rsidRPr="00350792" w:rsidRDefault="00350792" w:rsidP="00350792">
            <w:pPr>
              <w:rPr>
                <w:rFonts w:ascii="Palatino Linotype" w:hAnsi="Palatino Linotype" w:cs="Arial"/>
                <w:sz w:val="20"/>
                <w:szCs w:val="20"/>
                <w:lang w:eastAsia="en-ID"/>
              </w:rPr>
            </w:pPr>
            <w:r w:rsidRPr="00350792">
              <w:rPr>
                <w:rFonts w:ascii="Palatino Linotype" w:hAnsi="Palatino Linotype" w:cs="Arial"/>
                <w:sz w:val="20"/>
                <w:szCs w:val="20"/>
                <w:lang w:eastAsia="en-ID"/>
              </w:rPr>
              <w:t>Domain 3:&lt;</w:t>
            </w:r>
            <w:proofErr w:type="spellStart"/>
            <w:r w:rsidRPr="00350792">
              <w:rPr>
                <w:rFonts w:ascii="Palatino Linotype" w:hAnsi="Palatino Linotype" w:cs="Arial"/>
                <w:sz w:val="20"/>
                <w:szCs w:val="20"/>
                <w:lang w:eastAsia="en-ID"/>
              </w:rPr>
              <w:t>br</w:t>
            </w:r>
            <w:proofErr w:type="spellEnd"/>
            <w:r w:rsidRPr="00350792">
              <w:rPr>
                <w:rFonts w:ascii="Palatino Linotype" w:hAnsi="Palatino Linotype" w:cs="Arial"/>
                <w:sz w:val="20"/>
                <w:szCs w:val="20"/>
                <w:lang w:eastAsia="en-ID"/>
              </w:rPr>
              <w:t>&gt;Socio-emotional Awareness</w:t>
            </w:r>
          </w:p>
        </w:tc>
        <w:tc>
          <w:tcPr>
            <w:tcW w:w="0" w:type="auto"/>
            <w:hideMark/>
          </w:tcPr>
          <w:p w14:paraId="3C4DF928" w14:textId="77777777" w:rsidR="00350792" w:rsidRPr="00350792" w:rsidRDefault="00350792" w:rsidP="00350792">
            <w:pPr>
              <w:cnfStyle w:val="000000100000" w:firstRow="0" w:lastRow="0" w:firstColumn="0" w:lastColumn="0" w:oddVBand="0" w:evenVBand="0" w:oddHBand="1"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sz w:val="20"/>
                <w:szCs w:val="20"/>
                <w:lang w:eastAsia="en-ID"/>
              </w:rPr>
              <w:t>Ethics &amp; Collaboration</w:t>
            </w:r>
          </w:p>
        </w:tc>
        <w:tc>
          <w:tcPr>
            <w:tcW w:w="0" w:type="auto"/>
            <w:hideMark/>
          </w:tcPr>
          <w:p w14:paraId="165C3E8A" w14:textId="77777777" w:rsidR="00350792" w:rsidRPr="00350792" w:rsidRDefault="00350792" w:rsidP="00350792">
            <w:pPr>
              <w:cnfStyle w:val="000000100000" w:firstRow="0" w:lastRow="0" w:firstColumn="0" w:lastColumn="0" w:oddVBand="0" w:evenVBand="0" w:oddHBand="1"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b/>
                <w:bCs/>
                <w:sz w:val="20"/>
                <w:szCs w:val="20"/>
                <w:lang w:eastAsia="en-ID"/>
              </w:rPr>
              <w:t>A. Netiquette:</w:t>
            </w:r>
            <w:r w:rsidRPr="00350792">
              <w:rPr>
                <w:rFonts w:ascii="Palatino Linotype" w:hAnsi="Palatino Linotype" w:cs="Arial"/>
                <w:sz w:val="20"/>
                <w:szCs w:val="20"/>
                <w:lang w:eastAsia="en-ID"/>
              </w:rPr>
              <w:t> Use of appropriate politeness strategies (modals, hedging) in online communication.&lt;</w:t>
            </w:r>
            <w:proofErr w:type="spellStart"/>
            <w:r w:rsidRPr="00350792">
              <w:rPr>
                <w:rFonts w:ascii="Palatino Linotype" w:hAnsi="Palatino Linotype" w:cs="Arial"/>
                <w:sz w:val="20"/>
                <w:szCs w:val="20"/>
                <w:lang w:eastAsia="en-ID"/>
              </w:rPr>
              <w:t>br</w:t>
            </w:r>
            <w:proofErr w:type="spellEnd"/>
            <w:r w:rsidRPr="00350792">
              <w:rPr>
                <w:rFonts w:ascii="Palatino Linotype" w:hAnsi="Palatino Linotype" w:cs="Arial"/>
                <w:sz w:val="20"/>
                <w:szCs w:val="20"/>
                <w:lang w:eastAsia="en-ID"/>
              </w:rPr>
              <w:t>&gt;</w:t>
            </w:r>
            <w:r w:rsidRPr="00350792">
              <w:rPr>
                <w:rFonts w:ascii="Palatino Linotype" w:hAnsi="Palatino Linotype" w:cs="Arial"/>
                <w:b/>
                <w:bCs/>
                <w:sz w:val="20"/>
                <w:szCs w:val="20"/>
                <w:lang w:eastAsia="en-ID"/>
              </w:rPr>
              <w:t>B. Peer Collaboration:</w:t>
            </w:r>
            <w:r w:rsidRPr="00350792">
              <w:rPr>
                <w:rFonts w:ascii="Palatino Linotype" w:hAnsi="Palatino Linotype" w:cs="Arial"/>
                <w:sz w:val="20"/>
                <w:szCs w:val="20"/>
                <w:lang w:eastAsia="en-ID"/>
              </w:rPr>
              <w:t> Ability to provide constructive and empathetic feedback to peers in digital forums.</w:t>
            </w:r>
          </w:p>
        </w:tc>
      </w:tr>
    </w:tbl>
    <w:p w14:paraId="53D7891D" w14:textId="77777777" w:rsidR="00350792" w:rsidRPr="00350792" w:rsidRDefault="00350792" w:rsidP="00350792">
      <w:pPr>
        <w:spacing w:after="0" w:line="240" w:lineRule="auto"/>
        <w:rPr>
          <w:rFonts w:ascii="Palatino Linotype" w:eastAsia="Times New Roman" w:hAnsi="Palatino Linotype" w:cs="Times New Roman"/>
          <w:sz w:val="20"/>
          <w:szCs w:val="20"/>
          <w:lang w:eastAsia="en-ID"/>
        </w:rPr>
      </w:pPr>
    </w:p>
    <w:p w14:paraId="6658A77B" w14:textId="77777777" w:rsidR="006B7667" w:rsidRDefault="006B7667" w:rsidP="00350792">
      <w:pPr>
        <w:shd w:val="clear" w:color="auto" w:fill="FFFFFF"/>
        <w:spacing w:after="0" w:line="240" w:lineRule="auto"/>
        <w:rPr>
          <w:rFonts w:ascii="Palatino Linotype" w:eastAsia="Times New Roman" w:hAnsi="Palatino Linotype" w:cs="Arial"/>
          <w:b/>
          <w:bCs/>
          <w:color w:val="1A1C1E"/>
          <w:sz w:val="20"/>
          <w:szCs w:val="20"/>
          <w:lang w:eastAsia="en-ID"/>
        </w:rPr>
      </w:pPr>
    </w:p>
    <w:p w14:paraId="721DF4DE" w14:textId="77777777" w:rsidR="006B7667" w:rsidRDefault="006B7667" w:rsidP="00350792">
      <w:pPr>
        <w:shd w:val="clear" w:color="auto" w:fill="FFFFFF"/>
        <w:spacing w:after="0" w:line="240" w:lineRule="auto"/>
        <w:rPr>
          <w:rFonts w:ascii="Palatino Linotype" w:eastAsia="Times New Roman" w:hAnsi="Palatino Linotype" w:cs="Arial"/>
          <w:b/>
          <w:bCs/>
          <w:color w:val="1A1C1E"/>
          <w:sz w:val="20"/>
          <w:szCs w:val="20"/>
          <w:lang w:eastAsia="en-ID"/>
        </w:rPr>
      </w:pPr>
    </w:p>
    <w:p w14:paraId="0247EB07" w14:textId="77777777" w:rsidR="006B7667" w:rsidRDefault="006B7667" w:rsidP="00350792">
      <w:pPr>
        <w:shd w:val="clear" w:color="auto" w:fill="FFFFFF"/>
        <w:spacing w:after="0" w:line="240" w:lineRule="auto"/>
        <w:rPr>
          <w:rFonts w:ascii="Palatino Linotype" w:eastAsia="Times New Roman" w:hAnsi="Palatino Linotype" w:cs="Arial"/>
          <w:b/>
          <w:bCs/>
          <w:color w:val="1A1C1E"/>
          <w:sz w:val="20"/>
          <w:szCs w:val="20"/>
          <w:lang w:eastAsia="en-ID"/>
        </w:rPr>
      </w:pPr>
    </w:p>
    <w:p w14:paraId="1C10211F" w14:textId="77777777" w:rsidR="006B7667" w:rsidRDefault="006B7667" w:rsidP="00350792">
      <w:pPr>
        <w:shd w:val="clear" w:color="auto" w:fill="FFFFFF"/>
        <w:spacing w:after="0" w:line="240" w:lineRule="auto"/>
        <w:rPr>
          <w:rFonts w:ascii="Palatino Linotype" w:eastAsia="Times New Roman" w:hAnsi="Palatino Linotype" w:cs="Arial"/>
          <w:b/>
          <w:bCs/>
          <w:color w:val="1A1C1E"/>
          <w:sz w:val="20"/>
          <w:szCs w:val="20"/>
          <w:lang w:eastAsia="en-ID"/>
        </w:rPr>
      </w:pPr>
    </w:p>
    <w:p w14:paraId="31D350DF" w14:textId="77777777" w:rsidR="006B7667" w:rsidRDefault="006B7667" w:rsidP="00350792">
      <w:pPr>
        <w:shd w:val="clear" w:color="auto" w:fill="FFFFFF"/>
        <w:spacing w:after="0" w:line="240" w:lineRule="auto"/>
        <w:rPr>
          <w:rFonts w:ascii="Palatino Linotype" w:eastAsia="Times New Roman" w:hAnsi="Palatino Linotype" w:cs="Arial"/>
          <w:b/>
          <w:bCs/>
          <w:color w:val="1A1C1E"/>
          <w:sz w:val="20"/>
          <w:szCs w:val="20"/>
          <w:lang w:eastAsia="en-ID"/>
        </w:rPr>
      </w:pPr>
    </w:p>
    <w:p w14:paraId="12D244BF" w14:textId="77777777" w:rsidR="006B7667" w:rsidRDefault="006B7667" w:rsidP="00350792">
      <w:pPr>
        <w:shd w:val="clear" w:color="auto" w:fill="FFFFFF"/>
        <w:spacing w:after="0" w:line="240" w:lineRule="auto"/>
        <w:rPr>
          <w:rFonts w:ascii="Palatino Linotype" w:eastAsia="Times New Roman" w:hAnsi="Palatino Linotype" w:cs="Arial"/>
          <w:b/>
          <w:bCs/>
          <w:color w:val="1A1C1E"/>
          <w:sz w:val="20"/>
          <w:szCs w:val="20"/>
          <w:lang w:eastAsia="en-ID"/>
        </w:rPr>
      </w:pPr>
    </w:p>
    <w:p w14:paraId="27A3FCAD" w14:textId="77777777" w:rsidR="006B7667" w:rsidRDefault="006B7667" w:rsidP="00350792">
      <w:pPr>
        <w:shd w:val="clear" w:color="auto" w:fill="FFFFFF"/>
        <w:spacing w:after="0" w:line="240" w:lineRule="auto"/>
        <w:rPr>
          <w:rFonts w:ascii="Palatino Linotype" w:eastAsia="Times New Roman" w:hAnsi="Palatino Linotype" w:cs="Arial"/>
          <w:b/>
          <w:bCs/>
          <w:color w:val="1A1C1E"/>
          <w:sz w:val="20"/>
          <w:szCs w:val="20"/>
          <w:lang w:eastAsia="en-ID"/>
        </w:rPr>
      </w:pPr>
    </w:p>
    <w:p w14:paraId="59212F8B" w14:textId="77777777" w:rsidR="006B7667" w:rsidRDefault="006B7667" w:rsidP="00350792">
      <w:pPr>
        <w:shd w:val="clear" w:color="auto" w:fill="FFFFFF"/>
        <w:spacing w:after="0" w:line="240" w:lineRule="auto"/>
        <w:rPr>
          <w:rFonts w:ascii="Palatino Linotype" w:eastAsia="Times New Roman" w:hAnsi="Palatino Linotype" w:cs="Arial"/>
          <w:b/>
          <w:bCs/>
          <w:color w:val="1A1C1E"/>
          <w:sz w:val="20"/>
          <w:szCs w:val="20"/>
          <w:lang w:eastAsia="en-ID"/>
        </w:rPr>
      </w:pPr>
    </w:p>
    <w:p w14:paraId="6929D843" w14:textId="77777777" w:rsidR="006B7667" w:rsidRDefault="006B7667" w:rsidP="00350792">
      <w:pPr>
        <w:shd w:val="clear" w:color="auto" w:fill="FFFFFF"/>
        <w:spacing w:after="0" w:line="240" w:lineRule="auto"/>
        <w:rPr>
          <w:rFonts w:ascii="Palatino Linotype" w:eastAsia="Times New Roman" w:hAnsi="Palatino Linotype" w:cs="Arial"/>
          <w:b/>
          <w:bCs/>
          <w:color w:val="1A1C1E"/>
          <w:sz w:val="20"/>
          <w:szCs w:val="20"/>
          <w:lang w:eastAsia="en-ID"/>
        </w:rPr>
      </w:pPr>
    </w:p>
    <w:p w14:paraId="0EB3EE63" w14:textId="77777777" w:rsidR="00350792" w:rsidRPr="00350792" w:rsidRDefault="00350792" w:rsidP="00350792">
      <w:pPr>
        <w:shd w:val="clear" w:color="auto" w:fill="FFFFFF"/>
        <w:spacing w:after="0" w:line="240" w:lineRule="auto"/>
        <w:rPr>
          <w:rFonts w:ascii="Palatino Linotype" w:eastAsia="Times New Roman" w:hAnsi="Palatino Linotype" w:cs="Arial"/>
          <w:color w:val="1A1C1E"/>
          <w:sz w:val="20"/>
          <w:szCs w:val="20"/>
          <w:lang w:eastAsia="en-ID"/>
        </w:rPr>
      </w:pPr>
      <w:proofErr w:type="gramStart"/>
      <w:r w:rsidRPr="00350792">
        <w:rPr>
          <w:rFonts w:ascii="Palatino Linotype" w:eastAsia="Times New Roman" w:hAnsi="Palatino Linotype" w:cs="Arial"/>
          <w:b/>
          <w:bCs/>
          <w:color w:val="1A1C1E"/>
          <w:sz w:val="20"/>
          <w:szCs w:val="20"/>
          <w:lang w:eastAsia="en-ID"/>
        </w:rPr>
        <w:t>Table 3.</w:t>
      </w:r>
      <w:proofErr w:type="gramEnd"/>
      <w:r w:rsidRPr="00350792">
        <w:rPr>
          <w:rFonts w:ascii="Palatino Linotype" w:eastAsia="Times New Roman" w:hAnsi="Palatino Linotype" w:cs="Arial"/>
          <w:color w:val="1A1C1E"/>
          <w:sz w:val="20"/>
          <w:szCs w:val="20"/>
          <w:lang w:eastAsia="en-ID"/>
        </w:rPr>
        <w:br/>
      </w:r>
      <w:r w:rsidRPr="00350792">
        <w:rPr>
          <w:rFonts w:ascii="Palatino Linotype" w:eastAsia="Times New Roman" w:hAnsi="Palatino Linotype" w:cs="Arial"/>
          <w:i/>
          <w:iCs/>
          <w:color w:val="1A1C1E"/>
          <w:sz w:val="20"/>
          <w:szCs w:val="20"/>
          <w:lang w:eastAsia="en-ID"/>
        </w:rPr>
        <w:t>Summary of Expert Validation Scores (Aiken’s V Analysis)</w:t>
      </w:r>
    </w:p>
    <w:tbl>
      <w:tblPr>
        <w:tblStyle w:val="TabelBiasa21"/>
        <w:tblW w:w="0" w:type="auto"/>
        <w:tblLook w:val="04A0" w:firstRow="1" w:lastRow="0" w:firstColumn="1" w:lastColumn="0" w:noHBand="0" w:noVBand="1"/>
      </w:tblPr>
      <w:tblGrid>
        <w:gridCol w:w="1382"/>
        <w:gridCol w:w="1614"/>
        <w:gridCol w:w="1174"/>
        <w:gridCol w:w="1174"/>
        <w:gridCol w:w="1044"/>
        <w:gridCol w:w="1619"/>
        <w:gridCol w:w="1235"/>
      </w:tblGrid>
      <w:tr w:rsidR="00350792" w:rsidRPr="00350792" w14:paraId="3AC6A00F" w14:textId="77777777" w:rsidTr="003507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7CCFF11" w14:textId="77777777" w:rsidR="00350792" w:rsidRPr="00350792" w:rsidRDefault="00350792" w:rsidP="00350792">
            <w:pPr>
              <w:rPr>
                <w:rFonts w:ascii="Palatino Linotype" w:hAnsi="Palatino Linotype" w:cs="Arial"/>
                <w:sz w:val="20"/>
                <w:szCs w:val="20"/>
                <w:lang w:eastAsia="en-ID"/>
              </w:rPr>
            </w:pPr>
            <w:r w:rsidRPr="00350792">
              <w:rPr>
                <w:rFonts w:ascii="Palatino Linotype" w:hAnsi="Palatino Linotype" w:cs="Arial"/>
                <w:sz w:val="20"/>
                <w:szCs w:val="20"/>
                <w:lang w:eastAsia="en-ID"/>
              </w:rPr>
              <w:t>Assessment Aspect</w:t>
            </w:r>
          </w:p>
        </w:tc>
        <w:tc>
          <w:tcPr>
            <w:tcW w:w="0" w:type="auto"/>
            <w:hideMark/>
          </w:tcPr>
          <w:p w14:paraId="7E62045E" w14:textId="77777777" w:rsidR="00350792" w:rsidRPr="00350792" w:rsidRDefault="00350792" w:rsidP="00350792">
            <w:pPr>
              <w:cnfStyle w:val="100000000000" w:firstRow="1" w:lastRow="0" w:firstColumn="0" w:lastColumn="0" w:oddVBand="0" w:evenVBand="0" w:oddHBand="0"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sz w:val="20"/>
                <w:szCs w:val="20"/>
                <w:lang w:eastAsia="en-ID"/>
              </w:rPr>
              <w:t>Validated Items</w:t>
            </w:r>
          </w:p>
        </w:tc>
        <w:tc>
          <w:tcPr>
            <w:tcW w:w="0" w:type="auto"/>
            <w:hideMark/>
          </w:tcPr>
          <w:p w14:paraId="114E7825" w14:textId="77777777" w:rsidR="00350792" w:rsidRPr="00350792" w:rsidRDefault="00350792" w:rsidP="00350792">
            <w:pPr>
              <w:cnfStyle w:val="100000000000" w:firstRow="1" w:lastRow="0" w:firstColumn="0" w:lastColumn="0" w:oddVBand="0" w:evenVBand="0" w:oddHBand="0"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sz w:val="20"/>
                <w:szCs w:val="20"/>
                <w:lang w:eastAsia="en-ID"/>
              </w:rPr>
              <w:t>Validator 1 Score</w:t>
            </w:r>
          </w:p>
        </w:tc>
        <w:tc>
          <w:tcPr>
            <w:tcW w:w="0" w:type="auto"/>
            <w:hideMark/>
          </w:tcPr>
          <w:p w14:paraId="0A63EFCC" w14:textId="77777777" w:rsidR="00350792" w:rsidRPr="00350792" w:rsidRDefault="00350792" w:rsidP="00350792">
            <w:pPr>
              <w:cnfStyle w:val="100000000000" w:firstRow="1" w:lastRow="0" w:firstColumn="0" w:lastColumn="0" w:oddVBand="0" w:evenVBand="0" w:oddHBand="0"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sz w:val="20"/>
                <w:szCs w:val="20"/>
                <w:lang w:eastAsia="en-ID"/>
              </w:rPr>
              <w:t>Validator 2 Score</w:t>
            </w:r>
          </w:p>
        </w:tc>
        <w:tc>
          <w:tcPr>
            <w:tcW w:w="0" w:type="auto"/>
            <w:hideMark/>
          </w:tcPr>
          <w:p w14:paraId="36F31C1C" w14:textId="77777777" w:rsidR="00350792" w:rsidRPr="00350792" w:rsidRDefault="00350792" w:rsidP="00350792">
            <w:pPr>
              <w:cnfStyle w:val="100000000000" w:firstRow="1" w:lastRow="0" w:firstColumn="0" w:lastColumn="0" w:oddVBand="0" w:evenVBand="0" w:oddHBand="0"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sz w:val="20"/>
                <w:szCs w:val="20"/>
                <w:lang w:eastAsia="en-ID"/>
              </w:rPr>
              <w:t>Average Score</w:t>
            </w:r>
          </w:p>
        </w:tc>
        <w:tc>
          <w:tcPr>
            <w:tcW w:w="0" w:type="auto"/>
            <w:hideMark/>
          </w:tcPr>
          <w:p w14:paraId="278A1E16" w14:textId="77777777" w:rsidR="00350792" w:rsidRPr="00350792" w:rsidRDefault="00350792" w:rsidP="00350792">
            <w:pPr>
              <w:cnfStyle w:val="100000000000" w:firstRow="1" w:lastRow="0" w:firstColumn="0" w:lastColumn="0" w:oddVBand="0" w:evenVBand="0" w:oddHBand="0"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sz w:val="20"/>
                <w:szCs w:val="20"/>
                <w:lang w:eastAsia="en-ID"/>
              </w:rPr>
              <w:t>Categorization</w:t>
            </w:r>
          </w:p>
        </w:tc>
        <w:tc>
          <w:tcPr>
            <w:tcW w:w="0" w:type="auto"/>
            <w:hideMark/>
          </w:tcPr>
          <w:p w14:paraId="78B10981" w14:textId="77777777" w:rsidR="00350792" w:rsidRPr="00350792" w:rsidRDefault="00350792" w:rsidP="00350792">
            <w:pPr>
              <w:cnfStyle w:val="100000000000" w:firstRow="1" w:lastRow="0" w:firstColumn="0" w:lastColumn="0" w:oddVBand="0" w:evenVBand="0" w:oddHBand="0"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sz w:val="20"/>
                <w:szCs w:val="20"/>
                <w:lang w:eastAsia="en-ID"/>
              </w:rPr>
              <w:t>Status</w:t>
            </w:r>
          </w:p>
        </w:tc>
      </w:tr>
      <w:tr w:rsidR="00350792" w:rsidRPr="00350792" w14:paraId="6C36E7C1" w14:textId="77777777" w:rsidTr="003507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0F74593" w14:textId="77777777" w:rsidR="00350792" w:rsidRPr="00350792" w:rsidRDefault="00350792" w:rsidP="00350792">
            <w:pPr>
              <w:rPr>
                <w:rFonts w:ascii="Palatino Linotype" w:hAnsi="Palatino Linotype" w:cs="Arial"/>
                <w:sz w:val="20"/>
                <w:szCs w:val="20"/>
                <w:lang w:eastAsia="en-ID"/>
              </w:rPr>
            </w:pPr>
            <w:r w:rsidRPr="00350792">
              <w:rPr>
                <w:rFonts w:ascii="Palatino Linotype" w:hAnsi="Palatino Linotype" w:cs="Arial"/>
                <w:sz w:val="20"/>
                <w:szCs w:val="20"/>
                <w:lang w:eastAsia="en-ID"/>
              </w:rPr>
              <w:t>Construct Validity</w:t>
            </w:r>
          </w:p>
        </w:tc>
        <w:tc>
          <w:tcPr>
            <w:tcW w:w="0" w:type="auto"/>
            <w:hideMark/>
          </w:tcPr>
          <w:p w14:paraId="59350858" w14:textId="77777777" w:rsidR="00350792" w:rsidRPr="00350792" w:rsidRDefault="00350792" w:rsidP="00350792">
            <w:pPr>
              <w:cnfStyle w:val="000000100000" w:firstRow="0" w:lastRow="0" w:firstColumn="0" w:lastColumn="0" w:oddVBand="0" w:evenVBand="0" w:oddHBand="1"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sz w:val="20"/>
                <w:szCs w:val="20"/>
                <w:lang w:eastAsia="en-ID"/>
              </w:rPr>
              <w:t>Operational definitions of domains</w:t>
            </w:r>
          </w:p>
        </w:tc>
        <w:tc>
          <w:tcPr>
            <w:tcW w:w="0" w:type="auto"/>
            <w:hideMark/>
          </w:tcPr>
          <w:p w14:paraId="628E000B" w14:textId="77777777" w:rsidR="00350792" w:rsidRPr="00350792" w:rsidRDefault="00350792" w:rsidP="00350792">
            <w:pPr>
              <w:cnfStyle w:val="000000100000" w:firstRow="0" w:lastRow="0" w:firstColumn="0" w:lastColumn="0" w:oddVBand="0" w:evenVBand="0" w:oddHBand="1"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sz w:val="20"/>
                <w:szCs w:val="20"/>
                <w:lang w:eastAsia="en-ID"/>
              </w:rPr>
              <w:t>3</w:t>
            </w:r>
          </w:p>
        </w:tc>
        <w:tc>
          <w:tcPr>
            <w:tcW w:w="0" w:type="auto"/>
            <w:hideMark/>
          </w:tcPr>
          <w:p w14:paraId="7CA48B4C" w14:textId="77777777" w:rsidR="00350792" w:rsidRPr="00350792" w:rsidRDefault="00350792" w:rsidP="00350792">
            <w:pPr>
              <w:cnfStyle w:val="000000100000" w:firstRow="0" w:lastRow="0" w:firstColumn="0" w:lastColumn="0" w:oddVBand="0" w:evenVBand="0" w:oddHBand="1"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sz w:val="20"/>
                <w:szCs w:val="20"/>
                <w:lang w:eastAsia="en-ID"/>
              </w:rPr>
              <w:t>4</w:t>
            </w:r>
          </w:p>
        </w:tc>
        <w:tc>
          <w:tcPr>
            <w:tcW w:w="0" w:type="auto"/>
            <w:hideMark/>
          </w:tcPr>
          <w:p w14:paraId="4F80D2A0" w14:textId="77777777" w:rsidR="00350792" w:rsidRPr="00350792" w:rsidRDefault="00350792" w:rsidP="00350792">
            <w:pPr>
              <w:cnfStyle w:val="000000100000" w:firstRow="0" w:lastRow="0" w:firstColumn="0" w:lastColumn="0" w:oddVBand="0" w:evenVBand="0" w:oddHBand="1"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sz w:val="20"/>
                <w:szCs w:val="20"/>
                <w:lang w:eastAsia="en-ID"/>
              </w:rPr>
              <w:t>3.5</w:t>
            </w:r>
          </w:p>
        </w:tc>
        <w:tc>
          <w:tcPr>
            <w:tcW w:w="0" w:type="auto"/>
            <w:hideMark/>
          </w:tcPr>
          <w:p w14:paraId="1C1D333F" w14:textId="77777777" w:rsidR="00350792" w:rsidRPr="00350792" w:rsidRDefault="00350792" w:rsidP="00350792">
            <w:pPr>
              <w:cnfStyle w:val="000000100000" w:firstRow="0" w:lastRow="0" w:firstColumn="0" w:lastColumn="0" w:oddVBand="0" w:evenVBand="0" w:oddHBand="1"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sz w:val="20"/>
                <w:szCs w:val="20"/>
                <w:lang w:eastAsia="en-ID"/>
              </w:rPr>
              <w:t>Very Feasible</w:t>
            </w:r>
          </w:p>
        </w:tc>
        <w:tc>
          <w:tcPr>
            <w:tcW w:w="0" w:type="auto"/>
            <w:hideMark/>
          </w:tcPr>
          <w:p w14:paraId="2743B9AD" w14:textId="77777777" w:rsidR="00350792" w:rsidRPr="00350792" w:rsidRDefault="00350792" w:rsidP="00350792">
            <w:pPr>
              <w:cnfStyle w:val="000000100000" w:firstRow="0" w:lastRow="0" w:firstColumn="0" w:lastColumn="0" w:oddVBand="0" w:evenVBand="0" w:oddHBand="1"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sz w:val="20"/>
                <w:szCs w:val="20"/>
                <w:lang w:eastAsia="en-ID"/>
              </w:rPr>
              <w:t>Accepted</w:t>
            </w:r>
          </w:p>
        </w:tc>
      </w:tr>
      <w:tr w:rsidR="00350792" w:rsidRPr="00350792" w14:paraId="60A7A7C2" w14:textId="77777777" w:rsidTr="00350792">
        <w:tc>
          <w:tcPr>
            <w:cnfStyle w:val="001000000000" w:firstRow="0" w:lastRow="0" w:firstColumn="1" w:lastColumn="0" w:oddVBand="0" w:evenVBand="0" w:oddHBand="0" w:evenHBand="0" w:firstRowFirstColumn="0" w:firstRowLastColumn="0" w:lastRowFirstColumn="0" w:lastRowLastColumn="0"/>
            <w:tcW w:w="0" w:type="auto"/>
            <w:hideMark/>
          </w:tcPr>
          <w:p w14:paraId="1165C303" w14:textId="77777777" w:rsidR="00350792" w:rsidRPr="00350792" w:rsidRDefault="00350792" w:rsidP="00350792">
            <w:pPr>
              <w:rPr>
                <w:rFonts w:ascii="Palatino Linotype" w:hAnsi="Palatino Linotype" w:cs="Arial"/>
                <w:sz w:val="20"/>
                <w:szCs w:val="20"/>
                <w:lang w:eastAsia="en-ID"/>
              </w:rPr>
            </w:pPr>
          </w:p>
        </w:tc>
        <w:tc>
          <w:tcPr>
            <w:tcW w:w="0" w:type="auto"/>
            <w:hideMark/>
          </w:tcPr>
          <w:p w14:paraId="07F71326" w14:textId="77777777" w:rsidR="00350792" w:rsidRPr="00350792" w:rsidRDefault="00350792" w:rsidP="00350792">
            <w:pPr>
              <w:cnfStyle w:val="000000000000" w:firstRow="0" w:lastRow="0" w:firstColumn="0" w:lastColumn="0" w:oddVBand="0" w:evenVBand="0" w:oddHBand="0"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sz w:val="20"/>
                <w:szCs w:val="20"/>
                <w:lang w:eastAsia="en-ID"/>
              </w:rPr>
              <w:t>Alignment with National Curriculum</w:t>
            </w:r>
          </w:p>
        </w:tc>
        <w:tc>
          <w:tcPr>
            <w:tcW w:w="0" w:type="auto"/>
            <w:hideMark/>
          </w:tcPr>
          <w:p w14:paraId="2CA6501A" w14:textId="77777777" w:rsidR="00350792" w:rsidRPr="00350792" w:rsidRDefault="00350792" w:rsidP="00350792">
            <w:pPr>
              <w:cnfStyle w:val="000000000000" w:firstRow="0" w:lastRow="0" w:firstColumn="0" w:lastColumn="0" w:oddVBand="0" w:evenVBand="0" w:oddHBand="0"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sz w:val="20"/>
                <w:szCs w:val="20"/>
                <w:lang w:eastAsia="en-ID"/>
              </w:rPr>
              <w:t>4</w:t>
            </w:r>
          </w:p>
        </w:tc>
        <w:tc>
          <w:tcPr>
            <w:tcW w:w="0" w:type="auto"/>
            <w:hideMark/>
          </w:tcPr>
          <w:p w14:paraId="035BD13D" w14:textId="77777777" w:rsidR="00350792" w:rsidRPr="00350792" w:rsidRDefault="00350792" w:rsidP="00350792">
            <w:pPr>
              <w:cnfStyle w:val="000000000000" w:firstRow="0" w:lastRow="0" w:firstColumn="0" w:lastColumn="0" w:oddVBand="0" w:evenVBand="0" w:oddHBand="0"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sz w:val="20"/>
                <w:szCs w:val="20"/>
                <w:lang w:eastAsia="en-ID"/>
              </w:rPr>
              <w:t>4</w:t>
            </w:r>
          </w:p>
        </w:tc>
        <w:tc>
          <w:tcPr>
            <w:tcW w:w="0" w:type="auto"/>
            <w:hideMark/>
          </w:tcPr>
          <w:p w14:paraId="7476B1D3" w14:textId="77777777" w:rsidR="00350792" w:rsidRPr="00350792" w:rsidRDefault="00350792" w:rsidP="00350792">
            <w:pPr>
              <w:cnfStyle w:val="000000000000" w:firstRow="0" w:lastRow="0" w:firstColumn="0" w:lastColumn="0" w:oddVBand="0" w:evenVBand="0" w:oddHBand="0"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sz w:val="20"/>
                <w:szCs w:val="20"/>
                <w:lang w:eastAsia="en-ID"/>
              </w:rPr>
              <w:t>4.0</w:t>
            </w:r>
          </w:p>
        </w:tc>
        <w:tc>
          <w:tcPr>
            <w:tcW w:w="0" w:type="auto"/>
            <w:hideMark/>
          </w:tcPr>
          <w:p w14:paraId="0890F35A" w14:textId="77777777" w:rsidR="00350792" w:rsidRPr="00350792" w:rsidRDefault="00350792" w:rsidP="00350792">
            <w:pPr>
              <w:cnfStyle w:val="000000000000" w:firstRow="0" w:lastRow="0" w:firstColumn="0" w:lastColumn="0" w:oddVBand="0" w:evenVBand="0" w:oddHBand="0"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sz w:val="20"/>
                <w:szCs w:val="20"/>
                <w:lang w:eastAsia="en-ID"/>
              </w:rPr>
              <w:t>Very Feasible</w:t>
            </w:r>
          </w:p>
        </w:tc>
        <w:tc>
          <w:tcPr>
            <w:tcW w:w="0" w:type="auto"/>
            <w:hideMark/>
          </w:tcPr>
          <w:p w14:paraId="3BD47560" w14:textId="77777777" w:rsidR="00350792" w:rsidRPr="00350792" w:rsidRDefault="00350792" w:rsidP="00350792">
            <w:pPr>
              <w:cnfStyle w:val="000000000000" w:firstRow="0" w:lastRow="0" w:firstColumn="0" w:lastColumn="0" w:oddVBand="0" w:evenVBand="0" w:oddHBand="0"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sz w:val="20"/>
                <w:szCs w:val="20"/>
                <w:lang w:eastAsia="en-ID"/>
              </w:rPr>
              <w:t>Accepted</w:t>
            </w:r>
          </w:p>
        </w:tc>
      </w:tr>
      <w:tr w:rsidR="00350792" w:rsidRPr="00350792" w14:paraId="04D4A153" w14:textId="77777777" w:rsidTr="003507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ADBAD0C" w14:textId="77777777" w:rsidR="00350792" w:rsidRPr="00350792" w:rsidRDefault="00350792" w:rsidP="00350792">
            <w:pPr>
              <w:rPr>
                <w:rFonts w:ascii="Palatino Linotype" w:hAnsi="Palatino Linotype" w:cs="Arial"/>
                <w:sz w:val="20"/>
                <w:szCs w:val="20"/>
                <w:lang w:eastAsia="en-ID"/>
              </w:rPr>
            </w:pPr>
            <w:r w:rsidRPr="00350792">
              <w:rPr>
                <w:rFonts w:ascii="Palatino Linotype" w:hAnsi="Palatino Linotype" w:cs="Arial"/>
                <w:sz w:val="20"/>
                <w:szCs w:val="20"/>
                <w:lang w:eastAsia="en-ID"/>
              </w:rPr>
              <w:t>Content Validity</w:t>
            </w:r>
          </w:p>
        </w:tc>
        <w:tc>
          <w:tcPr>
            <w:tcW w:w="0" w:type="auto"/>
            <w:hideMark/>
          </w:tcPr>
          <w:p w14:paraId="788A6A97" w14:textId="77777777" w:rsidR="00350792" w:rsidRPr="00350792" w:rsidRDefault="00350792" w:rsidP="00350792">
            <w:pPr>
              <w:cnfStyle w:val="000000100000" w:firstRow="0" w:lastRow="0" w:firstColumn="0" w:lastColumn="0" w:oddVBand="0" w:evenVBand="0" w:oddHBand="1"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sz w:val="20"/>
                <w:szCs w:val="20"/>
                <w:lang w:eastAsia="en-ID"/>
              </w:rPr>
              <w:t>Scope of Critical Thinking indicators</w:t>
            </w:r>
          </w:p>
        </w:tc>
        <w:tc>
          <w:tcPr>
            <w:tcW w:w="0" w:type="auto"/>
            <w:hideMark/>
          </w:tcPr>
          <w:p w14:paraId="71281CC3" w14:textId="77777777" w:rsidR="00350792" w:rsidRPr="00350792" w:rsidRDefault="00350792" w:rsidP="00350792">
            <w:pPr>
              <w:cnfStyle w:val="000000100000" w:firstRow="0" w:lastRow="0" w:firstColumn="0" w:lastColumn="0" w:oddVBand="0" w:evenVBand="0" w:oddHBand="1"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sz w:val="20"/>
                <w:szCs w:val="20"/>
                <w:lang w:eastAsia="en-ID"/>
              </w:rPr>
              <w:t>3</w:t>
            </w:r>
          </w:p>
        </w:tc>
        <w:tc>
          <w:tcPr>
            <w:tcW w:w="0" w:type="auto"/>
            <w:hideMark/>
          </w:tcPr>
          <w:p w14:paraId="2AE45310" w14:textId="77777777" w:rsidR="00350792" w:rsidRPr="00350792" w:rsidRDefault="00350792" w:rsidP="00350792">
            <w:pPr>
              <w:cnfStyle w:val="000000100000" w:firstRow="0" w:lastRow="0" w:firstColumn="0" w:lastColumn="0" w:oddVBand="0" w:evenVBand="0" w:oddHBand="1"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sz w:val="20"/>
                <w:szCs w:val="20"/>
                <w:lang w:eastAsia="en-ID"/>
              </w:rPr>
              <w:t>3</w:t>
            </w:r>
          </w:p>
        </w:tc>
        <w:tc>
          <w:tcPr>
            <w:tcW w:w="0" w:type="auto"/>
            <w:hideMark/>
          </w:tcPr>
          <w:p w14:paraId="145347C9" w14:textId="77777777" w:rsidR="00350792" w:rsidRPr="00350792" w:rsidRDefault="00350792" w:rsidP="00350792">
            <w:pPr>
              <w:cnfStyle w:val="000000100000" w:firstRow="0" w:lastRow="0" w:firstColumn="0" w:lastColumn="0" w:oddVBand="0" w:evenVBand="0" w:oddHBand="1"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sz w:val="20"/>
                <w:szCs w:val="20"/>
                <w:lang w:eastAsia="en-ID"/>
              </w:rPr>
              <w:t>3.0</w:t>
            </w:r>
          </w:p>
        </w:tc>
        <w:tc>
          <w:tcPr>
            <w:tcW w:w="0" w:type="auto"/>
            <w:hideMark/>
          </w:tcPr>
          <w:p w14:paraId="59F59B9F" w14:textId="77777777" w:rsidR="00350792" w:rsidRPr="00350792" w:rsidRDefault="00350792" w:rsidP="00350792">
            <w:pPr>
              <w:cnfStyle w:val="000000100000" w:firstRow="0" w:lastRow="0" w:firstColumn="0" w:lastColumn="0" w:oddVBand="0" w:evenVBand="0" w:oddHBand="1"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sz w:val="20"/>
                <w:szCs w:val="20"/>
                <w:lang w:eastAsia="en-ID"/>
              </w:rPr>
              <w:t>Feasible</w:t>
            </w:r>
          </w:p>
        </w:tc>
        <w:tc>
          <w:tcPr>
            <w:tcW w:w="0" w:type="auto"/>
            <w:hideMark/>
          </w:tcPr>
          <w:p w14:paraId="3E60060B" w14:textId="77777777" w:rsidR="00350792" w:rsidRPr="00350792" w:rsidRDefault="00350792" w:rsidP="00350792">
            <w:pPr>
              <w:cnfStyle w:val="000000100000" w:firstRow="0" w:lastRow="0" w:firstColumn="0" w:lastColumn="0" w:oddVBand="0" w:evenVBand="0" w:oddHBand="1"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b/>
                <w:bCs/>
                <w:sz w:val="20"/>
                <w:szCs w:val="20"/>
                <w:lang w:eastAsia="en-ID"/>
              </w:rPr>
              <w:t>Revised</w:t>
            </w:r>
          </w:p>
        </w:tc>
      </w:tr>
      <w:tr w:rsidR="00350792" w:rsidRPr="00350792" w14:paraId="5F44BFD9" w14:textId="77777777" w:rsidTr="00350792">
        <w:tc>
          <w:tcPr>
            <w:cnfStyle w:val="001000000000" w:firstRow="0" w:lastRow="0" w:firstColumn="1" w:lastColumn="0" w:oddVBand="0" w:evenVBand="0" w:oddHBand="0" w:evenHBand="0" w:firstRowFirstColumn="0" w:firstRowLastColumn="0" w:lastRowFirstColumn="0" w:lastRowLastColumn="0"/>
            <w:tcW w:w="0" w:type="auto"/>
            <w:hideMark/>
          </w:tcPr>
          <w:p w14:paraId="6C3DB202" w14:textId="77777777" w:rsidR="00350792" w:rsidRPr="00350792" w:rsidRDefault="00350792" w:rsidP="00350792">
            <w:pPr>
              <w:rPr>
                <w:rFonts w:ascii="Palatino Linotype" w:hAnsi="Palatino Linotype" w:cs="Arial"/>
                <w:sz w:val="20"/>
                <w:szCs w:val="20"/>
                <w:lang w:eastAsia="en-ID"/>
              </w:rPr>
            </w:pPr>
          </w:p>
        </w:tc>
        <w:tc>
          <w:tcPr>
            <w:tcW w:w="0" w:type="auto"/>
            <w:hideMark/>
          </w:tcPr>
          <w:p w14:paraId="15E2F429" w14:textId="77777777" w:rsidR="00350792" w:rsidRPr="00350792" w:rsidRDefault="00350792" w:rsidP="00350792">
            <w:pPr>
              <w:cnfStyle w:val="000000000000" w:firstRow="0" w:lastRow="0" w:firstColumn="0" w:lastColumn="0" w:oddVBand="0" w:evenVBand="0" w:oddHBand="0"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sz w:val="20"/>
                <w:szCs w:val="20"/>
                <w:lang w:eastAsia="en-ID"/>
              </w:rPr>
              <w:t>Relevance to Indonesian EFL Context</w:t>
            </w:r>
          </w:p>
        </w:tc>
        <w:tc>
          <w:tcPr>
            <w:tcW w:w="0" w:type="auto"/>
            <w:hideMark/>
          </w:tcPr>
          <w:p w14:paraId="3EBD7EEB" w14:textId="77777777" w:rsidR="00350792" w:rsidRPr="00350792" w:rsidRDefault="00350792" w:rsidP="00350792">
            <w:pPr>
              <w:cnfStyle w:val="000000000000" w:firstRow="0" w:lastRow="0" w:firstColumn="0" w:lastColumn="0" w:oddVBand="0" w:evenVBand="0" w:oddHBand="0"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sz w:val="20"/>
                <w:szCs w:val="20"/>
                <w:lang w:eastAsia="en-ID"/>
              </w:rPr>
              <w:t>4</w:t>
            </w:r>
          </w:p>
        </w:tc>
        <w:tc>
          <w:tcPr>
            <w:tcW w:w="0" w:type="auto"/>
            <w:hideMark/>
          </w:tcPr>
          <w:p w14:paraId="06BAD5CA" w14:textId="77777777" w:rsidR="00350792" w:rsidRPr="00350792" w:rsidRDefault="00350792" w:rsidP="00350792">
            <w:pPr>
              <w:cnfStyle w:val="000000000000" w:firstRow="0" w:lastRow="0" w:firstColumn="0" w:lastColumn="0" w:oddVBand="0" w:evenVBand="0" w:oddHBand="0"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sz w:val="20"/>
                <w:szCs w:val="20"/>
                <w:lang w:eastAsia="en-ID"/>
              </w:rPr>
              <w:t>3</w:t>
            </w:r>
          </w:p>
        </w:tc>
        <w:tc>
          <w:tcPr>
            <w:tcW w:w="0" w:type="auto"/>
            <w:hideMark/>
          </w:tcPr>
          <w:p w14:paraId="48A866BF" w14:textId="77777777" w:rsidR="00350792" w:rsidRPr="00350792" w:rsidRDefault="00350792" w:rsidP="00350792">
            <w:pPr>
              <w:cnfStyle w:val="000000000000" w:firstRow="0" w:lastRow="0" w:firstColumn="0" w:lastColumn="0" w:oddVBand="0" w:evenVBand="0" w:oddHBand="0"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sz w:val="20"/>
                <w:szCs w:val="20"/>
                <w:lang w:eastAsia="en-ID"/>
              </w:rPr>
              <w:t>3.5</w:t>
            </w:r>
          </w:p>
        </w:tc>
        <w:tc>
          <w:tcPr>
            <w:tcW w:w="0" w:type="auto"/>
            <w:hideMark/>
          </w:tcPr>
          <w:p w14:paraId="7F7A8859" w14:textId="77777777" w:rsidR="00350792" w:rsidRPr="00350792" w:rsidRDefault="00350792" w:rsidP="00350792">
            <w:pPr>
              <w:cnfStyle w:val="000000000000" w:firstRow="0" w:lastRow="0" w:firstColumn="0" w:lastColumn="0" w:oddVBand="0" w:evenVBand="0" w:oddHBand="0"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sz w:val="20"/>
                <w:szCs w:val="20"/>
                <w:lang w:eastAsia="en-ID"/>
              </w:rPr>
              <w:t>Very Feasible</w:t>
            </w:r>
          </w:p>
        </w:tc>
        <w:tc>
          <w:tcPr>
            <w:tcW w:w="0" w:type="auto"/>
            <w:hideMark/>
          </w:tcPr>
          <w:p w14:paraId="1ACDABCE" w14:textId="77777777" w:rsidR="00350792" w:rsidRPr="00350792" w:rsidRDefault="00350792" w:rsidP="00350792">
            <w:pPr>
              <w:cnfStyle w:val="000000000000" w:firstRow="0" w:lastRow="0" w:firstColumn="0" w:lastColumn="0" w:oddVBand="0" w:evenVBand="0" w:oddHBand="0"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sz w:val="20"/>
                <w:szCs w:val="20"/>
                <w:lang w:eastAsia="en-ID"/>
              </w:rPr>
              <w:t>Accepted</w:t>
            </w:r>
          </w:p>
        </w:tc>
      </w:tr>
      <w:tr w:rsidR="00350792" w:rsidRPr="00350792" w14:paraId="61762F7F" w14:textId="77777777" w:rsidTr="003507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B80C2A5" w14:textId="77777777" w:rsidR="00350792" w:rsidRPr="00350792" w:rsidRDefault="00350792" w:rsidP="00350792">
            <w:pPr>
              <w:rPr>
                <w:rFonts w:ascii="Palatino Linotype" w:hAnsi="Palatino Linotype" w:cs="Arial"/>
                <w:sz w:val="20"/>
                <w:szCs w:val="20"/>
                <w:lang w:eastAsia="en-ID"/>
              </w:rPr>
            </w:pPr>
            <w:r w:rsidRPr="00350792">
              <w:rPr>
                <w:rFonts w:ascii="Palatino Linotype" w:hAnsi="Palatino Linotype" w:cs="Arial"/>
                <w:sz w:val="20"/>
                <w:szCs w:val="20"/>
                <w:lang w:eastAsia="en-ID"/>
              </w:rPr>
              <w:t>Practicality</w:t>
            </w:r>
          </w:p>
        </w:tc>
        <w:tc>
          <w:tcPr>
            <w:tcW w:w="0" w:type="auto"/>
            <w:hideMark/>
          </w:tcPr>
          <w:p w14:paraId="45B8137A" w14:textId="77777777" w:rsidR="00350792" w:rsidRPr="00350792" w:rsidRDefault="00350792" w:rsidP="00350792">
            <w:pPr>
              <w:cnfStyle w:val="000000100000" w:firstRow="0" w:lastRow="0" w:firstColumn="0" w:lastColumn="0" w:oddVBand="0" w:evenVBand="0" w:oddHBand="1"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sz w:val="20"/>
                <w:szCs w:val="20"/>
                <w:lang w:eastAsia="en-ID"/>
              </w:rPr>
              <w:t>Ease of use (Rubric usability for teachers)</w:t>
            </w:r>
          </w:p>
        </w:tc>
        <w:tc>
          <w:tcPr>
            <w:tcW w:w="0" w:type="auto"/>
            <w:hideMark/>
          </w:tcPr>
          <w:p w14:paraId="41CFF993" w14:textId="77777777" w:rsidR="00350792" w:rsidRPr="00350792" w:rsidRDefault="00350792" w:rsidP="00350792">
            <w:pPr>
              <w:cnfStyle w:val="000000100000" w:firstRow="0" w:lastRow="0" w:firstColumn="0" w:lastColumn="0" w:oddVBand="0" w:evenVBand="0" w:oddHBand="1"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sz w:val="20"/>
                <w:szCs w:val="20"/>
                <w:lang w:eastAsia="en-ID"/>
              </w:rPr>
              <w:t>3</w:t>
            </w:r>
          </w:p>
        </w:tc>
        <w:tc>
          <w:tcPr>
            <w:tcW w:w="0" w:type="auto"/>
            <w:hideMark/>
          </w:tcPr>
          <w:p w14:paraId="62A65677" w14:textId="77777777" w:rsidR="00350792" w:rsidRPr="00350792" w:rsidRDefault="00350792" w:rsidP="00350792">
            <w:pPr>
              <w:cnfStyle w:val="000000100000" w:firstRow="0" w:lastRow="0" w:firstColumn="0" w:lastColumn="0" w:oddVBand="0" w:evenVBand="0" w:oddHBand="1"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sz w:val="20"/>
                <w:szCs w:val="20"/>
                <w:lang w:eastAsia="en-ID"/>
              </w:rPr>
              <w:t>2</w:t>
            </w:r>
          </w:p>
        </w:tc>
        <w:tc>
          <w:tcPr>
            <w:tcW w:w="0" w:type="auto"/>
            <w:hideMark/>
          </w:tcPr>
          <w:p w14:paraId="224FF9CF" w14:textId="77777777" w:rsidR="00350792" w:rsidRPr="00350792" w:rsidRDefault="00350792" w:rsidP="00350792">
            <w:pPr>
              <w:cnfStyle w:val="000000100000" w:firstRow="0" w:lastRow="0" w:firstColumn="0" w:lastColumn="0" w:oddVBand="0" w:evenVBand="0" w:oddHBand="1"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sz w:val="20"/>
                <w:szCs w:val="20"/>
                <w:lang w:eastAsia="en-ID"/>
              </w:rPr>
              <w:t>2.5</w:t>
            </w:r>
          </w:p>
        </w:tc>
        <w:tc>
          <w:tcPr>
            <w:tcW w:w="0" w:type="auto"/>
            <w:hideMark/>
          </w:tcPr>
          <w:p w14:paraId="712F4739" w14:textId="77777777" w:rsidR="00350792" w:rsidRPr="00350792" w:rsidRDefault="00350792" w:rsidP="00350792">
            <w:pPr>
              <w:cnfStyle w:val="000000100000" w:firstRow="0" w:lastRow="0" w:firstColumn="0" w:lastColumn="0" w:oddVBand="0" w:evenVBand="0" w:oddHBand="1"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sz w:val="20"/>
                <w:szCs w:val="20"/>
                <w:lang w:eastAsia="en-ID"/>
              </w:rPr>
              <w:t>Moderately Feasible</w:t>
            </w:r>
          </w:p>
        </w:tc>
        <w:tc>
          <w:tcPr>
            <w:tcW w:w="0" w:type="auto"/>
            <w:hideMark/>
          </w:tcPr>
          <w:p w14:paraId="3DCC4B6B" w14:textId="77777777" w:rsidR="00350792" w:rsidRPr="00350792" w:rsidRDefault="00350792" w:rsidP="00350792">
            <w:pPr>
              <w:cnfStyle w:val="000000100000" w:firstRow="0" w:lastRow="0" w:firstColumn="0" w:lastColumn="0" w:oddVBand="0" w:evenVBand="0" w:oddHBand="1"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b/>
                <w:bCs/>
                <w:sz w:val="20"/>
                <w:szCs w:val="20"/>
                <w:lang w:eastAsia="en-ID"/>
              </w:rPr>
              <w:t>Major Revision</w:t>
            </w:r>
          </w:p>
        </w:tc>
      </w:tr>
      <w:tr w:rsidR="00350792" w:rsidRPr="00350792" w14:paraId="2AD2C9B1" w14:textId="77777777" w:rsidTr="00350792">
        <w:tc>
          <w:tcPr>
            <w:cnfStyle w:val="001000000000" w:firstRow="0" w:lastRow="0" w:firstColumn="1" w:lastColumn="0" w:oddVBand="0" w:evenVBand="0" w:oddHBand="0" w:evenHBand="0" w:firstRowFirstColumn="0" w:firstRowLastColumn="0" w:lastRowFirstColumn="0" w:lastRowLastColumn="0"/>
            <w:tcW w:w="0" w:type="auto"/>
            <w:hideMark/>
          </w:tcPr>
          <w:p w14:paraId="0E08FCFF" w14:textId="77777777" w:rsidR="00350792" w:rsidRPr="00350792" w:rsidRDefault="00350792" w:rsidP="00350792">
            <w:pPr>
              <w:rPr>
                <w:rFonts w:ascii="Palatino Linotype" w:hAnsi="Palatino Linotype" w:cs="Arial"/>
                <w:sz w:val="20"/>
                <w:szCs w:val="20"/>
                <w:lang w:eastAsia="en-ID"/>
              </w:rPr>
            </w:pPr>
            <w:r w:rsidRPr="00350792">
              <w:rPr>
                <w:rFonts w:ascii="Palatino Linotype" w:hAnsi="Palatino Linotype" w:cs="Arial"/>
                <w:sz w:val="20"/>
                <w:szCs w:val="20"/>
                <w:lang w:eastAsia="en-ID"/>
              </w:rPr>
              <w:t>Overall Mean</w:t>
            </w:r>
          </w:p>
        </w:tc>
        <w:tc>
          <w:tcPr>
            <w:tcW w:w="0" w:type="auto"/>
            <w:hideMark/>
          </w:tcPr>
          <w:p w14:paraId="09DE7EA8" w14:textId="77777777" w:rsidR="00350792" w:rsidRPr="00350792" w:rsidRDefault="00350792" w:rsidP="00350792">
            <w:pPr>
              <w:cnfStyle w:val="000000000000" w:firstRow="0" w:lastRow="0" w:firstColumn="0" w:lastColumn="0" w:oddVBand="0" w:evenVBand="0" w:oddHBand="0" w:evenHBand="0" w:firstRowFirstColumn="0" w:firstRowLastColumn="0" w:lastRowFirstColumn="0" w:lastRowLastColumn="0"/>
              <w:rPr>
                <w:rFonts w:ascii="Palatino Linotype" w:hAnsi="Palatino Linotype" w:cs="Arial"/>
                <w:sz w:val="20"/>
                <w:szCs w:val="20"/>
                <w:lang w:eastAsia="en-ID"/>
              </w:rPr>
            </w:pPr>
          </w:p>
        </w:tc>
        <w:tc>
          <w:tcPr>
            <w:tcW w:w="0" w:type="auto"/>
            <w:hideMark/>
          </w:tcPr>
          <w:p w14:paraId="37ADB977" w14:textId="77777777" w:rsidR="00350792" w:rsidRPr="00350792" w:rsidRDefault="00350792" w:rsidP="00350792">
            <w:pPr>
              <w:cnfStyle w:val="000000000000" w:firstRow="0" w:lastRow="0" w:firstColumn="0" w:lastColumn="0" w:oddVBand="0" w:evenVBand="0" w:oddHBand="0"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b/>
                <w:bCs/>
                <w:sz w:val="20"/>
                <w:szCs w:val="20"/>
                <w:lang w:eastAsia="en-ID"/>
              </w:rPr>
              <w:t>3.4</w:t>
            </w:r>
          </w:p>
        </w:tc>
        <w:tc>
          <w:tcPr>
            <w:tcW w:w="0" w:type="auto"/>
            <w:hideMark/>
          </w:tcPr>
          <w:p w14:paraId="1EB0DA2E" w14:textId="77777777" w:rsidR="00350792" w:rsidRPr="00350792" w:rsidRDefault="00350792" w:rsidP="00350792">
            <w:pPr>
              <w:cnfStyle w:val="000000000000" w:firstRow="0" w:lastRow="0" w:firstColumn="0" w:lastColumn="0" w:oddVBand="0" w:evenVBand="0" w:oddHBand="0"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b/>
                <w:bCs/>
                <w:sz w:val="20"/>
                <w:szCs w:val="20"/>
                <w:lang w:eastAsia="en-ID"/>
              </w:rPr>
              <w:t>3.2</w:t>
            </w:r>
          </w:p>
        </w:tc>
        <w:tc>
          <w:tcPr>
            <w:tcW w:w="0" w:type="auto"/>
            <w:hideMark/>
          </w:tcPr>
          <w:p w14:paraId="01AEE949" w14:textId="77777777" w:rsidR="00350792" w:rsidRPr="00350792" w:rsidRDefault="00350792" w:rsidP="00350792">
            <w:pPr>
              <w:cnfStyle w:val="000000000000" w:firstRow="0" w:lastRow="0" w:firstColumn="0" w:lastColumn="0" w:oddVBand="0" w:evenVBand="0" w:oddHBand="0"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b/>
                <w:bCs/>
                <w:sz w:val="20"/>
                <w:szCs w:val="20"/>
                <w:lang w:eastAsia="en-ID"/>
              </w:rPr>
              <w:t>3.3</w:t>
            </w:r>
          </w:p>
        </w:tc>
        <w:tc>
          <w:tcPr>
            <w:tcW w:w="0" w:type="auto"/>
            <w:hideMark/>
          </w:tcPr>
          <w:p w14:paraId="2E384F71" w14:textId="77777777" w:rsidR="00350792" w:rsidRPr="00350792" w:rsidRDefault="00350792" w:rsidP="00350792">
            <w:pPr>
              <w:cnfStyle w:val="000000000000" w:firstRow="0" w:lastRow="0" w:firstColumn="0" w:lastColumn="0" w:oddVBand="0" w:evenVBand="0" w:oddHBand="0"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b/>
                <w:bCs/>
                <w:sz w:val="20"/>
                <w:szCs w:val="20"/>
                <w:lang w:eastAsia="en-ID"/>
              </w:rPr>
              <w:t>Feasible</w:t>
            </w:r>
          </w:p>
        </w:tc>
        <w:tc>
          <w:tcPr>
            <w:tcW w:w="0" w:type="auto"/>
            <w:hideMark/>
          </w:tcPr>
          <w:p w14:paraId="414C6530" w14:textId="77777777" w:rsidR="00350792" w:rsidRPr="00350792" w:rsidRDefault="00350792" w:rsidP="00350792">
            <w:pPr>
              <w:cnfStyle w:val="000000000000" w:firstRow="0" w:lastRow="0" w:firstColumn="0" w:lastColumn="0" w:oddVBand="0" w:evenVBand="0" w:oddHBand="0" w:evenHBand="0" w:firstRowFirstColumn="0" w:firstRowLastColumn="0" w:lastRowFirstColumn="0" w:lastRowLastColumn="0"/>
              <w:rPr>
                <w:rFonts w:ascii="Palatino Linotype" w:hAnsi="Palatino Linotype" w:cs="Arial"/>
                <w:sz w:val="20"/>
                <w:szCs w:val="20"/>
                <w:lang w:eastAsia="en-ID"/>
              </w:rPr>
            </w:pPr>
            <w:r w:rsidRPr="00350792">
              <w:rPr>
                <w:rFonts w:ascii="Palatino Linotype" w:hAnsi="Palatino Linotype" w:cs="Arial"/>
                <w:b/>
                <w:bCs/>
                <w:sz w:val="20"/>
                <w:szCs w:val="20"/>
                <w:lang w:eastAsia="en-ID"/>
              </w:rPr>
              <w:t>Accepted with Revision</w:t>
            </w:r>
          </w:p>
        </w:tc>
      </w:tr>
    </w:tbl>
    <w:p w14:paraId="73904A50" w14:textId="77777777" w:rsidR="00350792" w:rsidRPr="00350792" w:rsidRDefault="00350792" w:rsidP="00350792">
      <w:pPr>
        <w:shd w:val="clear" w:color="auto" w:fill="FFFFFF"/>
        <w:spacing w:after="0" w:line="240" w:lineRule="auto"/>
        <w:rPr>
          <w:rFonts w:ascii="Palatino Linotype" w:eastAsia="Times New Roman" w:hAnsi="Palatino Linotype" w:cs="Arial"/>
          <w:color w:val="1A1C1E"/>
          <w:sz w:val="20"/>
          <w:szCs w:val="20"/>
          <w:lang w:eastAsia="en-ID"/>
        </w:rPr>
      </w:pPr>
      <w:r w:rsidRPr="00350792">
        <w:rPr>
          <w:rFonts w:ascii="Palatino Linotype" w:eastAsia="Times New Roman" w:hAnsi="Palatino Linotype" w:cs="Arial"/>
          <w:i/>
          <w:iCs/>
          <w:color w:val="1A1C1E"/>
          <w:sz w:val="20"/>
          <w:szCs w:val="20"/>
          <w:lang w:eastAsia="en-ID"/>
        </w:rPr>
        <w:t>Note. Scale range: 1 (Invalid/Not Feasible) to 4 (Highly Valid/Feasible). Items scoring below 3.0 required significant revision.</w:t>
      </w:r>
    </w:p>
    <w:p w14:paraId="017FD60E" w14:textId="77777777" w:rsidR="00350792" w:rsidRPr="00350792" w:rsidRDefault="00350792" w:rsidP="00350792">
      <w:pPr>
        <w:spacing w:after="0" w:line="240" w:lineRule="auto"/>
        <w:ind w:left="720" w:hanging="720"/>
        <w:jc w:val="both"/>
        <w:rPr>
          <w:rFonts w:ascii="Palatino Linotype" w:eastAsia="Calibri" w:hAnsi="Palatino Linotype" w:cs="Times New Roman"/>
          <w:sz w:val="20"/>
          <w:szCs w:val="20"/>
        </w:rPr>
      </w:pPr>
    </w:p>
    <w:p w14:paraId="20437549" w14:textId="77777777" w:rsidR="00856C49" w:rsidRPr="00350792" w:rsidRDefault="00856C49" w:rsidP="00350792">
      <w:pPr>
        <w:pStyle w:val="Alishlah21heading1"/>
        <w:numPr>
          <w:ilvl w:val="0"/>
          <w:numId w:val="0"/>
        </w:numPr>
        <w:spacing w:before="0" w:after="0" w:line="240" w:lineRule="auto"/>
        <w:rPr>
          <w:rFonts w:eastAsia="Arial"/>
          <w:b w:val="0"/>
          <w:szCs w:val="20"/>
        </w:rPr>
      </w:pPr>
    </w:p>
    <w:p w14:paraId="56F72CB7" w14:textId="77777777" w:rsidR="00350792" w:rsidRPr="00350792" w:rsidRDefault="00350792">
      <w:pPr>
        <w:pStyle w:val="Alishlah21heading1"/>
        <w:numPr>
          <w:ilvl w:val="0"/>
          <w:numId w:val="0"/>
        </w:numPr>
        <w:spacing w:before="0" w:after="0" w:line="240" w:lineRule="auto"/>
        <w:rPr>
          <w:rFonts w:eastAsia="Arial"/>
          <w:b w:val="0"/>
          <w:szCs w:val="20"/>
        </w:rPr>
      </w:pPr>
    </w:p>
    <w:sectPr w:rsidR="00350792" w:rsidRPr="00350792" w:rsidSect="001914CF">
      <w:headerReference w:type="default" r:id="rId14"/>
      <w:footerReference w:type="default" r:id="rId15"/>
      <w:headerReference w:type="first" r:id="rId16"/>
      <w:footerReference w:type="first" r:id="rId17"/>
      <w:pgSz w:w="11906" w:h="16838"/>
      <w:pgMar w:top="1418" w:right="1440" w:bottom="1440" w:left="1440" w:header="851" w:footer="709" w:gutter="0"/>
      <w:pgNumType w:start="6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20A9A4" w14:textId="77777777" w:rsidR="006951D0" w:rsidRDefault="006951D0" w:rsidP="008E64A2">
      <w:pPr>
        <w:spacing w:after="0" w:line="240" w:lineRule="auto"/>
      </w:pPr>
      <w:r>
        <w:separator/>
      </w:r>
    </w:p>
    <w:p w14:paraId="2818D2CB" w14:textId="77777777" w:rsidR="006951D0" w:rsidRDefault="006951D0"/>
  </w:endnote>
  <w:endnote w:type="continuationSeparator" w:id="0">
    <w:p w14:paraId="62979F8D" w14:textId="77777777" w:rsidR="006951D0" w:rsidRDefault="006951D0" w:rsidP="008E64A2">
      <w:pPr>
        <w:spacing w:after="0" w:line="240" w:lineRule="auto"/>
      </w:pPr>
      <w:r>
        <w:continuationSeparator/>
      </w:r>
    </w:p>
    <w:p w14:paraId="6DD0C9F9" w14:textId="77777777" w:rsidR="006951D0" w:rsidRDefault="006951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65B40A" w14:textId="77777777" w:rsidR="001C18FA" w:rsidRPr="00727D5A" w:rsidRDefault="00727D5A" w:rsidP="00727D5A">
    <w:pPr>
      <w:pStyle w:val="Footer"/>
    </w:pPr>
    <w:r w:rsidRPr="00727D5A">
      <w:rPr>
        <w:rFonts w:ascii="Palatino Linotype" w:hAnsi="Palatino Linotype"/>
        <w:i/>
        <w:sz w:val="16"/>
      </w:rPr>
      <w:t>Author Name/Title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981E02" w14:textId="77777777" w:rsidR="001C18FA" w:rsidRPr="00EE35A7" w:rsidRDefault="001C18FA" w:rsidP="00EE35A7">
    <w:pPr>
      <w:tabs>
        <w:tab w:val="right" w:pos="8844"/>
      </w:tabs>
      <w:adjustRightInd w:val="0"/>
      <w:snapToGrid w:val="0"/>
      <w:spacing w:before="120" w:line="240" w:lineRule="auto"/>
      <w:rPr>
        <w:rFonts w:ascii="Palatino Linotype" w:hAnsi="Palatino Linotype"/>
        <w:sz w:val="16"/>
        <w:szCs w:val="16"/>
        <w:lang w:val="fr-CH"/>
      </w:rPr>
    </w:pPr>
    <w:r>
      <w:rPr>
        <w:rFonts w:ascii="Palatino Linotype" w:hAnsi="Palatino Linotype"/>
        <w:i/>
        <w:sz w:val="16"/>
        <w:szCs w:val="16"/>
        <w:lang w:val="fr-CH"/>
      </w:rPr>
      <w:t xml:space="preserve"> </w:t>
    </w:r>
    <w:r w:rsidRPr="00372FCD">
      <w:rPr>
        <w:rFonts w:ascii="Palatino Linotype" w:hAnsi="Palatino Linotype"/>
        <w:sz w:val="16"/>
        <w:szCs w:val="16"/>
        <w:lang w:val="fr-CH"/>
      </w:rPr>
      <w:tab/>
    </w:r>
    <w:r w:rsidRPr="0048254D">
      <w:rPr>
        <w:rFonts w:ascii="Palatino Linotype" w:hAnsi="Palatino Linotype"/>
        <w:sz w:val="16"/>
        <w:szCs w:val="16"/>
        <w:lang w:val="fr-CH"/>
      </w:rPr>
      <w:t>http://journal.staihubbulwathan.id/index.php/alishlah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4F01FB" w14:textId="77777777" w:rsidR="006951D0" w:rsidRDefault="006951D0" w:rsidP="008E64A2">
      <w:pPr>
        <w:spacing w:after="0" w:line="240" w:lineRule="auto"/>
      </w:pPr>
      <w:r>
        <w:separator/>
      </w:r>
    </w:p>
    <w:p w14:paraId="300BCF27" w14:textId="77777777" w:rsidR="006951D0" w:rsidRDefault="006951D0"/>
  </w:footnote>
  <w:footnote w:type="continuationSeparator" w:id="0">
    <w:p w14:paraId="193F90B2" w14:textId="77777777" w:rsidR="006951D0" w:rsidRDefault="006951D0" w:rsidP="008E64A2">
      <w:pPr>
        <w:spacing w:after="0" w:line="240" w:lineRule="auto"/>
      </w:pPr>
      <w:r>
        <w:continuationSeparator/>
      </w:r>
    </w:p>
    <w:p w14:paraId="369EB28A" w14:textId="77777777" w:rsidR="006951D0" w:rsidRDefault="006951D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1630E5" w14:textId="77777777" w:rsidR="001C18FA" w:rsidRPr="00EE35A7" w:rsidRDefault="001C18FA" w:rsidP="00EE35A7">
    <w:pPr>
      <w:tabs>
        <w:tab w:val="right" w:pos="8844"/>
      </w:tabs>
      <w:adjustRightInd w:val="0"/>
      <w:snapToGrid w:val="0"/>
      <w:spacing w:after="240" w:line="240" w:lineRule="auto"/>
      <w:rPr>
        <w:rFonts w:ascii="Palatino Linotype" w:hAnsi="Palatino Linotype"/>
        <w:sz w:val="16"/>
      </w:rPr>
    </w:pPr>
    <w:r>
      <w:rPr>
        <w:noProof/>
        <w:lang w:eastAsia="en-ID"/>
      </w:rPr>
      <mc:AlternateContent>
        <mc:Choice Requires="wps">
          <w:drawing>
            <wp:anchor distT="0" distB="0" distL="114300" distR="114300" simplePos="0" relativeHeight="251663360" behindDoc="0" locked="0" layoutInCell="1" allowOverlap="1" wp14:anchorId="4FD4939A" wp14:editId="292F67BE">
              <wp:simplePos x="0" y="0"/>
              <wp:positionH relativeFrom="column">
                <wp:posOffset>8626</wp:posOffset>
              </wp:positionH>
              <wp:positionV relativeFrom="paragraph">
                <wp:posOffset>191135</wp:posOffset>
              </wp:positionV>
              <wp:extent cx="5616000" cy="0"/>
              <wp:effectExtent l="0" t="0" r="0" b="0"/>
              <wp:wrapNone/>
              <wp:docPr id="5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7431D564" id="_x0000_t32" coordsize="21600,21600" o:spt="32" o:oned="t" path="m,l21600,21600e" filled="f">
              <v:path arrowok="t" fillok="f" o:connecttype="none"/>
              <o:lock v:ext="edit" shapetype="t"/>
            </v:shapetype>
            <v:shape id="AutoShape 7" o:spid="_x0000_s1026" type="#_x0000_t32" style="position:absolute;margin-left:.7pt;margin-top:15.05pt;width:442.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"/>
          </w:pict>
        </mc:Fallback>
      </mc:AlternateContent>
    </w:r>
    <w:r w:rsidRPr="0048254D">
      <w:rPr>
        <w:rFonts w:ascii="Palatino Linotype" w:hAnsi="Palatino Linotype"/>
        <w:i/>
        <w:sz w:val="16"/>
      </w:rPr>
      <w:t>Al-</w:t>
    </w:r>
    <w:proofErr w:type="spellStart"/>
    <w:r w:rsidRPr="0048254D">
      <w:rPr>
        <w:rFonts w:ascii="Palatino Linotype" w:hAnsi="Palatino Linotype"/>
        <w:i/>
        <w:sz w:val="16"/>
      </w:rPr>
      <w:t>Ishlah</w:t>
    </w:r>
    <w:proofErr w:type="spellEnd"/>
    <w:r w:rsidRPr="0048254D">
      <w:rPr>
        <w:rFonts w:ascii="Palatino Linotype" w:hAnsi="Palatino Linotype"/>
        <w:i/>
        <w:sz w:val="16"/>
      </w:rPr>
      <w:t xml:space="preserve">: </w:t>
    </w:r>
    <w:proofErr w:type="spellStart"/>
    <w:r w:rsidRPr="0048254D">
      <w:rPr>
        <w:rFonts w:ascii="Palatino Linotype" w:hAnsi="Palatino Linotype"/>
        <w:i/>
        <w:sz w:val="16"/>
      </w:rPr>
      <w:t>Jurnal</w:t>
    </w:r>
    <w:proofErr w:type="spellEnd"/>
    <w:r w:rsidRPr="0048254D">
      <w:rPr>
        <w:rFonts w:ascii="Palatino Linotype" w:hAnsi="Palatino Linotype"/>
        <w:i/>
        <w:sz w:val="16"/>
      </w:rPr>
      <w:t xml:space="preserve"> </w:t>
    </w:r>
    <w:proofErr w:type="spellStart"/>
    <w:r w:rsidRPr="0048254D">
      <w:rPr>
        <w:rFonts w:ascii="Palatino Linotype" w:hAnsi="Palatino Linotype"/>
        <w:i/>
        <w:sz w:val="16"/>
      </w:rPr>
      <w:t>Pendidikan</w:t>
    </w:r>
    <w:r>
      <w:rPr>
        <w:rFonts w:ascii="Palatino Linotype" w:hAnsi="Palatino Linotype"/>
        <w:i/>
        <w:sz w:val="16"/>
      </w:rPr>
      <w:t>,Vol</w:t>
    </w:r>
    <w:proofErr w:type="spellEnd"/>
    <w:r>
      <w:rPr>
        <w:rFonts w:ascii="Palatino Linotype" w:hAnsi="Palatino Linotype"/>
        <w:i/>
        <w:sz w:val="16"/>
      </w:rPr>
      <w:t>. 4</w:t>
    </w:r>
    <w:r w:rsidRPr="00EE35A7">
      <w:rPr>
        <w:rFonts w:ascii="Palatino Linotype" w:hAnsi="Palatino Linotype"/>
        <w:i/>
        <w:sz w:val="16"/>
      </w:rPr>
      <w:t xml:space="preserve">, </w:t>
    </w:r>
    <w:r>
      <w:rPr>
        <w:rFonts w:ascii="Palatino Linotype" w:hAnsi="Palatino Linotype"/>
        <w:i/>
        <w:sz w:val="16"/>
      </w:rPr>
      <w:t>1</w:t>
    </w:r>
    <w:r w:rsidRPr="00EE35A7">
      <w:rPr>
        <w:rFonts w:ascii="Palatino Linotype" w:hAnsi="Palatino Linotype"/>
        <w:i/>
        <w:sz w:val="16"/>
      </w:rPr>
      <w:t xml:space="preserve"> (</w:t>
    </w:r>
    <w:r>
      <w:rPr>
        <w:rFonts w:ascii="Palatino Linotype" w:hAnsi="Palatino Linotype"/>
        <w:i/>
        <w:sz w:val="16"/>
      </w:rPr>
      <w:t>April 2022</w:t>
    </w:r>
    <w:r w:rsidRPr="00EE35A7">
      <w:rPr>
        <w:rFonts w:ascii="Palatino Linotype" w:hAnsi="Palatino Linotype"/>
        <w:i/>
        <w:sz w:val="16"/>
      </w:rPr>
      <w:t xml:space="preserve">): </w:t>
    </w:r>
    <w:r w:rsidR="00727D5A">
      <w:rPr>
        <w:rFonts w:ascii="Palatino Linotype" w:hAnsi="Palatino Linotype"/>
        <w:i/>
        <w:sz w:val="16"/>
      </w:rPr>
      <w:t>p</w:t>
    </w:r>
    <w:r w:rsidR="001914CF">
      <w:rPr>
        <w:rFonts w:ascii="Palatino Linotype" w:hAnsi="Palatino Linotype"/>
        <w:i/>
        <w:sz w:val="16"/>
      </w:rPr>
      <w:t>-</w:t>
    </w:r>
    <w:r w:rsidR="00727D5A">
      <w:rPr>
        <w:rFonts w:ascii="Palatino Linotype" w:hAnsi="Palatino Linotype"/>
        <w:i/>
        <w:sz w:val="16"/>
      </w:rPr>
      <w:t>pp</w:t>
    </w:r>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sidR="007E3D4B">
      <w:rPr>
        <w:rFonts w:ascii="Palatino Linotype" w:hAnsi="Palatino Linotype"/>
        <w:noProof/>
        <w:sz w:val="16"/>
      </w:rPr>
      <w:t>65</w:t>
    </w:r>
    <w:r>
      <w:rPr>
        <w:rFonts w:ascii="Palatino Linotype" w:hAnsi="Palatino Linotype"/>
        <w:sz w:val="16"/>
      </w:rPr>
      <w:fldChar w:fldCharType="end"/>
    </w:r>
    <w:r>
      <w:rPr>
        <w:rFonts w:ascii="Palatino Linotype" w:hAnsi="Palatino Linotype"/>
        <w:sz w:val="16"/>
      </w:rPr>
      <w:t xml:space="preserve"> of </w:t>
    </w:r>
    <w:r w:rsidR="001914CF">
      <w:rPr>
        <w:rFonts w:ascii="Palatino Linotype" w:hAnsi="Palatino Linotype"/>
        <w:sz w:val="16"/>
      </w:rPr>
      <w:t>70</w:t>
    </w:r>
  </w:p>
  <w:p w14:paraId="3C5E87ED" w14:textId="77777777" w:rsidR="00B55C54" w:rsidRDefault="00B55C5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BA9124" w14:textId="77777777" w:rsidR="001C18FA" w:rsidRPr="0048254D" w:rsidRDefault="001C18FA" w:rsidP="0048254D">
    <w:pPr>
      <w:pStyle w:val="Header"/>
      <w:ind w:right="45"/>
      <w:rPr>
        <w:rFonts w:ascii="Palatino Linotype" w:hAnsi="Palatino Linotype"/>
        <w:b/>
        <w:sz w:val="20"/>
      </w:rPr>
    </w:pPr>
    <w:bookmarkStart w:id="2" w:name="_Hlk97159129"/>
    <w:r w:rsidRPr="0048254D">
      <w:rPr>
        <w:rFonts w:ascii="Palatino Linotype" w:hAnsi="Palatino Linotype"/>
        <w:b/>
        <w:sz w:val="20"/>
      </w:rPr>
      <w:t>Al-</w:t>
    </w:r>
    <w:proofErr w:type="spellStart"/>
    <w:r w:rsidRPr="0048254D">
      <w:rPr>
        <w:rFonts w:ascii="Palatino Linotype" w:hAnsi="Palatino Linotype"/>
        <w:b/>
        <w:sz w:val="20"/>
      </w:rPr>
      <w:t>Ishlah</w:t>
    </w:r>
    <w:proofErr w:type="spellEnd"/>
    <w:r w:rsidRPr="0048254D">
      <w:rPr>
        <w:rFonts w:ascii="Palatino Linotype" w:hAnsi="Palatino Linotype"/>
        <w:b/>
        <w:sz w:val="20"/>
      </w:rPr>
      <w:t xml:space="preserve">: </w:t>
    </w:r>
    <w:proofErr w:type="spellStart"/>
    <w:r w:rsidRPr="0048254D">
      <w:rPr>
        <w:rFonts w:ascii="Palatino Linotype" w:hAnsi="Palatino Linotype"/>
        <w:b/>
        <w:sz w:val="20"/>
      </w:rPr>
      <w:t>Jurnal</w:t>
    </w:r>
    <w:proofErr w:type="spellEnd"/>
    <w:r w:rsidRPr="0048254D">
      <w:rPr>
        <w:rFonts w:ascii="Palatino Linotype" w:hAnsi="Palatino Linotype"/>
        <w:b/>
        <w:sz w:val="20"/>
      </w:rPr>
      <w:t xml:space="preserve"> </w:t>
    </w:r>
    <w:proofErr w:type="spellStart"/>
    <w:r w:rsidRPr="0048254D">
      <w:rPr>
        <w:rFonts w:ascii="Palatino Linotype" w:hAnsi="Palatino Linotype"/>
        <w:b/>
        <w:sz w:val="20"/>
      </w:rPr>
      <w:t>Pendidikan</w:t>
    </w:r>
    <w:proofErr w:type="spellEnd"/>
  </w:p>
  <w:p w14:paraId="045EB646" w14:textId="77777777" w:rsidR="001C18FA" w:rsidRPr="0048254D" w:rsidRDefault="001C18FA" w:rsidP="0048254D">
    <w:pPr>
      <w:tabs>
        <w:tab w:val="left" w:pos="3675"/>
      </w:tabs>
      <w:spacing w:after="0" w:line="240" w:lineRule="auto"/>
      <w:ind w:right="45"/>
      <w:rPr>
        <w:rFonts w:ascii="Palatino Linotype" w:eastAsia="Times New Roman" w:hAnsi="Palatino Linotype" w:cs="Times New Roman"/>
        <w:sz w:val="18"/>
        <w:szCs w:val="18"/>
        <w:lang w:val="en-US"/>
      </w:rPr>
    </w:pPr>
    <w:r w:rsidRPr="0048254D">
      <w:rPr>
        <w:rFonts w:ascii="Palatino Linotype" w:eastAsia="Times New Roman" w:hAnsi="Palatino Linotype" w:cs="Times New Roman"/>
        <w:sz w:val="18"/>
        <w:szCs w:val="18"/>
        <w:lang w:val="en-US"/>
      </w:rPr>
      <w:t xml:space="preserve">Vol.14, 1 (April, 2022), pp. </w:t>
    </w:r>
    <w:r w:rsidR="001914CF">
      <w:rPr>
        <w:rFonts w:ascii="Palatino Linotype" w:eastAsia="Times New Roman" w:hAnsi="Palatino Linotype" w:cs="Times New Roman"/>
        <w:sz w:val="18"/>
        <w:szCs w:val="18"/>
        <w:lang w:val="en-US"/>
      </w:rPr>
      <w:t>61-70</w:t>
    </w:r>
  </w:p>
  <w:p w14:paraId="408344A4" w14:textId="77777777" w:rsidR="001C18FA" w:rsidRPr="0048254D" w:rsidRDefault="001C18FA" w:rsidP="0048254D">
    <w:pPr>
      <w:tabs>
        <w:tab w:val="left" w:pos="7938"/>
        <w:tab w:val="right" w:pos="8789"/>
      </w:tabs>
      <w:spacing w:after="0" w:line="240" w:lineRule="auto"/>
      <w:rPr>
        <w:rFonts w:ascii="Times New Roman" w:eastAsia="Times New Roman" w:hAnsi="Times New Roman" w:cs="Times New Roman"/>
        <w:sz w:val="20"/>
        <w:szCs w:val="20"/>
        <w:lang w:val="en-US"/>
      </w:rPr>
    </w:pPr>
    <w:r w:rsidRPr="0048254D">
      <w:rPr>
        <w:rFonts w:ascii="Palatino Linotype" w:eastAsia="Times New Roman" w:hAnsi="Palatino Linotype" w:cs="Times New Roman"/>
        <w:sz w:val="18"/>
        <w:szCs w:val="18"/>
        <w:lang w:val="en-US"/>
      </w:rPr>
      <w:t>ISSN: 2087-9490 EISSN: 2597-940X, DOI: 10.35445/alishlah.v14i1.</w:t>
    </w:r>
    <w:bookmarkEnd w:id="2"/>
    <w:r w:rsidRPr="0048254D">
      <w:rPr>
        <w:rFonts w:ascii="Times New Roman" w:eastAsia="Times New Roman" w:hAnsi="Times New Roman" w:cs="Times New Roman"/>
        <w:noProof/>
        <w:sz w:val="20"/>
        <w:szCs w:val="20"/>
        <w:lang w:eastAsia="en-ID"/>
      </w:rPr>
      <mc:AlternateContent>
        <mc:Choice Requires="wps">
          <w:drawing>
            <wp:anchor distT="0" distB="0" distL="114300" distR="114300" simplePos="0" relativeHeight="251661312" behindDoc="0" locked="0" layoutInCell="1" allowOverlap="1" wp14:anchorId="1AABB3F9" wp14:editId="48242A07">
              <wp:simplePos x="0" y="0"/>
              <wp:positionH relativeFrom="column">
                <wp:posOffset>-19050</wp:posOffset>
              </wp:positionH>
              <wp:positionV relativeFrom="paragraph">
                <wp:posOffset>180975</wp:posOffset>
              </wp:positionV>
              <wp:extent cx="5616000" cy="0"/>
              <wp:effectExtent l="0" t="0" r="0" b="0"/>
              <wp:wrapNone/>
              <wp:docPr id="1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674C0689" id="_x0000_t32" coordsize="21600,21600" o:spt="32" o:oned="t" path="m,l21600,21600e" filled="f">
              <v:path arrowok="t" fillok="f" o:connecttype="none"/>
              <o:lock v:ext="edit" shapetype="t"/>
            </v:shapetype>
            <v:shape id="AutoShape 6" o:spid="_x0000_s1026" type="#_x0000_t32" style="position:absolute;margin-left:-1.5pt;margin-top:14.25pt;width:442.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"/>
          </w:pict>
        </mc:Fallback>
      </mc:AlternateContent>
    </w:r>
    <w:r w:rsidR="009D09F2">
      <w:rPr>
        <w:rFonts w:ascii="Palatino Linotype" w:eastAsia="Times New Roman" w:hAnsi="Palatino Linotype" w:cs="Times New Roman"/>
        <w:sz w:val="18"/>
        <w:szCs w:val="18"/>
        <w:lang w:val="en-US"/>
      </w:rPr>
      <w:t>9</w:t>
    </w:r>
    <w:r w:rsidR="00FA43FF">
      <w:rPr>
        <w:rFonts w:ascii="Palatino Linotype" w:eastAsia="Times New Roman" w:hAnsi="Palatino Linotype" w:cs="Times New Roman"/>
        <w:sz w:val="18"/>
        <w:szCs w:val="18"/>
        <w:lang w:val="en-US"/>
      </w:rPr>
      <w:t>73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D52E7"/>
    <w:multiLevelType w:val="hybridMultilevel"/>
    <w:tmpl w:val="4DE6D09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7EC0F97"/>
    <w:multiLevelType w:val="multilevel"/>
    <w:tmpl w:val="209648C4"/>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
    <w:nsid w:val="0CCF0137"/>
    <w:multiLevelType w:val="hybridMultilevel"/>
    <w:tmpl w:val="DF72BDB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13694B6F"/>
    <w:multiLevelType w:val="hybridMultilevel"/>
    <w:tmpl w:val="2DFED09E"/>
    <w:lvl w:ilvl="0" w:tplc="2C1ECCF4">
      <w:start w:val="1"/>
      <w:numFmt w:val="decimal"/>
      <w:lvlText w:val="3. %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4">
    <w:nsid w:val="19B153B8"/>
    <w:multiLevelType w:val="hybridMultilevel"/>
    <w:tmpl w:val="48B8105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209648C4"/>
    <w:multiLevelType w:val="multilevel"/>
    <w:tmpl w:val="666235E8"/>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upperLetter"/>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6">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nsid w:val="250A245F"/>
    <w:multiLevelType w:val="hybridMultilevel"/>
    <w:tmpl w:val="29E20A30"/>
    <w:lvl w:ilvl="0" w:tplc="1AF444CE">
      <w:start w:val="1"/>
      <w:numFmt w:val="decimal"/>
      <w:lvlText w:val="%1."/>
      <w:lvlJc w:val="left"/>
      <w:pPr>
        <w:ind w:left="420" w:hanging="4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nsid w:val="252B2D44"/>
    <w:multiLevelType w:val="hybridMultilevel"/>
    <w:tmpl w:val="E8AA3DE4"/>
    <w:lvl w:ilvl="0" w:tplc="4342A5AA">
      <w:start w:val="1"/>
      <w:numFmt w:val="lowerLetter"/>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9">
    <w:nsid w:val="2805051C"/>
    <w:multiLevelType w:val="hybridMultilevel"/>
    <w:tmpl w:val="D6480D34"/>
    <w:lvl w:ilvl="0" w:tplc="CDCEE7DA">
      <w:start w:val="1"/>
      <w:numFmt w:val="decimal"/>
      <w:pStyle w:val="Alishlah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0">
    <w:nsid w:val="32675CE9"/>
    <w:multiLevelType w:val="hybridMultilevel"/>
    <w:tmpl w:val="4B600C9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nsid w:val="369A6535"/>
    <w:multiLevelType w:val="hybridMultilevel"/>
    <w:tmpl w:val="3CB68362"/>
    <w:lvl w:ilvl="0" w:tplc="B2367048">
      <w:start w:val="1"/>
      <w:numFmt w:val="bullet"/>
      <w:pStyle w:val="Alishlah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2">
    <w:nsid w:val="3BC36D1C"/>
    <w:multiLevelType w:val="hybridMultilevel"/>
    <w:tmpl w:val="056408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49A035D2"/>
    <w:multiLevelType w:val="hybridMultilevel"/>
    <w:tmpl w:val="3506723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5CB3107E"/>
    <w:multiLevelType w:val="hybridMultilevel"/>
    <w:tmpl w:val="C4C0A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E3B49BE"/>
    <w:multiLevelType w:val="hybridMultilevel"/>
    <w:tmpl w:val="3036CE82"/>
    <w:lvl w:ilvl="0" w:tplc="93FCD3C2">
      <w:start w:val="202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nsid w:val="64B37DF9"/>
    <w:multiLevelType w:val="hybridMultilevel"/>
    <w:tmpl w:val="A9DE2BC8"/>
    <w:lvl w:ilvl="0" w:tplc="0409000F">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7">
    <w:nsid w:val="72B25978"/>
    <w:multiLevelType w:val="hybridMultilevel"/>
    <w:tmpl w:val="498011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4BA66CA"/>
    <w:multiLevelType w:val="hybridMultilevel"/>
    <w:tmpl w:val="2C74AE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9"/>
  </w:num>
  <w:num w:numId="2">
    <w:abstractNumId w:val="11"/>
  </w:num>
  <w:num w:numId="3">
    <w:abstractNumId w:val="6"/>
  </w:num>
  <w:num w:numId="4">
    <w:abstractNumId w:val="5"/>
  </w:num>
  <w:num w:numId="5">
    <w:abstractNumId w:val="14"/>
  </w:num>
  <w:num w:numId="6">
    <w:abstractNumId w:val="17"/>
  </w:num>
  <w:num w:numId="7">
    <w:abstractNumId w:val="1"/>
  </w:num>
  <w:num w:numId="8">
    <w:abstractNumId w:val="16"/>
  </w:num>
  <w:num w:numId="9">
    <w:abstractNumId w:val="8"/>
  </w:num>
  <w:num w:numId="10">
    <w:abstractNumId w:val="15"/>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num>
  <w:num w:numId="13">
    <w:abstractNumId w:val="2"/>
  </w:num>
  <w:num w:numId="14">
    <w:abstractNumId w:val="12"/>
  </w:num>
  <w:num w:numId="15">
    <w:abstractNumId w:val="13"/>
  </w:num>
  <w:num w:numId="16">
    <w:abstractNumId w:val="0"/>
  </w:num>
  <w:num w:numId="17">
    <w:abstractNumId w:val="4"/>
  </w:num>
  <w:num w:numId="18">
    <w:abstractNumId w:val="7"/>
  </w:num>
  <w:num w:numId="19">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jS0MLQ0MDMwNDU1MTdW0lEKTi0uzszPAykwtqwFALZdHHotAAAA"/>
  </w:docVars>
  <w:rsids>
    <w:rsidRoot w:val="00822F5F"/>
    <w:rsid w:val="000061CE"/>
    <w:rsid w:val="00031DD5"/>
    <w:rsid w:val="000333AC"/>
    <w:rsid w:val="000355EA"/>
    <w:rsid w:val="00035C67"/>
    <w:rsid w:val="00056E9C"/>
    <w:rsid w:val="00062FCD"/>
    <w:rsid w:val="000735BB"/>
    <w:rsid w:val="00075197"/>
    <w:rsid w:val="000831BD"/>
    <w:rsid w:val="000A13A3"/>
    <w:rsid w:val="000A36F0"/>
    <w:rsid w:val="000D5EE8"/>
    <w:rsid w:val="000E2588"/>
    <w:rsid w:val="000E2C60"/>
    <w:rsid w:val="000E7A05"/>
    <w:rsid w:val="000F1812"/>
    <w:rsid w:val="000F66B9"/>
    <w:rsid w:val="00114306"/>
    <w:rsid w:val="001358C8"/>
    <w:rsid w:val="00143989"/>
    <w:rsid w:val="00145F3A"/>
    <w:rsid w:val="00147524"/>
    <w:rsid w:val="00151740"/>
    <w:rsid w:val="001603B5"/>
    <w:rsid w:val="00175AF2"/>
    <w:rsid w:val="00182EA2"/>
    <w:rsid w:val="001914CF"/>
    <w:rsid w:val="001926FA"/>
    <w:rsid w:val="001A4292"/>
    <w:rsid w:val="001A581B"/>
    <w:rsid w:val="001C1084"/>
    <w:rsid w:val="001C18FA"/>
    <w:rsid w:val="001C30E8"/>
    <w:rsid w:val="001C7B8C"/>
    <w:rsid w:val="001E42C1"/>
    <w:rsid w:val="001F4625"/>
    <w:rsid w:val="002001C5"/>
    <w:rsid w:val="00202D95"/>
    <w:rsid w:val="0022427B"/>
    <w:rsid w:val="002263FF"/>
    <w:rsid w:val="00226E30"/>
    <w:rsid w:val="0023514C"/>
    <w:rsid w:val="00245BDA"/>
    <w:rsid w:val="00254432"/>
    <w:rsid w:val="002663A1"/>
    <w:rsid w:val="00270B5A"/>
    <w:rsid w:val="00287854"/>
    <w:rsid w:val="00290481"/>
    <w:rsid w:val="002A02C2"/>
    <w:rsid w:val="002A2BCB"/>
    <w:rsid w:val="002A7ABC"/>
    <w:rsid w:val="002B31FD"/>
    <w:rsid w:val="002B59BA"/>
    <w:rsid w:val="002C57D4"/>
    <w:rsid w:val="003037AA"/>
    <w:rsid w:val="00307DF5"/>
    <w:rsid w:val="00312FBF"/>
    <w:rsid w:val="0032467B"/>
    <w:rsid w:val="00325B99"/>
    <w:rsid w:val="00330DE2"/>
    <w:rsid w:val="00332A14"/>
    <w:rsid w:val="00340D1C"/>
    <w:rsid w:val="0034182D"/>
    <w:rsid w:val="00350792"/>
    <w:rsid w:val="00351943"/>
    <w:rsid w:val="003538FA"/>
    <w:rsid w:val="00366DA9"/>
    <w:rsid w:val="003670E2"/>
    <w:rsid w:val="00367C25"/>
    <w:rsid w:val="00376360"/>
    <w:rsid w:val="00376B69"/>
    <w:rsid w:val="003807D8"/>
    <w:rsid w:val="003827AC"/>
    <w:rsid w:val="00392773"/>
    <w:rsid w:val="003B60FC"/>
    <w:rsid w:val="003C3B3B"/>
    <w:rsid w:val="003D061C"/>
    <w:rsid w:val="003E1A3D"/>
    <w:rsid w:val="003E5BB6"/>
    <w:rsid w:val="003F3A9E"/>
    <w:rsid w:val="004258A8"/>
    <w:rsid w:val="00432323"/>
    <w:rsid w:val="004333C2"/>
    <w:rsid w:val="00434F97"/>
    <w:rsid w:val="00435996"/>
    <w:rsid w:val="00444B72"/>
    <w:rsid w:val="004521BE"/>
    <w:rsid w:val="00457015"/>
    <w:rsid w:val="00461028"/>
    <w:rsid w:val="004642B9"/>
    <w:rsid w:val="004763B3"/>
    <w:rsid w:val="0048254D"/>
    <w:rsid w:val="004A39B9"/>
    <w:rsid w:val="004A4086"/>
    <w:rsid w:val="004C2768"/>
    <w:rsid w:val="004C2BBB"/>
    <w:rsid w:val="004C67A3"/>
    <w:rsid w:val="004C700A"/>
    <w:rsid w:val="004D00C2"/>
    <w:rsid w:val="004D0C98"/>
    <w:rsid w:val="004F29DF"/>
    <w:rsid w:val="004F6BCE"/>
    <w:rsid w:val="005041B5"/>
    <w:rsid w:val="0050557B"/>
    <w:rsid w:val="005145F9"/>
    <w:rsid w:val="00526694"/>
    <w:rsid w:val="005340DA"/>
    <w:rsid w:val="0055125A"/>
    <w:rsid w:val="0055535C"/>
    <w:rsid w:val="00561289"/>
    <w:rsid w:val="00566877"/>
    <w:rsid w:val="005710E6"/>
    <w:rsid w:val="005807EE"/>
    <w:rsid w:val="005909CA"/>
    <w:rsid w:val="00590ECF"/>
    <w:rsid w:val="005A0E25"/>
    <w:rsid w:val="005A317A"/>
    <w:rsid w:val="005A7A9C"/>
    <w:rsid w:val="005B0D7F"/>
    <w:rsid w:val="005B4643"/>
    <w:rsid w:val="005B5AEC"/>
    <w:rsid w:val="005C4902"/>
    <w:rsid w:val="005C7EC7"/>
    <w:rsid w:val="005D00BE"/>
    <w:rsid w:val="005D18A2"/>
    <w:rsid w:val="0061136D"/>
    <w:rsid w:val="00617741"/>
    <w:rsid w:val="00626D7A"/>
    <w:rsid w:val="00630559"/>
    <w:rsid w:val="006405DC"/>
    <w:rsid w:val="00642A67"/>
    <w:rsid w:val="00655540"/>
    <w:rsid w:val="006659EC"/>
    <w:rsid w:val="00674F13"/>
    <w:rsid w:val="00675603"/>
    <w:rsid w:val="006802BF"/>
    <w:rsid w:val="00684266"/>
    <w:rsid w:val="00686344"/>
    <w:rsid w:val="006875E7"/>
    <w:rsid w:val="00690C1D"/>
    <w:rsid w:val="0069239F"/>
    <w:rsid w:val="006951D0"/>
    <w:rsid w:val="006A6719"/>
    <w:rsid w:val="006B3B48"/>
    <w:rsid w:val="006B5DB7"/>
    <w:rsid w:val="006B7667"/>
    <w:rsid w:val="006C79FB"/>
    <w:rsid w:val="006D0B77"/>
    <w:rsid w:val="006E711A"/>
    <w:rsid w:val="006F160B"/>
    <w:rsid w:val="00701A0F"/>
    <w:rsid w:val="0071335B"/>
    <w:rsid w:val="00716FCB"/>
    <w:rsid w:val="00717FE7"/>
    <w:rsid w:val="00721B39"/>
    <w:rsid w:val="00723972"/>
    <w:rsid w:val="00724E8E"/>
    <w:rsid w:val="00727D5A"/>
    <w:rsid w:val="0073613A"/>
    <w:rsid w:val="0074579B"/>
    <w:rsid w:val="00750180"/>
    <w:rsid w:val="00751F6C"/>
    <w:rsid w:val="007549C7"/>
    <w:rsid w:val="00763D48"/>
    <w:rsid w:val="007706D1"/>
    <w:rsid w:val="00776DFE"/>
    <w:rsid w:val="00784B9B"/>
    <w:rsid w:val="00787398"/>
    <w:rsid w:val="007A2C38"/>
    <w:rsid w:val="007B2B7A"/>
    <w:rsid w:val="007B716C"/>
    <w:rsid w:val="007C1E08"/>
    <w:rsid w:val="007E0F04"/>
    <w:rsid w:val="007E3D4B"/>
    <w:rsid w:val="007E5CEF"/>
    <w:rsid w:val="007E6AA6"/>
    <w:rsid w:val="007E6E1C"/>
    <w:rsid w:val="007F0542"/>
    <w:rsid w:val="007F2733"/>
    <w:rsid w:val="00802C6D"/>
    <w:rsid w:val="008036D9"/>
    <w:rsid w:val="00822F5F"/>
    <w:rsid w:val="008477FA"/>
    <w:rsid w:val="00856C49"/>
    <w:rsid w:val="00863036"/>
    <w:rsid w:val="00873823"/>
    <w:rsid w:val="00874DBD"/>
    <w:rsid w:val="00883EAA"/>
    <w:rsid w:val="008841DF"/>
    <w:rsid w:val="008858AA"/>
    <w:rsid w:val="00887B61"/>
    <w:rsid w:val="0089730B"/>
    <w:rsid w:val="008D0E8E"/>
    <w:rsid w:val="008D272B"/>
    <w:rsid w:val="008D6030"/>
    <w:rsid w:val="008D7228"/>
    <w:rsid w:val="008E27C5"/>
    <w:rsid w:val="008E64A2"/>
    <w:rsid w:val="008F618A"/>
    <w:rsid w:val="00917C32"/>
    <w:rsid w:val="00920DAE"/>
    <w:rsid w:val="00921BF0"/>
    <w:rsid w:val="00922701"/>
    <w:rsid w:val="00926A4F"/>
    <w:rsid w:val="00931762"/>
    <w:rsid w:val="00935589"/>
    <w:rsid w:val="0093774D"/>
    <w:rsid w:val="0093781E"/>
    <w:rsid w:val="00941210"/>
    <w:rsid w:val="009466DD"/>
    <w:rsid w:val="00961E09"/>
    <w:rsid w:val="00961F83"/>
    <w:rsid w:val="009636A4"/>
    <w:rsid w:val="00964447"/>
    <w:rsid w:val="00966B3D"/>
    <w:rsid w:val="00971961"/>
    <w:rsid w:val="0098303C"/>
    <w:rsid w:val="00984D8C"/>
    <w:rsid w:val="009B07D9"/>
    <w:rsid w:val="009C1B55"/>
    <w:rsid w:val="009C7544"/>
    <w:rsid w:val="009D09F2"/>
    <w:rsid w:val="009D3532"/>
    <w:rsid w:val="009E52F0"/>
    <w:rsid w:val="009F0C88"/>
    <w:rsid w:val="009F4CD2"/>
    <w:rsid w:val="009F71B3"/>
    <w:rsid w:val="00A00078"/>
    <w:rsid w:val="00A02BB2"/>
    <w:rsid w:val="00A10E86"/>
    <w:rsid w:val="00A234A4"/>
    <w:rsid w:val="00A36F58"/>
    <w:rsid w:val="00A414CC"/>
    <w:rsid w:val="00A448B5"/>
    <w:rsid w:val="00A54BE9"/>
    <w:rsid w:val="00A66748"/>
    <w:rsid w:val="00A75CB1"/>
    <w:rsid w:val="00A80097"/>
    <w:rsid w:val="00A91453"/>
    <w:rsid w:val="00A96285"/>
    <w:rsid w:val="00A9708A"/>
    <w:rsid w:val="00A97F4A"/>
    <w:rsid w:val="00AA580B"/>
    <w:rsid w:val="00AB2854"/>
    <w:rsid w:val="00AB4892"/>
    <w:rsid w:val="00AB6B7A"/>
    <w:rsid w:val="00AC475D"/>
    <w:rsid w:val="00AC5858"/>
    <w:rsid w:val="00AD26B9"/>
    <w:rsid w:val="00AD7FAB"/>
    <w:rsid w:val="00AE2A82"/>
    <w:rsid w:val="00AE7180"/>
    <w:rsid w:val="00AF2F8D"/>
    <w:rsid w:val="00AF6218"/>
    <w:rsid w:val="00B00874"/>
    <w:rsid w:val="00B029BB"/>
    <w:rsid w:val="00B03D8F"/>
    <w:rsid w:val="00B04201"/>
    <w:rsid w:val="00B147E8"/>
    <w:rsid w:val="00B1769F"/>
    <w:rsid w:val="00B232F3"/>
    <w:rsid w:val="00B23D62"/>
    <w:rsid w:val="00B30D46"/>
    <w:rsid w:val="00B35AB9"/>
    <w:rsid w:val="00B449B4"/>
    <w:rsid w:val="00B55C54"/>
    <w:rsid w:val="00B5764F"/>
    <w:rsid w:val="00B67ED6"/>
    <w:rsid w:val="00B7027E"/>
    <w:rsid w:val="00B72F3D"/>
    <w:rsid w:val="00B74337"/>
    <w:rsid w:val="00BA14D2"/>
    <w:rsid w:val="00BA707F"/>
    <w:rsid w:val="00BB6E10"/>
    <w:rsid w:val="00BD0A28"/>
    <w:rsid w:val="00BD0ABC"/>
    <w:rsid w:val="00BE398A"/>
    <w:rsid w:val="00BF0A78"/>
    <w:rsid w:val="00BF21AD"/>
    <w:rsid w:val="00BF2297"/>
    <w:rsid w:val="00BF4139"/>
    <w:rsid w:val="00BF4472"/>
    <w:rsid w:val="00BF6007"/>
    <w:rsid w:val="00C1416D"/>
    <w:rsid w:val="00C21EFA"/>
    <w:rsid w:val="00C361A9"/>
    <w:rsid w:val="00C36799"/>
    <w:rsid w:val="00C37B1B"/>
    <w:rsid w:val="00C4224C"/>
    <w:rsid w:val="00C66ECA"/>
    <w:rsid w:val="00C721BA"/>
    <w:rsid w:val="00C750D1"/>
    <w:rsid w:val="00C8406B"/>
    <w:rsid w:val="00C94847"/>
    <w:rsid w:val="00CA3B3C"/>
    <w:rsid w:val="00CC0C2B"/>
    <w:rsid w:val="00CC3DB2"/>
    <w:rsid w:val="00CC7F21"/>
    <w:rsid w:val="00CD3AE9"/>
    <w:rsid w:val="00CE131B"/>
    <w:rsid w:val="00CE242C"/>
    <w:rsid w:val="00CF5425"/>
    <w:rsid w:val="00D13D39"/>
    <w:rsid w:val="00D15F84"/>
    <w:rsid w:val="00D2296B"/>
    <w:rsid w:val="00D31547"/>
    <w:rsid w:val="00D37209"/>
    <w:rsid w:val="00D51A98"/>
    <w:rsid w:val="00D53E74"/>
    <w:rsid w:val="00D74358"/>
    <w:rsid w:val="00D75604"/>
    <w:rsid w:val="00D77FAD"/>
    <w:rsid w:val="00D81206"/>
    <w:rsid w:val="00D90DB0"/>
    <w:rsid w:val="00DA0836"/>
    <w:rsid w:val="00DA2631"/>
    <w:rsid w:val="00DD295B"/>
    <w:rsid w:val="00DE2B7D"/>
    <w:rsid w:val="00DF215F"/>
    <w:rsid w:val="00E00922"/>
    <w:rsid w:val="00E05855"/>
    <w:rsid w:val="00E1438C"/>
    <w:rsid w:val="00E15C1A"/>
    <w:rsid w:val="00E22B8E"/>
    <w:rsid w:val="00E45249"/>
    <w:rsid w:val="00E517C5"/>
    <w:rsid w:val="00E56B59"/>
    <w:rsid w:val="00E85AC8"/>
    <w:rsid w:val="00EA7D37"/>
    <w:rsid w:val="00EE35A7"/>
    <w:rsid w:val="00EF47B8"/>
    <w:rsid w:val="00F03710"/>
    <w:rsid w:val="00F05579"/>
    <w:rsid w:val="00F15294"/>
    <w:rsid w:val="00F30CBA"/>
    <w:rsid w:val="00F30EA6"/>
    <w:rsid w:val="00F36C4F"/>
    <w:rsid w:val="00F40982"/>
    <w:rsid w:val="00F5578E"/>
    <w:rsid w:val="00F67706"/>
    <w:rsid w:val="00F6777E"/>
    <w:rsid w:val="00F8776C"/>
    <w:rsid w:val="00F941E4"/>
    <w:rsid w:val="00FA3411"/>
    <w:rsid w:val="00FA43FF"/>
    <w:rsid w:val="00FA57C1"/>
    <w:rsid w:val="00FC00CE"/>
    <w:rsid w:val="00FD3643"/>
    <w:rsid w:val="00FD612C"/>
    <w:rsid w:val="00FE1BD7"/>
    <w:rsid w:val="00FE2A5A"/>
    <w:rsid w:val="00FE2F54"/>
    <w:rsid w:val="00FE4EBE"/>
    <w:rsid w:val="00FE5014"/>
    <w:rsid w:val="00FE6068"/>
    <w:rsid w:val="00FF03FB"/>
    <w:rsid w:val="00FF2D21"/>
    <w:rsid w:val="00FF5CD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AA3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SimSun" w:hAnsiTheme="minorHAnsi" w:cstheme="minorBidi"/>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uiPriority="35" w:qFormat="1"/>
    <w:lsdException w:name="footnote reference" w:qFormat="1"/>
    <w:lsdException w:name="annotation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HTML Preformatted" w:qFormat="1"/>
    <w:lsdException w:name="annotation subject"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val="en-US"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val="en-US"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customStyle="1" w:styleId="TabelBiasa21">
    <w:name w:val="Tabel Biasa 21"/>
    <w:basedOn w:val="TableNormal"/>
    <w:uiPriority w:val="42"/>
    <w:rsid w:val="007E0F0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val="en-US"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val="en-US"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val="en-US"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customStyle="1" w:styleId="SebutanYangBelumTerselesaikan1">
    <w:name w:val="Sebutan Yang Belum Terselesaikan1"/>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customStyle="1" w:styleId="TabelBiasa41">
    <w:name w:val="Tabel Biasa 41"/>
    <w:basedOn w:val="TableNormal"/>
    <w:uiPriority w:val="44"/>
    <w:rsid w:val="00C37B1B"/>
    <w:pPr>
      <w:spacing w:after="0" w:line="240" w:lineRule="auto"/>
    </w:pPr>
    <w:rPr>
      <w:rFonts w:eastAsiaTheme="minorHAnsi"/>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 w:type="paragraph" w:customStyle="1" w:styleId="ng-star-inserted">
    <w:name w:val="ng-star-inserted"/>
    <w:basedOn w:val="Normal"/>
    <w:rsid w:val="00856C49"/>
    <w:pPr>
      <w:spacing w:before="100" w:beforeAutospacing="1" w:after="100" w:afterAutospacing="1" w:line="240" w:lineRule="auto"/>
    </w:pPr>
    <w:rPr>
      <w:rFonts w:ascii="Times New Roman" w:eastAsia="Times New Roman" w:hAnsi="Times New Roman" w:cs="Times New Roman"/>
      <w:sz w:val="24"/>
      <w:szCs w:val="24"/>
      <w:lang w:eastAsia="en-ID"/>
    </w:rPr>
  </w:style>
  <w:style w:type="character" w:customStyle="1" w:styleId="ng-star-inserted1">
    <w:name w:val="ng-star-inserted1"/>
    <w:basedOn w:val="DefaultParagraphFont"/>
    <w:rsid w:val="00856C49"/>
  </w:style>
  <w:style w:type="table" w:customStyle="1" w:styleId="TableGrid2">
    <w:name w:val="Table Grid2"/>
    <w:basedOn w:val="TableNormal"/>
    <w:next w:val="TableGrid"/>
    <w:uiPriority w:val="59"/>
    <w:rsid w:val="00350792"/>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E15C1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SimSun" w:hAnsiTheme="minorHAnsi" w:cstheme="minorBidi"/>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uiPriority="35" w:qFormat="1"/>
    <w:lsdException w:name="footnote reference" w:qFormat="1"/>
    <w:lsdException w:name="annotation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HTML Preformatted" w:qFormat="1"/>
    <w:lsdException w:name="annotation subject"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val="en-US"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val="en-US"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customStyle="1" w:styleId="TabelBiasa21">
    <w:name w:val="Tabel Biasa 21"/>
    <w:basedOn w:val="TableNormal"/>
    <w:uiPriority w:val="42"/>
    <w:rsid w:val="007E0F0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val="en-US"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val="en-US"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val="en-US"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customStyle="1" w:styleId="SebutanYangBelumTerselesaikan1">
    <w:name w:val="Sebutan Yang Belum Terselesaikan1"/>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customStyle="1" w:styleId="TabelBiasa41">
    <w:name w:val="Tabel Biasa 41"/>
    <w:basedOn w:val="TableNormal"/>
    <w:uiPriority w:val="44"/>
    <w:rsid w:val="00C37B1B"/>
    <w:pPr>
      <w:spacing w:after="0" w:line="240" w:lineRule="auto"/>
    </w:pPr>
    <w:rPr>
      <w:rFonts w:eastAsiaTheme="minorHAnsi"/>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 w:type="paragraph" w:customStyle="1" w:styleId="ng-star-inserted">
    <w:name w:val="ng-star-inserted"/>
    <w:basedOn w:val="Normal"/>
    <w:rsid w:val="00856C49"/>
    <w:pPr>
      <w:spacing w:before="100" w:beforeAutospacing="1" w:after="100" w:afterAutospacing="1" w:line="240" w:lineRule="auto"/>
    </w:pPr>
    <w:rPr>
      <w:rFonts w:ascii="Times New Roman" w:eastAsia="Times New Roman" w:hAnsi="Times New Roman" w:cs="Times New Roman"/>
      <w:sz w:val="24"/>
      <w:szCs w:val="24"/>
      <w:lang w:eastAsia="en-ID"/>
    </w:rPr>
  </w:style>
  <w:style w:type="character" w:customStyle="1" w:styleId="ng-star-inserted1">
    <w:name w:val="ng-star-inserted1"/>
    <w:basedOn w:val="DefaultParagraphFont"/>
    <w:rsid w:val="00856C49"/>
  </w:style>
  <w:style w:type="table" w:customStyle="1" w:styleId="TableGrid2">
    <w:name w:val="Table Grid2"/>
    <w:basedOn w:val="TableNormal"/>
    <w:next w:val="TableGrid"/>
    <w:uiPriority w:val="59"/>
    <w:rsid w:val="00350792"/>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E15C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738560">
      <w:bodyDiv w:val="1"/>
      <w:marLeft w:val="0"/>
      <w:marRight w:val="0"/>
      <w:marTop w:val="0"/>
      <w:marBottom w:val="0"/>
      <w:divBdr>
        <w:top w:val="none" w:sz="0" w:space="0" w:color="auto"/>
        <w:left w:val="none" w:sz="0" w:space="0" w:color="auto"/>
        <w:bottom w:val="none" w:sz="0" w:space="0" w:color="auto"/>
        <w:right w:val="none" w:sz="0" w:space="0" w:color="auto"/>
      </w:divBdr>
    </w:div>
    <w:div w:id="358700256">
      <w:bodyDiv w:val="1"/>
      <w:marLeft w:val="0"/>
      <w:marRight w:val="0"/>
      <w:marTop w:val="0"/>
      <w:marBottom w:val="0"/>
      <w:divBdr>
        <w:top w:val="none" w:sz="0" w:space="0" w:color="auto"/>
        <w:left w:val="none" w:sz="0" w:space="0" w:color="auto"/>
        <w:bottom w:val="none" w:sz="0" w:space="0" w:color="auto"/>
        <w:right w:val="none" w:sz="0" w:space="0" w:color="auto"/>
      </w:divBdr>
    </w:div>
    <w:div w:id="407534032">
      <w:bodyDiv w:val="1"/>
      <w:marLeft w:val="0"/>
      <w:marRight w:val="0"/>
      <w:marTop w:val="0"/>
      <w:marBottom w:val="0"/>
      <w:divBdr>
        <w:top w:val="none" w:sz="0" w:space="0" w:color="auto"/>
        <w:left w:val="none" w:sz="0" w:space="0" w:color="auto"/>
        <w:bottom w:val="none" w:sz="0" w:space="0" w:color="auto"/>
        <w:right w:val="none" w:sz="0" w:space="0" w:color="auto"/>
      </w:divBdr>
    </w:div>
    <w:div w:id="413010094">
      <w:bodyDiv w:val="1"/>
      <w:marLeft w:val="0"/>
      <w:marRight w:val="0"/>
      <w:marTop w:val="0"/>
      <w:marBottom w:val="0"/>
      <w:divBdr>
        <w:top w:val="none" w:sz="0" w:space="0" w:color="auto"/>
        <w:left w:val="none" w:sz="0" w:space="0" w:color="auto"/>
        <w:bottom w:val="none" w:sz="0" w:space="0" w:color="auto"/>
        <w:right w:val="none" w:sz="0" w:space="0" w:color="auto"/>
      </w:divBdr>
    </w:div>
    <w:div w:id="569851219">
      <w:bodyDiv w:val="1"/>
      <w:marLeft w:val="0"/>
      <w:marRight w:val="0"/>
      <w:marTop w:val="0"/>
      <w:marBottom w:val="0"/>
      <w:divBdr>
        <w:top w:val="none" w:sz="0" w:space="0" w:color="auto"/>
        <w:left w:val="none" w:sz="0" w:space="0" w:color="auto"/>
        <w:bottom w:val="none" w:sz="0" w:space="0" w:color="auto"/>
        <w:right w:val="none" w:sz="0" w:space="0" w:color="auto"/>
      </w:divBdr>
    </w:div>
    <w:div w:id="1571504829">
      <w:bodyDiv w:val="1"/>
      <w:marLeft w:val="0"/>
      <w:marRight w:val="0"/>
      <w:marTop w:val="0"/>
      <w:marBottom w:val="0"/>
      <w:divBdr>
        <w:top w:val="none" w:sz="0" w:space="0" w:color="auto"/>
        <w:left w:val="none" w:sz="0" w:space="0" w:color="auto"/>
        <w:bottom w:val="none" w:sz="0" w:space="0" w:color="auto"/>
        <w:right w:val="none" w:sz="0" w:space="0" w:color="auto"/>
      </w:divBdr>
    </w:div>
    <w:div w:id="1593662021">
      <w:bodyDiv w:val="1"/>
      <w:marLeft w:val="0"/>
      <w:marRight w:val="0"/>
      <w:marTop w:val="0"/>
      <w:marBottom w:val="0"/>
      <w:divBdr>
        <w:top w:val="none" w:sz="0" w:space="0" w:color="auto"/>
        <w:left w:val="none" w:sz="0" w:space="0" w:color="auto"/>
        <w:bottom w:val="none" w:sz="0" w:space="0" w:color="auto"/>
        <w:right w:val="none" w:sz="0" w:space="0" w:color="auto"/>
      </w:divBdr>
    </w:div>
    <w:div w:id="1843012332">
      <w:bodyDiv w:val="1"/>
      <w:marLeft w:val="0"/>
      <w:marRight w:val="0"/>
      <w:marTop w:val="0"/>
      <w:marBottom w:val="0"/>
      <w:divBdr>
        <w:top w:val="none" w:sz="0" w:space="0" w:color="auto"/>
        <w:left w:val="none" w:sz="0" w:space="0" w:color="auto"/>
        <w:bottom w:val="none" w:sz="0" w:space="0" w:color="auto"/>
        <w:right w:val="none" w:sz="0" w:space="0" w:color="auto"/>
      </w:divBdr>
    </w:div>
    <w:div w:id="197578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creativecommons.org/licenses/by-nc-sa/4.0/"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nasir@unismuh.ac.id"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syahrul.feb@unm.ac.id"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uyunhambali@unismuh.ac.id"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Documents\FOLDER%20FORMAT%20JURNALKU\KUMPULAN%20JURNAL%20SYAHRUL\JURNAL%20SINTA%202\JURNAL%20UYUN%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702BFB-2E4E-4F71-8516-C57AE7375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JURNAL UYUN 1</Template>
  <TotalTime>95</TotalTime>
  <Pages>13</Pages>
  <Words>6274</Words>
  <Characters>35767</Characters>
  <Application>Microsoft Office Word</Application>
  <DocSecurity>0</DocSecurity>
  <Lines>298</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7</cp:revision>
  <cp:lastPrinted>2022-03-12T14:54:00Z</cp:lastPrinted>
  <dcterms:created xsi:type="dcterms:W3CDTF">2025-12-14T13:30:00Z</dcterms:created>
  <dcterms:modified xsi:type="dcterms:W3CDTF">2025-12-15T06:14:00Z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http://www.zotero.org/styles/african-online-scientific-information-systems-harvard</vt:lpwstr>
  </property>
  <property fmtid="{D5CDD505-2E9C-101B-9397-08002B2CF9AE}" pid="3" name="Mendeley Recent Style Name 0_1">
    <vt:lpwstr>African Online Scientific Information Systems - Harvard</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https://csl.mendeley.com/styles/454157031/apa-2-tes</vt:lpwstr>
  </property>
  <property fmtid="{D5CDD505-2E9C-101B-9397-08002B2CF9AE}" pid="9" name="Mendeley Recent Style Name 3_1">
    <vt:lpwstr>American Psychological Association 7th edition - B. busro, M.Ag</vt:lpwstr>
  </property>
  <property fmtid="{D5CDD505-2E9C-101B-9397-08002B2CF9AE}" pid="10" name="Mendeley Recent Style Id 4_1">
    <vt:lpwstr>http://csl.mendeley.com/styles/454157031/apa-2-tes</vt:lpwstr>
  </property>
  <property fmtid="{D5CDD505-2E9C-101B-9397-08002B2CF9AE}" pid="11" name="Mendeley Recent Style Name 4_1">
    <vt:lpwstr>American Psychological Association 7th edition - B. busro, M.Ag</vt:lpwstr>
  </property>
  <property fmtid="{D5CDD505-2E9C-101B-9397-08002B2CF9AE}" pid="12" name="Mendeley Recent Style Id 5_1">
    <vt:lpwstr>http://csl.mendeley.com/styles/454157031/american-sociological-association-edit</vt:lpwstr>
  </property>
  <property fmtid="{D5CDD505-2E9C-101B-9397-08002B2CF9AE}" pid="13" name="Mendeley Recent Style Name 5_1">
    <vt:lpwstr>American Sociological Association 6th edition - B. busro</vt:lpwstr>
  </property>
  <property fmtid="{D5CDD505-2E9C-101B-9397-08002B2CF9AE}" pid="14" name="Mendeley Recent Style Id 6_1">
    <vt:lpwstr>http://www.zotero.org/styles/chicago-fullnote-bibliography</vt:lpwstr>
  </property>
  <property fmtid="{D5CDD505-2E9C-101B-9397-08002B2CF9AE}" pid="15" name="Mendeley Recent Style Name 6_1">
    <vt:lpwstr>Chicago Manual of Style 17th edition (full note)</vt:lpwstr>
  </property>
  <property fmtid="{D5CDD505-2E9C-101B-9397-08002B2CF9AE}" pid="16" name="Mendeley Recent Style Id 7_1">
    <vt:lpwstr>http://www.zotero.org/styles/council-of-science-editors-author-date</vt:lpwstr>
  </property>
  <property fmtid="{D5CDD505-2E9C-101B-9397-08002B2CF9AE}" pid="17" name="Mendeley Recent Style Name 7_1">
    <vt:lpwstr>Council of Science Editors, Name-Year (author-date)</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http://www.zotero.org/styles/university-of-south-africa-harvard</vt:lpwstr>
  </property>
  <property fmtid="{D5CDD505-2E9C-101B-9397-08002B2CF9AE}" pid="21" name="Mendeley Recent Style Name 9_1">
    <vt:lpwstr>University of South Africa - Harvard</vt:lpwstr>
  </property>
  <property fmtid="{D5CDD505-2E9C-101B-9397-08002B2CF9AE}" pid="22" name="Mendeley Document_1">
    <vt:lpwstr>True</vt:lpwstr>
  </property>
  <property fmtid="{D5CDD505-2E9C-101B-9397-08002B2CF9AE}" pid="23" name="Mendeley Unique User Id_1">
    <vt:lpwstr>5b27c16e-2bc6-39f0-b10d-71fd29ed368b</vt:lpwstr>
  </property>
  <property fmtid="{D5CDD505-2E9C-101B-9397-08002B2CF9AE}" pid="24" name="Mendeley Citation Style_1">
    <vt:lpwstr>http://www.zotero.org/styles/apa-6th-edition</vt:lpwstr>
  </property>
</Properties>
</file>